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2974D" w14:textId="258E1369" w:rsidR="00F1729A" w:rsidRDefault="00F1729A" w:rsidP="00F1729A">
      <w:pPr>
        <w:spacing w:after="0" w:line="240" w:lineRule="auto"/>
        <w:jc w:val="center"/>
      </w:pPr>
      <w:r>
        <w:rPr>
          <w:noProof/>
        </w:rPr>
        <w:drawing>
          <wp:inline distT="0" distB="0" distL="0" distR="0" wp14:anchorId="568B624F" wp14:editId="3C474F42">
            <wp:extent cx="1478877" cy="746760"/>
            <wp:effectExtent l="0" t="0" r="7620" b="0"/>
            <wp:docPr id="1" name="Picture 1" descr="MultiTax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676975" name="Picture 1" descr="MultiTax Commission"/>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94601" cy="754700"/>
                    </a:xfrm>
                    <a:prstGeom prst="rect">
                      <a:avLst/>
                    </a:prstGeom>
                    <a:noFill/>
                    <a:ln>
                      <a:noFill/>
                    </a:ln>
                  </pic:spPr>
                </pic:pic>
              </a:graphicData>
            </a:graphic>
          </wp:inline>
        </w:drawing>
      </w:r>
    </w:p>
    <w:p w14:paraId="7B0FBB36" w14:textId="77777777" w:rsidR="00F1729A" w:rsidRDefault="00F1729A" w:rsidP="0003502C">
      <w:pPr>
        <w:spacing w:after="0" w:line="240" w:lineRule="auto"/>
      </w:pPr>
    </w:p>
    <w:p w14:paraId="0C1732E1" w14:textId="76C81D2C" w:rsidR="00E809BA" w:rsidRDefault="00371ECD" w:rsidP="00F1729A">
      <w:pPr>
        <w:spacing w:after="0" w:line="240" w:lineRule="auto"/>
        <w:jc w:val="center"/>
        <w:rPr>
          <w:rFonts w:ascii="Garamond" w:hAnsi="Garamond"/>
          <w:b/>
          <w:bCs/>
          <w:sz w:val="36"/>
          <w:szCs w:val="36"/>
        </w:rPr>
      </w:pPr>
      <w:r w:rsidRPr="00F1729A">
        <w:rPr>
          <w:rFonts w:ascii="Garamond" w:hAnsi="Garamond"/>
          <w:b/>
          <w:bCs/>
          <w:sz w:val="36"/>
          <w:szCs w:val="36"/>
        </w:rPr>
        <w:t>Whitepaper</w:t>
      </w:r>
      <w:r w:rsidR="0003502C" w:rsidRPr="00F1729A">
        <w:rPr>
          <w:rFonts w:ascii="Garamond" w:hAnsi="Garamond"/>
          <w:b/>
          <w:bCs/>
          <w:sz w:val="36"/>
          <w:szCs w:val="36"/>
        </w:rPr>
        <w:t xml:space="preserve"> Section</w:t>
      </w:r>
      <w:r w:rsidR="00851A86" w:rsidRPr="00F1729A">
        <w:rPr>
          <w:rFonts w:ascii="Garamond" w:hAnsi="Garamond"/>
          <w:b/>
          <w:bCs/>
          <w:sz w:val="36"/>
          <w:szCs w:val="36"/>
        </w:rPr>
        <w:t xml:space="preserve"> on </w:t>
      </w:r>
      <w:r w:rsidR="002A34CF">
        <w:rPr>
          <w:rFonts w:ascii="Garamond" w:hAnsi="Garamond"/>
          <w:b/>
          <w:bCs/>
          <w:sz w:val="36"/>
          <w:szCs w:val="36"/>
        </w:rPr>
        <w:t>Sourcing</w:t>
      </w:r>
    </w:p>
    <w:p w14:paraId="0B5E45E8" w14:textId="32B120ED" w:rsidR="003F0FA6" w:rsidRPr="00D70248" w:rsidRDefault="006403C0" w:rsidP="00D70248">
      <w:pPr>
        <w:spacing w:after="0" w:line="240" w:lineRule="auto"/>
        <w:jc w:val="center"/>
        <w:rPr>
          <w:rFonts w:ascii="Garamond" w:hAnsi="Garamond"/>
          <w:b/>
          <w:bCs/>
          <w:sz w:val="36"/>
          <w:szCs w:val="36"/>
        </w:rPr>
      </w:pPr>
      <w:r>
        <w:rPr>
          <w:rFonts w:ascii="Garamond" w:hAnsi="Garamond"/>
          <w:b/>
          <w:bCs/>
          <w:sz w:val="36"/>
          <w:szCs w:val="36"/>
        </w:rPr>
        <w:t>August</w:t>
      </w:r>
      <w:r w:rsidR="00F1729A">
        <w:rPr>
          <w:rFonts w:ascii="Garamond" w:hAnsi="Garamond"/>
          <w:b/>
          <w:bCs/>
          <w:sz w:val="36"/>
          <w:szCs w:val="36"/>
        </w:rPr>
        <w:t xml:space="preserve"> </w:t>
      </w:r>
      <w:r w:rsidR="000769F1">
        <w:rPr>
          <w:rFonts w:ascii="Garamond" w:hAnsi="Garamond"/>
          <w:b/>
          <w:bCs/>
          <w:sz w:val="36"/>
          <w:szCs w:val="36"/>
        </w:rPr>
        <w:t>20</w:t>
      </w:r>
      <w:r w:rsidR="00F1729A">
        <w:rPr>
          <w:rFonts w:ascii="Garamond" w:hAnsi="Garamond"/>
          <w:b/>
          <w:bCs/>
          <w:sz w:val="36"/>
          <w:szCs w:val="36"/>
        </w:rPr>
        <w:t>, 202</w:t>
      </w:r>
      <w:r w:rsidR="002A34CF">
        <w:rPr>
          <w:rFonts w:ascii="Garamond" w:hAnsi="Garamond"/>
          <w:b/>
          <w:bCs/>
          <w:sz w:val="36"/>
          <w:szCs w:val="36"/>
        </w:rPr>
        <w:t>6</w:t>
      </w:r>
    </w:p>
    <w:p w14:paraId="6C7B37CF" w14:textId="39BA01EC" w:rsidR="00FF5C98" w:rsidRDefault="00FF5C98" w:rsidP="0003502C">
      <w:pPr>
        <w:spacing w:after="0" w:line="240" w:lineRule="auto"/>
      </w:pPr>
    </w:p>
    <w:p w14:paraId="11E28472" w14:textId="1B27BAE0" w:rsidR="00F1729A" w:rsidRPr="00F1729A" w:rsidRDefault="00F1729A" w:rsidP="0057752C">
      <w:pPr>
        <w:pStyle w:val="Heading1"/>
        <w:spacing w:before="0"/>
        <w:rPr>
          <w:rFonts w:ascii="Garamond" w:hAnsi="Garamond"/>
          <w:sz w:val="36"/>
          <w:szCs w:val="36"/>
        </w:rPr>
      </w:pPr>
      <w:r w:rsidRPr="00F1729A">
        <w:rPr>
          <w:rFonts w:ascii="Garamond" w:hAnsi="Garamond"/>
          <w:sz w:val="36"/>
          <w:szCs w:val="36"/>
        </w:rPr>
        <w:t xml:space="preserve">1. </w:t>
      </w:r>
      <w:r w:rsidR="00350C59">
        <w:rPr>
          <w:rFonts w:ascii="Garamond" w:hAnsi="Garamond"/>
          <w:sz w:val="36"/>
          <w:szCs w:val="36"/>
        </w:rPr>
        <w:t>Scope</w:t>
      </w:r>
    </w:p>
    <w:p w14:paraId="6503FABE" w14:textId="0FCF327B" w:rsidR="00A36F01" w:rsidRDefault="00350C59" w:rsidP="00930F0A">
      <w:pPr>
        <w:rPr>
          <w:rFonts w:ascii="Garamond" w:hAnsi="Garamond"/>
          <w:sz w:val="26"/>
          <w:szCs w:val="26"/>
        </w:rPr>
      </w:pPr>
      <w:r>
        <w:rPr>
          <w:rFonts w:ascii="Garamond" w:hAnsi="Garamond"/>
          <w:sz w:val="26"/>
          <w:szCs w:val="26"/>
        </w:rPr>
        <w:t xml:space="preserve">The Digital Products Work Group was formed to draft a </w:t>
      </w:r>
      <w:r w:rsidR="00DE53EE">
        <w:rPr>
          <w:rFonts w:ascii="Garamond" w:hAnsi="Garamond"/>
          <w:sz w:val="26"/>
          <w:szCs w:val="26"/>
        </w:rPr>
        <w:t>Whitepaper</w:t>
      </w:r>
      <w:r>
        <w:rPr>
          <w:rFonts w:ascii="Garamond" w:hAnsi="Garamond"/>
          <w:sz w:val="26"/>
          <w:szCs w:val="26"/>
        </w:rPr>
        <w:t xml:space="preserve"> on the issues states should consider when including digital products</w:t>
      </w:r>
      <w:r>
        <w:rPr>
          <w:rStyle w:val="FootnoteReference"/>
          <w:rFonts w:ascii="Garamond" w:hAnsi="Garamond"/>
          <w:sz w:val="26"/>
          <w:szCs w:val="26"/>
        </w:rPr>
        <w:footnoteReference w:id="1"/>
      </w:r>
      <w:r>
        <w:rPr>
          <w:rFonts w:ascii="Garamond" w:hAnsi="Garamond"/>
          <w:sz w:val="26"/>
          <w:szCs w:val="26"/>
        </w:rPr>
        <w:t xml:space="preserve"> in their sales tax base.</w:t>
      </w:r>
      <w:r>
        <w:rPr>
          <w:rStyle w:val="FootnoteReference"/>
          <w:rFonts w:ascii="Garamond" w:hAnsi="Garamond"/>
          <w:sz w:val="26"/>
          <w:szCs w:val="26"/>
        </w:rPr>
        <w:footnoteReference w:id="2"/>
      </w:r>
      <w:r>
        <w:rPr>
          <w:rFonts w:ascii="Garamond" w:hAnsi="Garamond"/>
          <w:sz w:val="26"/>
          <w:szCs w:val="26"/>
        </w:rPr>
        <w:t xml:space="preserve"> </w:t>
      </w:r>
      <w:r w:rsidR="00D6619B">
        <w:rPr>
          <w:rFonts w:ascii="Garamond" w:hAnsi="Garamond"/>
          <w:sz w:val="26"/>
          <w:szCs w:val="26"/>
        </w:rPr>
        <w:t xml:space="preserve">An informal survey </w:t>
      </w:r>
      <w:r w:rsidR="005A64B0">
        <w:rPr>
          <w:rFonts w:ascii="Garamond" w:hAnsi="Garamond"/>
          <w:sz w:val="26"/>
          <w:szCs w:val="26"/>
        </w:rPr>
        <w:t xml:space="preserve">among work group members </w:t>
      </w:r>
      <w:r w:rsidR="00D6619B">
        <w:rPr>
          <w:rFonts w:ascii="Garamond" w:hAnsi="Garamond"/>
          <w:sz w:val="26"/>
          <w:szCs w:val="26"/>
        </w:rPr>
        <w:t>was conducted with some interest shown toward sourcing</w:t>
      </w:r>
      <w:r w:rsidR="006057A4">
        <w:rPr>
          <w:rFonts w:ascii="Garamond" w:hAnsi="Garamond"/>
          <w:sz w:val="26"/>
          <w:szCs w:val="26"/>
        </w:rPr>
        <w:t xml:space="preserve"> issues</w:t>
      </w:r>
      <w:r w:rsidR="00D6619B">
        <w:rPr>
          <w:rFonts w:ascii="Garamond" w:hAnsi="Garamond"/>
          <w:sz w:val="26"/>
          <w:szCs w:val="26"/>
        </w:rPr>
        <w:t>.</w:t>
      </w:r>
      <w:r w:rsidR="00D6619B">
        <w:rPr>
          <w:rStyle w:val="FootnoteReference"/>
          <w:rFonts w:ascii="Garamond" w:hAnsi="Garamond"/>
          <w:sz w:val="26"/>
          <w:szCs w:val="26"/>
        </w:rPr>
        <w:footnoteReference w:id="3"/>
      </w:r>
      <w:r w:rsidR="00D6619B">
        <w:rPr>
          <w:rFonts w:ascii="Garamond" w:hAnsi="Garamond"/>
          <w:sz w:val="26"/>
          <w:szCs w:val="26"/>
        </w:rPr>
        <w:t xml:space="preserve"> </w:t>
      </w:r>
      <w:r>
        <w:rPr>
          <w:rFonts w:ascii="Garamond" w:hAnsi="Garamond"/>
          <w:sz w:val="26"/>
          <w:szCs w:val="26"/>
        </w:rPr>
        <w:t>At the June 5, 2025 meeting, the work group began studying sourcing issues in earnest.</w:t>
      </w:r>
      <w:r>
        <w:rPr>
          <w:rStyle w:val="FootnoteReference"/>
          <w:rFonts w:ascii="Garamond" w:hAnsi="Garamond"/>
          <w:sz w:val="26"/>
          <w:szCs w:val="26"/>
        </w:rPr>
        <w:footnoteReference w:id="4"/>
      </w:r>
      <w:r w:rsidR="00F13A71">
        <w:rPr>
          <w:rFonts w:ascii="Garamond" w:hAnsi="Garamond"/>
          <w:sz w:val="26"/>
          <w:szCs w:val="26"/>
        </w:rPr>
        <w:t xml:space="preserve"> At that meeting, three items were identified for study by the work group chair: (1) issues specific to </w:t>
      </w:r>
      <w:r w:rsidR="006057A4">
        <w:rPr>
          <w:rFonts w:ascii="Garamond" w:hAnsi="Garamond"/>
          <w:sz w:val="26"/>
          <w:szCs w:val="26"/>
        </w:rPr>
        <w:t xml:space="preserve">sourcing </w:t>
      </w:r>
      <w:r w:rsidR="00F13A71">
        <w:rPr>
          <w:rFonts w:ascii="Garamond" w:hAnsi="Garamond"/>
          <w:sz w:val="26"/>
          <w:szCs w:val="26"/>
        </w:rPr>
        <w:t xml:space="preserve">digital products; (2) </w:t>
      </w:r>
      <w:r w:rsidR="006057A4">
        <w:rPr>
          <w:rFonts w:ascii="Garamond" w:hAnsi="Garamond"/>
          <w:sz w:val="26"/>
          <w:szCs w:val="26"/>
        </w:rPr>
        <w:t xml:space="preserve">sourcing based on </w:t>
      </w:r>
      <w:r w:rsidR="00F13A71">
        <w:rPr>
          <w:rFonts w:ascii="Garamond" w:hAnsi="Garamond"/>
          <w:sz w:val="26"/>
          <w:szCs w:val="26"/>
        </w:rPr>
        <w:t>multiple points of use (MPU); and (3) existing and proposed federal standards.</w:t>
      </w:r>
    </w:p>
    <w:p w14:paraId="44836413" w14:textId="72338307" w:rsidR="00D6619B" w:rsidRDefault="00D6619B" w:rsidP="00930F0A">
      <w:pPr>
        <w:rPr>
          <w:rFonts w:ascii="Garamond" w:hAnsi="Garamond"/>
          <w:sz w:val="26"/>
          <w:szCs w:val="26"/>
        </w:rPr>
      </w:pPr>
      <w:r>
        <w:rPr>
          <w:rFonts w:ascii="Garamond" w:hAnsi="Garamond"/>
          <w:sz w:val="26"/>
          <w:szCs w:val="26"/>
        </w:rPr>
        <w:t>Sourcing digital products may pose unique challenges compared to sourcing traditional products for multiple reasons, including that the destination of a digital product is less likely to be known by the seller at the time of sale and that digital products are more susceptible to being used in multiple locations simultaneously.</w:t>
      </w:r>
    </w:p>
    <w:p w14:paraId="705AB46A" w14:textId="1D999575" w:rsidR="00D6619B" w:rsidRPr="00F1729A" w:rsidRDefault="00D6619B" w:rsidP="00930F0A">
      <w:pPr>
        <w:rPr>
          <w:rFonts w:ascii="Garamond" w:hAnsi="Garamond"/>
          <w:sz w:val="26"/>
          <w:szCs w:val="26"/>
        </w:rPr>
      </w:pPr>
      <w:r>
        <w:rPr>
          <w:rFonts w:ascii="Garamond" w:hAnsi="Garamond"/>
          <w:sz w:val="26"/>
          <w:szCs w:val="26"/>
        </w:rPr>
        <w:t xml:space="preserve">This section of the </w:t>
      </w:r>
      <w:r w:rsidR="00DE53EE" w:rsidRPr="00F52884">
        <w:rPr>
          <w:rFonts w:ascii="Garamond" w:hAnsi="Garamond"/>
          <w:sz w:val="26"/>
          <w:szCs w:val="26"/>
        </w:rPr>
        <w:t>Whitepaper</w:t>
      </w:r>
      <w:r>
        <w:rPr>
          <w:rFonts w:ascii="Garamond" w:hAnsi="Garamond"/>
          <w:sz w:val="26"/>
          <w:szCs w:val="26"/>
        </w:rPr>
        <w:t xml:space="preserve"> (1) explores these obstacles, among others, (2) surveys different responses to them, and (3) presents </w:t>
      </w:r>
      <w:r w:rsidR="00A04B7B">
        <w:rPr>
          <w:rFonts w:ascii="Garamond" w:hAnsi="Garamond"/>
          <w:sz w:val="26"/>
          <w:szCs w:val="26"/>
        </w:rPr>
        <w:t>a set of takeaways</w:t>
      </w:r>
      <w:r>
        <w:rPr>
          <w:rFonts w:ascii="Garamond" w:hAnsi="Garamond"/>
          <w:sz w:val="26"/>
          <w:szCs w:val="26"/>
        </w:rPr>
        <w:t>.</w:t>
      </w:r>
    </w:p>
    <w:p w14:paraId="1E04A658" w14:textId="1FB23CA1" w:rsidR="00D21175" w:rsidRDefault="00364BD2" w:rsidP="0057752C">
      <w:pPr>
        <w:pStyle w:val="Heading1"/>
        <w:spacing w:before="0"/>
        <w:rPr>
          <w:rFonts w:ascii="Garamond" w:hAnsi="Garamond"/>
          <w:sz w:val="36"/>
          <w:szCs w:val="36"/>
        </w:rPr>
      </w:pPr>
      <w:r>
        <w:rPr>
          <w:rFonts w:ascii="Garamond" w:hAnsi="Garamond"/>
          <w:sz w:val="36"/>
          <w:szCs w:val="36"/>
        </w:rPr>
        <w:t>2</w:t>
      </w:r>
      <w:r w:rsidR="00F1729A" w:rsidRPr="00F1729A">
        <w:rPr>
          <w:rFonts w:ascii="Garamond" w:hAnsi="Garamond"/>
          <w:sz w:val="36"/>
          <w:szCs w:val="36"/>
        </w:rPr>
        <w:t xml:space="preserve">. </w:t>
      </w:r>
      <w:r w:rsidR="00D21175">
        <w:rPr>
          <w:rFonts w:ascii="Garamond" w:hAnsi="Garamond"/>
          <w:sz w:val="36"/>
          <w:szCs w:val="36"/>
        </w:rPr>
        <w:t>Sourcing Issues with and Solutions for Digital Products</w:t>
      </w:r>
    </w:p>
    <w:p w14:paraId="18BFFD55" w14:textId="77777777" w:rsidR="00592D49" w:rsidRDefault="00267D0A" w:rsidP="00D85704">
      <w:pPr>
        <w:rPr>
          <w:rFonts w:ascii="Garamond" w:hAnsi="Garamond"/>
          <w:sz w:val="26"/>
          <w:szCs w:val="26"/>
        </w:rPr>
      </w:pPr>
      <w:r>
        <w:rPr>
          <w:rFonts w:ascii="Garamond" w:hAnsi="Garamond"/>
          <w:sz w:val="26"/>
          <w:szCs w:val="26"/>
        </w:rPr>
        <w:t>State sales taxes are imposed by both states and local governments</w:t>
      </w:r>
      <w:r w:rsidR="0051608B">
        <w:rPr>
          <w:rFonts w:ascii="Garamond" w:hAnsi="Garamond"/>
          <w:sz w:val="26"/>
          <w:szCs w:val="26"/>
        </w:rPr>
        <w:t xml:space="preserve"> (with the local tax generally tied to the state tax base)</w:t>
      </w:r>
      <w:r>
        <w:rPr>
          <w:rFonts w:ascii="Garamond" w:hAnsi="Garamond"/>
          <w:sz w:val="26"/>
          <w:szCs w:val="26"/>
        </w:rPr>
        <w:t>. So</w:t>
      </w:r>
      <w:r w:rsidR="00FA6DAD">
        <w:rPr>
          <w:rFonts w:ascii="Garamond" w:hAnsi="Garamond"/>
          <w:sz w:val="26"/>
          <w:szCs w:val="26"/>
        </w:rPr>
        <w:t>,</w:t>
      </w:r>
      <w:r>
        <w:rPr>
          <w:rFonts w:ascii="Garamond" w:hAnsi="Garamond"/>
          <w:sz w:val="26"/>
          <w:szCs w:val="26"/>
        </w:rPr>
        <w:t xml:space="preserve"> the sourcing of transactions subject to sales tax involves not only determining what state will tax the sale but the specific location and </w:t>
      </w:r>
      <w:r w:rsidR="0051608B">
        <w:rPr>
          <w:rFonts w:ascii="Garamond" w:hAnsi="Garamond"/>
          <w:sz w:val="26"/>
          <w:szCs w:val="26"/>
        </w:rPr>
        <w:t xml:space="preserve">local </w:t>
      </w:r>
      <w:r>
        <w:rPr>
          <w:rFonts w:ascii="Garamond" w:hAnsi="Garamond"/>
          <w:sz w:val="26"/>
          <w:szCs w:val="26"/>
        </w:rPr>
        <w:t xml:space="preserve">rate that will apply. </w:t>
      </w:r>
    </w:p>
    <w:p w14:paraId="2035E4C1" w14:textId="1291881B" w:rsidR="00267D0A" w:rsidRDefault="00592D49" w:rsidP="00D85704">
      <w:pPr>
        <w:rPr>
          <w:rFonts w:ascii="Garamond" w:hAnsi="Garamond"/>
          <w:sz w:val="26"/>
          <w:szCs w:val="26"/>
        </w:rPr>
      </w:pPr>
      <w:r w:rsidRPr="0042133B">
        <w:rPr>
          <w:rFonts w:ascii="Garamond" w:hAnsi="Garamond"/>
          <w:sz w:val="26"/>
          <w:szCs w:val="26"/>
        </w:rPr>
        <w:lastRenderedPageBreak/>
        <w:t xml:space="preserve">The seller’s role in collecting </w:t>
      </w:r>
      <w:r w:rsidR="000D3CDE" w:rsidRPr="0042133B">
        <w:rPr>
          <w:rFonts w:ascii="Garamond" w:hAnsi="Garamond"/>
          <w:sz w:val="26"/>
          <w:szCs w:val="26"/>
        </w:rPr>
        <w:t>sales</w:t>
      </w:r>
      <w:r w:rsidRPr="0042133B">
        <w:rPr>
          <w:rFonts w:ascii="Garamond" w:hAnsi="Garamond"/>
          <w:sz w:val="26"/>
          <w:szCs w:val="26"/>
        </w:rPr>
        <w:t xml:space="preserve"> tax at the time of the transaction is critical to</w:t>
      </w:r>
      <w:r w:rsidR="000D3CDE" w:rsidRPr="0042133B">
        <w:rPr>
          <w:rFonts w:ascii="Garamond" w:hAnsi="Garamond"/>
          <w:sz w:val="26"/>
          <w:szCs w:val="26"/>
        </w:rPr>
        <w:t xml:space="preserve"> its </w:t>
      </w:r>
      <w:r w:rsidRPr="0042133B">
        <w:rPr>
          <w:rFonts w:ascii="Garamond" w:hAnsi="Garamond"/>
          <w:sz w:val="26"/>
          <w:szCs w:val="26"/>
        </w:rPr>
        <w:t>administration.</w:t>
      </w:r>
      <w:r w:rsidRPr="0042133B">
        <w:rPr>
          <w:rStyle w:val="FootnoteReference"/>
          <w:rFonts w:ascii="Garamond" w:hAnsi="Garamond"/>
          <w:sz w:val="26"/>
          <w:szCs w:val="26"/>
        </w:rPr>
        <w:footnoteReference w:id="5"/>
      </w:r>
      <w:r w:rsidRPr="0042133B">
        <w:rPr>
          <w:rFonts w:ascii="Garamond" w:hAnsi="Garamond"/>
          <w:sz w:val="26"/>
          <w:szCs w:val="26"/>
        </w:rPr>
        <w:t xml:space="preserve"> </w:t>
      </w:r>
      <w:r w:rsidR="00BB423A" w:rsidRPr="0042133B">
        <w:rPr>
          <w:rFonts w:ascii="Garamond" w:hAnsi="Garamond"/>
          <w:sz w:val="26"/>
          <w:szCs w:val="26"/>
        </w:rPr>
        <w:t>S</w:t>
      </w:r>
      <w:r w:rsidR="00267D0A" w:rsidRPr="0042133B">
        <w:rPr>
          <w:rFonts w:ascii="Garamond" w:hAnsi="Garamond"/>
          <w:sz w:val="26"/>
          <w:szCs w:val="26"/>
        </w:rPr>
        <w:t>tates generally require seller</w:t>
      </w:r>
      <w:r w:rsidR="00115023" w:rsidRPr="0042133B">
        <w:rPr>
          <w:rFonts w:ascii="Garamond" w:hAnsi="Garamond"/>
          <w:sz w:val="26"/>
          <w:szCs w:val="26"/>
        </w:rPr>
        <w:t>s</w:t>
      </w:r>
      <w:r w:rsidR="00267D0A" w:rsidRPr="0042133B">
        <w:rPr>
          <w:rFonts w:ascii="Garamond" w:hAnsi="Garamond"/>
          <w:sz w:val="26"/>
          <w:szCs w:val="26"/>
        </w:rPr>
        <w:t xml:space="preserve"> to charge and collect the </w:t>
      </w:r>
      <w:r w:rsidR="00115023" w:rsidRPr="0042133B">
        <w:rPr>
          <w:rFonts w:ascii="Garamond" w:hAnsi="Garamond"/>
          <w:sz w:val="26"/>
          <w:szCs w:val="26"/>
        </w:rPr>
        <w:t xml:space="preserve">correct </w:t>
      </w:r>
      <w:r w:rsidR="006E6CA9" w:rsidRPr="0042133B">
        <w:rPr>
          <w:rFonts w:ascii="Garamond" w:hAnsi="Garamond"/>
          <w:sz w:val="26"/>
          <w:szCs w:val="26"/>
        </w:rPr>
        <w:t xml:space="preserve">sales </w:t>
      </w:r>
      <w:r w:rsidR="00267D0A" w:rsidRPr="0042133B">
        <w:rPr>
          <w:rFonts w:ascii="Garamond" w:hAnsi="Garamond"/>
          <w:sz w:val="26"/>
          <w:szCs w:val="26"/>
        </w:rPr>
        <w:t>tax from the buyer</w:t>
      </w:r>
      <w:r w:rsidR="00700F47" w:rsidRPr="0042133B">
        <w:rPr>
          <w:rFonts w:ascii="Garamond" w:hAnsi="Garamond"/>
          <w:sz w:val="26"/>
          <w:szCs w:val="26"/>
        </w:rPr>
        <w:t>. T</w:t>
      </w:r>
      <w:r w:rsidR="006E6CA9" w:rsidRPr="0042133B">
        <w:rPr>
          <w:rFonts w:ascii="Garamond" w:hAnsi="Garamond"/>
          <w:sz w:val="26"/>
          <w:szCs w:val="26"/>
        </w:rPr>
        <w:t>his depends on sourcing</w:t>
      </w:r>
      <w:r w:rsidR="00700F47" w:rsidRPr="0042133B">
        <w:rPr>
          <w:rFonts w:ascii="Garamond" w:hAnsi="Garamond"/>
          <w:sz w:val="26"/>
          <w:szCs w:val="26"/>
        </w:rPr>
        <w:t xml:space="preserve"> and </w:t>
      </w:r>
      <w:r w:rsidR="00115023" w:rsidRPr="0042133B">
        <w:rPr>
          <w:rFonts w:ascii="Garamond" w:hAnsi="Garamond"/>
          <w:sz w:val="26"/>
          <w:szCs w:val="26"/>
        </w:rPr>
        <w:t>th</w:t>
      </w:r>
      <w:r w:rsidR="00700F47" w:rsidRPr="0042133B">
        <w:rPr>
          <w:rFonts w:ascii="Garamond" w:hAnsi="Garamond"/>
          <w:sz w:val="26"/>
          <w:szCs w:val="26"/>
        </w:rPr>
        <w:t>u</w:t>
      </w:r>
      <w:r w:rsidR="00115023" w:rsidRPr="0042133B">
        <w:rPr>
          <w:rFonts w:ascii="Garamond" w:hAnsi="Garamond"/>
          <w:sz w:val="26"/>
          <w:szCs w:val="26"/>
        </w:rPr>
        <w:t xml:space="preserve">s sourcing must be </w:t>
      </w:r>
      <w:r w:rsidR="00D64D5B" w:rsidRPr="0042133B">
        <w:rPr>
          <w:rFonts w:ascii="Garamond" w:hAnsi="Garamond"/>
          <w:sz w:val="26"/>
          <w:szCs w:val="26"/>
        </w:rPr>
        <w:t>determined</w:t>
      </w:r>
      <w:r w:rsidR="00267D0A" w:rsidRPr="0042133B">
        <w:rPr>
          <w:rFonts w:ascii="Garamond" w:hAnsi="Garamond"/>
          <w:sz w:val="26"/>
          <w:szCs w:val="26"/>
        </w:rPr>
        <w:t xml:space="preserve"> at the time of the sale.</w:t>
      </w:r>
      <w:r w:rsidR="000F6106" w:rsidRPr="0042133B">
        <w:rPr>
          <w:rFonts w:ascii="Garamond" w:hAnsi="Garamond"/>
          <w:sz w:val="26"/>
          <w:szCs w:val="26"/>
        </w:rPr>
        <w:t xml:space="preserve"> </w:t>
      </w:r>
      <w:r w:rsidR="005D7980" w:rsidRPr="0042133B">
        <w:rPr>
          <w:rFonts w:ascii="Garamond" w:hAnsi="Garamond"/>
          <w:sz w:val="26"/>
          <w:szCs w:val="26"/>
        </w:rPr>
        <w:t>Therefore, sales tax sourcing rules must consider what the seller knows at the time of the transaction</w:t>
      </w:r>
      <w:r w:rsidR="007245BF" w:rsidRPr="0042133B">
        <w:rPr>
          <w:rFonts w:ascii="Garamond" w:hAnsi="Garamond"/>
          <w:sz w:val="26"/>
          <w:szCs w:val="26"/>
        </w:rPr>
        <w:t>.</w:t>
      </w:r>
    </w:p>
    <w:p w14:paraId="16387FAA" w14:textId="113BFFE4" w:rsidR="008957E0" w:rsidRDefault="00267D0A" w:rsidP="00D85704">
      <w:pPr>
        <w:rPr>
          <w:rFonts w:ascii="Garamond" w:hAnsi="Garamond"/>
          <w:sz w:val="26"/>
          <w:szCs w:val="26"/>
        </w:rPr>
      </w:pPr>
      <w:r>
        <w:rPr>
          <w:rFonts w:ascii="Garamond" w:hAnsi="Garamond"/>
          <w:sz w:val="26"/>
          <w:szCs w:val="26"/>
        </w:rPr>
        <w:t>Today, most s</w:t>
      </w:r>
      <w:r w:rsidR="00502778">
        <w:rPr>
          <w:rFonts w:ascii="Garamond" w:hAnsi="Garamond"/>
          <w:sz w:val="26"/>
          <w:szCs w:val="26"/>
        </w:rPr>
        <w:t>tate</w:t>
      </w:r>
      <w:r w:rsidR="00B84B68">
        <w:rPr>
          <w:rFonts w:ascii="Garamond" w:hAnsi="Garamond"/>
          <w:sz w:val="26"/>
          <w:szCs w:val="26"/>
        </w:rPr>
        <w:t>s</w:t>
      </w:r>
      <w:r>
        <w:rPr>
          <w:rFonts w:ascii="Garamond" w:hAnsi="Garamond"/>
          <w:sz w:val="26"/>
          <w:szCs w:val="26"/>
        </w:rPr>
        <w:t>’</w:t>
      </w:r>
      <w:r w:rsidR="00502778">
        <w:rPr>
          <w:rFonts w:ascii="Garamond" w:hAnsi="Garamond"/>
          <w:sz w:val="26"/>
          <w:szCs w:val="26"/>
        </w:rPr>
        <w:t xml:space="preserve"> rules for </w:t>
      </w:r>
      <w:r w:rsidR="0051608B">
        <w:rPr>
          <w:rFonts w:ascii="Garamond" w:hAnsi="Garamond"/>
          <w:sz w:val="26"/>
          <w:szCs w:val="26"/>
        </w:rPr>
        <w:t xml:space="preserve">sales </w:t>
      </w:r>
      <w:r w:rsidR="00D85704" w:rsidRPr="00C7654A">
        <w:rPr>
          <w:rFonts w:ascii="Garamond" w:hAnsi="Garamond"/>
          <w:sz w:val="26"/>
          <w:szCs w:val="26"/>
        </w:rPr>
        <w:t xml:space="preserve">tax sourcing </w:t>
      </w:r>
      <w:r w:rsidR="00502778">
        <w:rPr>
          <w:rFonts w:ascii="Garamond" w:hAnsi="Garamond"/>
          <w:sz w:val="26"/>
          <w:szCs w:val="26"/>
        </w:rPr>
        <w:t>are</w:t>
      </w:r>
      <w:r w:rsidR="00502778" w:rsidRPr="00C7654A">
        <w:rPr>
          <w:rFonts w:ascii="Garamond" w:hAnsi="Garamond"/>
          <w:sz w:val="26"/>
          <w:szCs w:val="26"/>
        </w:rPr>
        <w:t xml:space="preserve"> </w:t>
      </w:r>
      <w:r w:rsidR="00D85704" w:rsidRPr="00C7654A">
        <w:rPr>
          <w:rFonts w:ascii="Garamond" w:hAnsi="Garamond"/>
          <w:sz w:val="26"/>
          <w:szCs w:val="26"/>
        </w:rPr>
        <w:t>destination-based, that is, sales are sourced to the location where whatever was sold is received</w:t>
      </w:r>
      <w:r w:rsidR="002A7E9A">
        <w:rPr>
          <w:rFonts w:ascii="Garamond" w:hAnsi="Garamond"/>
          <w:sz w:val="26"/>
          <w:szCs w:val="26"/>
        </w:rPr>
        <w:t xml:space="preserve"> by the </w:t>
      </w:r>
      <w:r w:rsidR="002029BC">
        <w:rPr>
          <w:rFonts w:ascii="Garamond" w:hAnsi="Garamond"/>
          <w:sz w:val="26"/>
          <w:szCs w:val="26"/>
        </w:rPr>
        <w:t>purchaser</w:t>
      </w:r>
      <w:r w:rsidR="00D85704" w:rsidRPr="00C7654A">
        <w:rPr>
          <w:rFonts w:ascii="Garamond" w:hAnsi="Garamond"/>
          <w:sz w:val="26"/>
          <w:szCs w:val="26"/>
        </w:rPr>
        <w:t>.</w:t>
      </w:r>
      <w:r w:rsidR="00EA3B5E">
        <w:rPr>
          <w:rStyle w:val="FootnoteReference"/>
          <w:rFonts w:ascii="Garamond" w:hAnsi="Garamond"/>
          <w:sz w:val="26"/>
          <w:szCs w:val="26"/>
        </w:rPr>
        <w:footnoteReference w:id="6"/>
      </w:r>
      <w:r w:rsidR="00D85704" w:rsidRPr="00C7654A">
        <w:rPr>
          <w:rFonts w:ascii="Garamond" w:hAnsi="Garamond"/>
          <w:sz w:val="26"/>
          <w:szCs w:val="26"/>
        </w:rPr>
        <w:t xml:space="preserve"> </w:t>
      </w:r>
      <w:r w:rsidR="00502778">
        <w:rPr>
          <w:rFonts w:ascii="Garamond" w:hAnsi="Garamond"/>
          <w:sz w:val="26"/>
          <w:szCs w:val="26"/>
        </w:rPr>
        <w:t>The rules</w:t>
      </w:r>
      <w:r w:rsidR="00C7654A">
        <w:rPr>
          <w:rFonts w:ascii="Garamond" w:hAnsi="Garamond"/>
          <w:sz w:val="26"/>
          <w:szCs w:val="26"/>
        </w:rPr>
        <w:t xml:space="preserve"> also generally source sales to </w:t>
      </w:r>
      <w:r w:rsidR="00502778">
        <w:rPr>
          <w:rFonts w:ascii="Garamond" w:hAnsi="Garamond"/>
          <w:sz w:val="26"/>
          <w:szCs w:val="26"/>
        </w:rPr>
        <w:t xml:space="preserve">a single </w:t>
      </w:r>
      <w:r w:rsidR="00C7654A">
        <w:rPr>
          <w:rFonts w:ascii="Garamond" w:hAnsi="Garamond"/>
          <w:sz w:val="26"/>
          <w:szCs w:val="26"/>
        </w:rPr>
        <w:t>location.</w:t>
      </w:r>
      <w:r w:rsidR="00364BD2">
        <w:rPr>
          <w:rFonts w:ascii="Garamond" w:hAnsi="Garamond"/>
          <w:sz w:val="26"/>
          <w:szCs w:val="26"/>
        </w:rPr>
        <w:t xml:space="preserve"> When dealing with tangible personal property</w:t>
      </w:r>
      <w:r w:rsidR="00FF4958">
        <w:rPr>
          <w:rFonts w:ascii="Garamond" w:hAnsi="Garamond"/>
          <w:sz w:val="26"/>
          <w:szCs w:val="26"/>
        </w:rPr>
        <w:t xml:space="preserve"> (TPP)</w:t>
      </w:r>
      <w:r w:rsidR="00364BD2">
        <w:rPr>
          <w:rFonts w:ascii="Garamond" w:hAnsi="Garamond"/>
          <w:sz w:val="26"/>
          <w:szCs w:val="26"/>
        </w:rPr>
        <w:t xml:space="preserve">, this is intuitive enough. When dealing with digital products, it often is not. </w:t>
      </w:r>
    </w:p>
    <w:p w14:paraId="46781F9A" w14:textId="58681F69" w:rsidR="00D85704" w:rsidRPr="00C7654A" w:rsidRDefault="00364BD2" w:rsidP="00D85704">
      <w:pPr>
        <w:rPr>
          <w:rFonts w:ascii="Garamond" w:hAnsi="Garamond"/>
          <w:sz w:val="26"/>
          <w:szCs w:val="26"/>
        </w:rPr>
      </w:pPr>
      <w:r>
        <w:rPr>
          <w:rFonts w:ascii="Garamond" w:hAnsi="Garamond"/>
          <w:sz w:val="26"/>
          <w:szCs w:val="26"/>
        </w:rPr>
        <w:t>Due to the nature of digital products, the location</w:t>
      </w:r>
      <w:r w:rsidR="001F09F9">
        <w:rPr>
          <w:rFonts w:ascii="Garamond" w:hAnsi="Garamond"/>
          <w:sz w:val="26"/>
          <w:szCs w:val="26"/>
        </w:rPr>
        <w:t xml:space="preserve"> where</w:t>
      </w:r>
      <w:r>
        <w:rPr>
          <w:rFonts w:ascii="Garamond" w:hAnsi="Garamond"/>
          <w:sz w:val="26"/>
          <w:szCs w:val="26"/>
        </w:rPr>
        <w:t xml:space="preserve"> a digital product is received </w:t>
      </w:r>
      <w:r w:rsidR="00502778">
        <w:rPr>
          <w:rFonts w:ascii="Garamond" w:hAnsi="Garamond"/>
          <w:sz w:val="26"/>
          <w:szCs w:val="26"/>
        </w:rPr>
        <w:t>may</w:t>
      </w:r>
      <w:r>
        <w:rPr>
          <w:rFonts w:ascii="Garamond" w:hAnsi="Garamond"/>
          <w:sz w:val="26"/>
          <w:szCs w:val="26"/>
        </w:rPr>
        <w:t xml:space="preserve"> not</w:t>
      </w:r>
      <w:r w:rsidR="00502778">
        <w:rPr>
          <w:rFonts w:ascii="Garamond" w:hAnsi="Garamond"/>
          <w:sz w:val="26"/>
          <w:szCs w:val="26"/>
        </w:rPr>
        <w:t xml:space="preserve"> be</w:t>
      </w:r>
      <w:r>
        <w:rPr>
          <w:rFonts w:ascii="Garamond" w:hAnsi="Garamond"/>
          <w:sz w:val="26"/>
          <w:szCs w:val="26"/>
        </w:rPr>
        <w:t xml:space="preserve"> obvious. Additionally, again due to their nature, digital products are less neatly sourced to a single location.</w:t>
      </w:r>
      <w:r w:rsidR="00F470F9">
        <w:rPr>
          <w:rStyle w:val="FootnoteReference"/>
          <w:rFonts w:ascii="Garamond" w:hAnsi="Garamond"/>
          <w:sz w:val="26"/>
          <w:szCs w:val="26"/>
        </w:rPr>
        <w:footnoteReference w:id="7"/>
      </w:r>
      <w:r w:rsidR="005A64B0">
        <w:rPr>
          <w:rFonts w:ascii="Garamond" w:hAnsi="Garamond"/>
          <w:sz w:val="26"/>
          <w:szCs w:val="26"/>
        </w:rPr>
        <w:t xml:space="preserve"> </w:t>
      </w:r>
      <w:r w:rsidR="006057A4">
        <w:rPr>
          <w:rFonts w:ascii="Garamond" w:hAnsi="Garamond"/>
          <w:sz w:val="26"/>
          <w:szCs w:val="26"/>
        </w:rPr>
        <w:t>Below</w:t>
      </w:r>
      <w:r w:rsidR="009440F9">
        <w:rPr>
          <w:rFonts w:ascii="Garamond" w:hAnsi="Garamond"/>
          <w:sz w:val="26"/>
          <w:szCs w:val="26"/>
        </w:rPr>
        <w:t xml:space="preserve"> </w:t>
      </w:r>
      <w:r w:rsidR="00DD7D23">
        <w:rPr>
          <w:rFonts w:ascii="Garamond" w:hAnsi="Garamond"/>
          <w:sz w:val="26"/>
          <w:szCs w:val="26"/>
        </w:rPr>
        <w:t>are</w:t>
      </w:r>
      <w:r w:rsidR="005A64B0">
        <w:rPr>
          <w:rFonts w:ascii="Garamond" w:hAnsi="Garamond"/>
          <w:sz w:val="26"/>
          <w:szCs w:val="26"/>
        </w:rPr>
        <w:t xml:space="preserve"> some existing solutions</w:t>
      </w:r>
      <w:r w:rsidR="00DD7D23">
        <w:rPr>
          <w:rFonts w:ascii="Garamond" w:hAnsi="Garamond"/>
          <w:sz w:val="26"/>
          <w:szCs w:val="26"/>
        </w:rPr>
        <w:t xml:space="preserve"> to these issues</w:t>
      </w:r>
      <w:r w:rsidR="005A64B0">
        <w:rPr>
          <w:rFonts w:ascii="Garamond" w:hAnsi="Garamond"/>
          <w:sz w:val="26"/>
          <w:szCs w:val="26"/>
        </w:rPr>
        <w:t>.</w:t>
      </w:r>
    </w:p>
    <w:p w14:paraId="40449F6D" w14:textId="61F015BC" w:rsidR="00A70C32" w:rsidRDefault="00D21175" w:rsidP="00D21175">
      <w:pPr>
        <w:pStyle w:val="Heading2"/>
        <w:rPr>
          <w:rFonts w:ascii="Garamond" w:hAnsi="Garamond"/>
        </w:rPr>
      </w:pPr>
      <w:r w:rsidRPr="00D21175">
        <w:rPr>
          <w:rFonts w:ascii="Garamond" w:hAnsi="Garamond"/>
        </w:rPr>
        <w:t xml:space="preserve">A. </w:t>
      </w:r>
      <w:r w:rsidR="00854993" w:rsidRPr="00D21175">
        <w:rPr>
          <w:rFonts w:ascii="Garamond" w:hAnsi="Garamond"/>
        </w:rPr>
        <w:t>Streamlined</w:t>
      </w:r>
    </w:p>
    <w:p w14:paraId="63FBD92C" w14:textId="7A453C36" w:rsidR="00400B2E" w:rsidRPr="00400B2E" w:rsidRDefault="002A7E9A" w:rsidP="00400B2E">
      <w:pPr>
        <w:rPr>
          <w:rFonts w:ascii="Garamond" w:hAnsi="Garamond"/>
          <w:sz w:val="26"/>
          <w:szCs w:val="26"/>
        </w:rPr>
      </w:pPr>
      <w:r>
        <w:rPr>
          <w:rFonts w:ascii="Garamond" w:hAnsi="Garamond"/>
          <w:sz w:val="26"/>
          <w:szCs w:val="26"/>
        </w:rPr>
        <w:t>The Streamlined Sales and Use Tax Governing Board (Streamlined)</w:t>
      </w:r>
      <w:r w:rsidR="0025018D">
        <w:rPr>
          <w:rFonts w:ascii="Garamond" w:hAnsi="Garamond"/>
          <w:sz w:val="26"/>
          <w:szCs w:val="26"/>
        </w:rPr>
        <w:t xml:space="preserve"> has adopted sales and use tax policies (the Streamlined Agreement) to which its member states’ laws must generally conform and which include rules for sourcing sales. </w:t>
      </w:r>
      <w:r>
        <w:rPr>
          <w:rFonts w:ascii="Garamond" w:hAnsi="Garamond"/>
          <w:sz w:val="26"/>
          <w:szCs w:val="26"/>
        </w:rPr>
        <w:t>Since</w:t>
      </w:r>
      <w:r w:rsidRPr="00400B2E">
        <w:rPr>
          <w:rFonts w:ascii="Garamond" w:hAnsi="Garamond"/>
          <w:sz w:val="26"/>
          <w:szCs w:val="26"/>
        </w:rPr>
        <w:t xml:space="preserve"> Streamlined</w:t>
      </w:r>
      <w:r>
        <w:rPr>
          <w:rFonts w:ascii="Garamond" w:hAnsi="Garamond"/>
          <w:sz w:val="26"/>
          <w:szCs w:val="26"/>
        </w:rPr>
        <w:t xml:space="preserve"> has</w:t>
      </w:r>
      <w:r w:rsidRPr="00400B2E">
        <w:rPr>
          <w:rFonts w:ascii="Garamond" w:hAnsi="Garamond"/>
          <w:sz w:val="26"/>
          <w:szCs w:val="26"/>
        </w:rPr>
        <w:t xml:space="preserve"> 24 </w:t>
      </w:r>
      <w:r>
        <w:rPr>
          <w:rFonts w:ascii="Garamond" w:hAnsi="Garamond"/>
          <w:sz w:val="26"/>
          <w:szCs w:val="26"/>
        </w:rPr>
        <w:t xml:space="preserve">member </w:t>
      </w:r>
      <w:r w:rsidRPr="00400B2E">
        <w:rPr>
          <w:rFonts w:ascii="Garamond" w:hAnsi="Garamond"/>
          <w:sz w:val="26"/>
          <w:szCs w:val="26"/>
        </w:rPr>
        <w:t>states</w:t>
      </w:r>
      <w:r>
        <w:rPr>
          <w:rFonts w:ascii="Garamond" w:hAnsi="Garamond"/>
          <w:sz w:val="26"/>
          <w:szCs w:val="26"/>
        </w:rPr>
        <w:t xml:space="preserve">, the </w:t>
      </w:r>
      <w:r w:rsidR="00C400C4">
        <w:rPr>
          <w:rFonts w:ascii="Garamond" w:hAnsi="Garamond"/>
          <w:sz w:val="26"/>
          <w:szCs w:val="26"/>
        </w:rPr>
        <w:t xml:space="preserve">sales and use tax </w:t>
      </w:r>
      <w:r w:rsidR="0025018D">
        <w:rPr>
          <w:rFonts w:ascii="Garamond" w:hAnsi="Garamond"/>
          <w:sz w:val="26"/>
          <w:szCs w:val="26"/>
        </w:rPr>
        <w:t xml:space="preserve">policies adopted by </w:t>
      </w:r>
      <w:r>
        <w:rPr>
          <w:rFonts w:ascii="Garamond" w:hAnsi="Garamond"/>
          <w:sz w:val="26"/>
          <w:szCs w:val="26"/>
        </w:rPr>
        <w:t>Streamlined represent</w:t>
      </w:r>
      <w:r w:rsidRPr="00400B2E">
        <w:rPr>
          <w:rFonts w:ascii="Garamond" w:hAnsi="Garamond"/>
          <w:sz w:val="26"/>
          <w:szCs w:val="26"/>
        </w:rPr>
        <w:t xml:space="preserve"> the majority </w:t>
      </w:r>
      <w:r>
        <w:rPr>
          <w:rFonts w:ascii="Garamond" w:hAnsi="Garamond"/>
          <w:sz w:val="26"/>
          <w:szCs w:val="26"/>
        </w:rPr>
        <w:t>position</w:t>
      </w:r>
      <w:r w:rsidR="001F09F9">
        <w:rPr>
          <w:rFonts w:ascii="Garamond" w:hAnsi="Garamond"/>
          <w:sz w:val="26"/>
          <w:szCs w:val="26"/>
        </w:rPr>
        <w:t xml:space="preserve"> for states with a general sales tax</w:t>
      </w:r>
      <w:r w:rsidRPr="00400B2E">
        <w:rPr>
          <w:rFonts w:ascii="Garamond" w:hAnsi="Garamond"/>
          <w:sz w:val="26"/>
          <w:szCs w:val="26"/>
        </w:rPr>
        <w:t>.</w:t>
      </w:r>
    </w:p>
    <w:p w14:paraId="0431E424" w14:textId="4638F4F5" w:rsidR="00E21046" w:rsidRDefault="00E21046" w:rsidP="00E21046">
      <w:pPr>
        <w:pStyle w:val="Heading3"/>
        <w:numPr>
          <w:ilvl w:val="2"/>
          <w:numId w:val="8"/>
        </w:numPr>
        <w:ind w:left="1080" w:hanging="720"/>
        <w:rPr>
          <w:rFonts w:ascii="Garamond" w:hAnsi="Garamond"/>
        </w:rPr>
      </w:pPr>
      <w:r w:rsidRPr="00E21046">
        <w:rPr>
          <w:rFonts w:ascii="Garamond" w:hAnsi="Garamond"/>
        </w:rPr>
        <w:t>Destination Sourcing</w:t>
      </w:r>
    </w:p>
    <w:p w14:paraId="3B2D914D" w14:textId="3BD68DC2" w:rsidR="00E21046" w:rsidRPr="00635B29" w:rsidRDefault="00C406D9" w:rsidP="00635B29">
      <w:pPr>
        <w:rPr>
          <w:rFonts w:ascii="Garamond" w:hAnsi="Garamond"/>
          <w:sz w:val="26"/>
          <w:szCs w:val="26"/>
        </w:rPr>
      </w:pPr>
      <w:r>
        <w:rPr>
          <w:rFonts w:ascii="Garamond" w:hAnsi="Garamond"/>
          <w:sz w:val="26"/>
          <w:szCs w:val="26"/>
        </w:rPr>
        <w:t>Streamlined generally uses destination sourcing</w:t>
      </w:r>
      <w:r w:rsidR="007800A5">
        <w:rPr>
          <w:rFonts w:ascii="Garamond" w:hAnsi="Garamond"/>
          <w:sz w:val="26"/>
          <w:szCs w:val="26"/>
        </w:rPr>
        <w:t>.</w:t>
      </w:r>
      <w:r>
        <w:rPr>
          <w:rStyle w:val="FootnoteReference"/>
          <w:rFonts w:ascii="Garamond" w:hAnsi="Garamond"/>
          <w:sz w:val="26"/>
          <w:szCs w:val="26"/>
        </w:rPr>
        <w:footnoteReference w:id="8"/>
      </w:r>
      <w:r>
        <w:rPr>
          <w:rFonts w:ascii="Garamond" w:hAnsi="Garamond"/>
          <w:sz w:val="26"/>
          <w:szCs w:val="26"/>
        </w:rPr>
        <w:t xml:space="preserve"> </w:t>
      </w:r>
      <w:r w:rsidR="007800A5">
        <w:rPr>
          <w:rFonts w:ascii="Garamond" w:hAnsi="Garamond"/>
          <w:sz w:val="26"/>
          <w:szCs w:val="26"/>
        </w:rPr>
        <w:t>T</w:t>
      </w:r>
      <w:r w:rsidR="00BC5341">
        <w:rPr>
          <w:rFonts w:ascii="Garamond" w:hAnsi="Garamond"/>
          <w:sz w:val="26"/>
          <w:szCs w:val="26"/>
        </w:rPr>
        <w:t xml:space="preserve">his is true </w:t>
      </w:r>
      <w:r>
        <w:rPr>
          <w:rFonts w:ascii="Garamond" w:hAnsi="Garamond"/>
          <w:sz w:val="26"/>
          <w:szCs w:val="26"/>
        </w:rPr>
        <w:t xml:space="preserve">whether the </w:t>
      </w:r>
      <w:r w:rsidR="00BC5341">
        <w:rPr>
          <w:rFonts w:ascii="Garamond" w:hAnsi="Garamond"/>
          <w:sz w:val="26"/>
          <w:szCs w:val="26"/>
        </w:rPr>
        <w:t>transaction involves</w:t>
      </w:r>
      <w:r>
        <w:rPr>
          <w:rFonts w:ascii="Garamond" w:hAnsi="Garamond"/>
          <w:sz w:val="26"/>
          <w:szCs w:val="26"/>
        </w:rPr>
        <w:t xml:space="preserve"> </w:t>
      </w:r>
      <w:r w:rsidR="00563825">
        <w:rPr>
          <w:rFonts w:ascii="Garamond" w:hAnsi="Garamond"/>
          <w:sz w:val="26"/>
          <w:szCs w:val="26"/>
        </w:rPr>
        <w:t>TPP</w:t>
      </w:r>
      <w:r>
        <w:rPr>
          <w:rFonts w:ascii="Garamond" w:hAnsi="Garamond"/>
          <w:sz w:val="26"/>
          <w:szCs w:val="26"/>
        </w:rPr>
        <w:t>, a digital good, or a service.</w:t>
      </w:r>
      <w:r>
        <w:rPr>
          <w:rStyle w:val="FootnoteReference"/>
          <w:rFonts w:ascii="Garamond" w:hAnsi="Garamond"/>
          <w:sz w:val="26"/>
          <w:szCs w:val="26"/>
        </w:rPr>
        <w:footnoteReference w:id="9"/>
      </w:r>
      <w:r>
        <w:rPr>
          <w:rFonts w:ascii="Garamond" w:hAnsi="Garamond"/>
          <w:sz w:val="26"/>
          <w:szCs w:val="26"/>
        </w:rPr>
        <w:t xml:space="preserve"> </w:t>
      </w:r>
      <w:r w:rsidR="007800A5">
        <w:rPr>
          <w:rFonts w:ascii="Garamond" w:hAnsi="Garamond"/>
          <w:sz w:val="26"/>
          <w:szCs w:val="26"/>
        </w:rPr>
        <w:t>However, t</w:t>
      </w:r>
      <w:r w:rsidR="00BC5341">
        <w:rPr>
          <w:rFonts w:ascii="Garamond" w:hAnsi="Garamond"/>
          <w:sz w:val="26"/>
          <w:szCs w:val="26"/>
        </w:rPr>
        <w:t xml:space="preserve">he </w:t>
      </w:r>
      <w:r w:rsidR="00831A93">
        <w:rPr>
          <w:rFonts w:ascii="Garamond" w:hAnsi="Garamond"/>
          <w:sz w:val="26"/>
          <w:szCs w:val="26"/>
        </w:rPr>
        <w:t xml:space="preserve">exact </w:t>
      </w:r>
      <w:r w:rsidR="005A64B0">
        <w:rPr>
          <w:rFonts w:ascii="Garamond" w:hAnsi="Garamond"/>
          <w:sz w:val="26"/>
          <w:szCs w:val="26"/>
        </w:rPr>
        <w:t xml:space="preserve">wording </w:t>
      </w:r>
      <w:r w:rsidR="00831A93">
        <w:rPr>
          <w:rFonts w:ascii="Garamond" w:hAnsi="Garamond"/>
          <w:sz w:val="26"/>
          <w:szCs w:val="26"/>
        </w:rPr>
        <w:t>differs based</w:t>
      </w:r>
      <w:r w:rsidR="005A64B0">
        <w:rPr>
          <w:rFonts w:ascii="Garamond" w:hAnsi="Garamond"/>
          <w:sz w:val="26"/>
          <w:szCs w:val="26"/>
        </w:rPr>
        <w:t xml:space="preserve"> on the nature of the product. </w:t>
      </w:r>
      <w:r w:rsidR="00831A93">
        <w:rPr>
          <w:rFonts w:ascii="Garamond" w:hAnsi="Garamond"/>
          <w:sz w:val="26"/>
          <w:szCs w:val="26"/>
        </w:rPr>
        <w:t>Sales of</w:t>
      </w:r>
      <w:r w:rsidR="005A64B0">
        <w:rPr>
          <w:rFonts w:ascii="Garamond" w:hAnsi="Garamond"/>
          <w:sz w:val="26"/>
          <w:szCs w:val="26"/>
        </w:rPr>
        <w:t xml:space="preserve"> </w:t>
      </w:r>
      <w:r w:rsidR="00563825">
        <w:rPr>
          <w:rFonts w:ascii="Garamond" w:hAnsi="Garamond"/>
          <w:sz w:val="26"/>
          <w:szCs w:val="26"/>
        </w:rPr>
        <w:t>TPP</w:t>
      </w:r>
      <w:r w:rsidR="00831A93">
        <w:rPr>
          <w:rFonts w:ascii="Garamond" w:hAnsi="Garamond"/>
          <w:sz w:val="26"/>
          <w:szCs w:val="26"/>
        </w:rPr>
        <w:t xml:space="preserve"> are sourced </w:t>
      </w:r>
      <w:r w:rsidR="00BC5341">
        <w:rPr>
          <w:rFonts w:ascii="Garamond" w:hAnsi="Garamond"/>
          <w:sz w:val="26"/>
          <w:szCs w:val="26"/>
        </w:rPr>
        <w:t>to w</w:t>
      </w:r>
      <w:r w:rsidR="00E21046" w:rsidRPr="00E21046">
        <w:rPr>
          <w:rFonts w:ascii="Garamond" w:hAnsi="Garamond"/>
          <w:sz w:val="26"/>
          <w:szCs w:val="26"/>
        </w:rPr>
        <w:t xml:space="preserve">here the </w:t>
      </w:r>
      <w:r w:rsidR="004F3961">
        <w:rPr>
          <w:rFonts w:ascii="Garamond" w:hAnsi="Garamond"/>
          <w:sz w:val="26"/>
          <w:szCs w:val="26"/>
        </w:rPr>
        <w:t>purchaser</w:t>
      </w:r>
      <w:r w:rsidR="00E21046" w:rsidRPr="00E21046">
        <w:rPr>
          <w:rFonts w:ascii="Garamond" w:hAnsi="Garamond"/>
          <w:sz w:val="26"/>
          <w:szCs w:val="26"/>
        </w:rPr>
        <w:t xml:space="preserve"> takes possession</w:t>
      </w:r>
      <w:r w:rsidR="005A64B0">
        <w:rPr>
          <w:rFonts w:ascii="Garamond" w:hAnsi="Garamond"/>
          <w:sz w:val="26"/>
          <w:szCs w:val="26"/>
        </w:rPr>
        <w:t xml:space="preserve">. </w:t>
      </w:r>
      <w:r w:rsidR="00831A93">
        <w:rPr>
          <w:rFonts w:ascii="Garamond" w:hAnsi="Garamond"/>
          <w:sz w:val="26"/>
          <w:szCs w:val="26"/>
        </w:rPr>
        <w:t>Sales of services</w:t>
      </w:r>
      <w:r w:rsidR="005A64B0">
        <w:rPr>
          <w:rFonts w:ascii="Garamond" w:hAnsi="Garamond"/>
          <w:sz w:val="26"/>
          <w:szCs w:val="26"/>
        </w:rPr>
        <w:t xml:space="preserve"> </w:t>
      </w:r>
      <w:r w:rsidR="00831A93">
        <w:rPr>
          <w:rFonts w:ascii="Garamond" w:hAnsi="Garamond"/>
          <w:sz w:val="26"/>
          <w:szCs w:val="26"/>
        </w:rPr>
        <w:t>are sourced to w</w:t>
      </w:r>
      <w:r w:rsidR="00831A93" w:rsidRPr="00E21046">
        <w:rPr>
          <w:rFonts w:ascii="Garamond" w:hAnsi="Garamond"/>
          <w:sz w:val="26"/>
          <w:szCs w:val="26"/>
        </w:rPr>
        <w:t xml:space="preserve">here the </w:t>
      </w:r>
      <w:r w:rsidR="004F3961">
        <w:rPr>
          <w:rFonts w:ascii="Garamond" w:hAnsi="Garamond"/>
          <w:sz w:val="26"/>
          <w:szCs w:val="26"/>
        </w:rPr>
        <w:t>purchaser</w:t>
      </w:r>
      <w:r w:rsidR="00831A93" w:rsidRPr="00E21046">
        <w:rPr>
          <w:rFonts w:ascii="Garamond" w:hAnsi="Garamond"/>
          <w:sz w:val="26"/>
          <w:szCs w:val="26"/>
        </w:rPr>
        <w:t xml:space="preserve"> </w:t>
      </w:r>
      <w:r w:rsidR="00831A93">
        <w:rPr>
          <w:rFonts w:ascii="Garamond" w:hAnsi="Garamond"/>
          <w:sz w:val="26"/>
          <w:szCs w:val="26"/>
        </w:rPr>
        <w:t xml:space="preserve">makes </w:t>
      </w:r>
      <w:r w:rsidR="00E21046" w:rsidRPr="00E21046">
        <w:rPr>
          <w:rFonts w:ascii="Garamond" w:hAnsi="Garamond"/>
          <w:sz w:val="26"/>
          <w:szCs w:val="26"/>
        </w:rPr>
        <w:t>first use</w:t>
      </w:r>
      <w:r w:rsidR="005A64B0">
        <w:rPr>
          <w:rFonts w:ascii="Garamond" w:hAnsi="Garamond"/>
          <w:sz w:val="26"/>
          <w:szCs w:val="26"/>
        </w:rPr>
        <w:t xml:space="preserve"> of </w:t>
      </w:r>
      <w:r w:rsidR="00831A93">
        <w:rPr>
          <w:rFonts w:ascii="Garamond" w:hAnsi="Garamond"/>
          <w:sz w:val="26"/>
          <w:szCs w:val="26"/>
        </w:rPr>
        <w:t xml:space="preserve">the </w:t>
      </w:r>
      <w:r w:rsidR="005A64B0">
        <w:rPr>
          <w:rFonts w:ascii="Garamond" w:hAnsi="Garamond"/>
          <w:sz w:val="26"/>
          <w:szCs w:val="26"/>
        </w:rPr>
        <w:t>service</w:t>
      </w:r>
      <w:r w:rsidR="00831A93">
        <w:rPr>
          <w:rFonts w:ascii="Garamond" w:hAnsi="Garamond"/>
          <w:sz w:val="26"/>
          <w:szCs w:val="26"/>
        </w:rPr>
        <w:t>. Sales of digital goods are sourced</w:t>
      </w:r>
      <w:r w:rsidR="005A64B0">
        <w:rPr>
          <w:rFonts w:ascii="Garamond" w:hAnsi="Garamond"/>
          <w:sz w:val="26"/>
          <w:szCs w:val="26"/>
        </w:rPr>
        <w:t xml:space="preserve"> to </w:t>
      </w:r>
      <w:r w:rsidR="00831A93">
        <w:rPr>
          <w:rFonts w:ascii="Garamond" w:hAnsi="Garamond"/>
          <w:sz w:val="26"/>
          <w:szCs w:val="26"/>
        </w:rPr>
        <w:t>w</w:t>
      </w:r>
      <w:r w:rsidR="005A64B0">
        <w:rPr>
          <w:rFonts w:ascii="Garamond" w:hAnsi="Garamond"/>
          <w:sz w:val="26"/>
          <w:szCs w:val="26"/>
        </w:rPr>
        <w:t xml:space="preserve">here the </w:t>
      </w:r>
      <w:r w:rsidR="004F3961">
        <w:rPr>
          <w:rFonts w:ascii="Garamond" w:hAnsi="Garamond"/>
          <w:sz w:val="26"/>
          <w:szCs w:val="26"/>
        </w:rPr>
        <w:t>purchaser</w:t>
      </w:r>
      <w:r w:rsidR="005A64B0">
        <w:rPr>
          <w:rFonts w:ascii="Garamond" w:hAnsi="Garamond"/>
          <w:sz w:val="26"/>
          <w:szCs w:val="26"/>
        </w:rPr>
        <w:t xml:space="preserve"> </w:t>
      </w:r>
      <w:r w:rsidR="00E21046" w:rsidRPr="00E21046">
        <w:rPr>
          <w:rFonts w:ascii="Garamond" w:hAnsi="Garamond"/>
          <w:sz w:val="26"/>
          <w:szCs w:val="26"/>
        </w:rPr>
        <w:t>takes possession or makes first use.</w:t>
      </w:r>
      <w:r>
        <w:rPr>
          <w:rStyle w:val="FootnoteReference"/>
          <w:rFonts w:ascii="Garamond" w:hAnsi="Garamond"/>
          <w:sz w:val="26"/>
          <w:szCs w:val="26"/>
        </w:rPr>
        <w:footnoteReference w:id="10"/>
      </w:r>
    </w:p>
    <w:p w14:paraId="2C348BAD" w14:textId="0A8BC3D6" w:rsidR="005A64B0" w:rsidRDefault="00D01427" w:rsidP="002406B9">
      <w:pPr>
        <w:rPr>
          <w:rFonts w:ascii="Garamond" w:hAnsi="Garamond"/>
          <w:sz w:val="26"/>
          <w:szCs w:val="26"/>
        </w:rPr>
      </w:pPr>
      <w:r>
        <w:rPr>
          <w:rFonts w:ascii="Garamond" w:hAnsi="Garamond"/>
          <w:sz w:val="26"/>
          <w:szCs w:val="26"/>
        </w:rPr>
        <w:t xml:space="preserve">The </w:t>
      </w:r>
      <w:r w:rsidR="00E21046" w:rsidRPr="00E21046">
        <w:rPr>
          <w:rFonts w:ascii="Garamond" w:hAnsi="Garamond"/>
          <w:sz w:val="26"/>
          <w:szCs w:val="26"/>
        </w:rPr>
        <w:t xml:space="preserve">Streamlined </w:t>
      </w:r>
      <w:r w:rsidR="005A64B0">
        <w:rPr>
          <w:rFonts w:ascii="Garamond" w:hAnsi="Garamond"/>
          <w:sz w:val="26"/>
          <w:szCs w:val="26"/>
        </w:rPr>
        <w:t xml:space="preserve">Agreement </w:t>
      </w:r>
      <w:r>
        <w:rPr>
          <w:rFonts w:ascii="Garamond" w:hAnsi="Garamond"/>
          <w:sz w:val="26"/>
          <w:szCs w:val="26"/>
        </w:rPr>
        <w:t>provide</w:t>
      </w:r>
      <w:r w:rsidR="005A64B0">
        <w:rPr>
          <w:rFonts w:ascii="Garamond" w:hAnsi="Garamond"/>
          <w:sz w:val="26"/>
          <w:szCs w:val="26"/>
        </w:rPr>
        <w:t>s</w:t>
      </w:r>
      <w:r>
        <w:rPr>
          <w:rFonts w:ascii="Garamond" w:hAnsi="Garamond"/>
          <w:sz w:val="26"/>
          <w:szCs w:val="26"/>
        </w:rPr>
        <w:t xml:space="preserve"> a cascading </w:t>
      </w:r>
      <w:r w:rsidR="00E21046" w:rsidRPr="00E21046">
        <w:rPr>
          <w:rFonts w:ascii="Garamond" w:hAnsi="Garamond"/>
          <w:sz w:val="26"/>
          <w:szCs w:val="26"/>
        </w:rPr>
        <w:t xml:space="preserve">hierarchy of </w:t>
      </w:r>
      <w:r w:rsidR="00831A93">
        <w:rPr>
          <w:rFonts w:ascii="Garamond" w:hAnsi="Garamond"/>
          <w:sz w:val="26"/>
          <w:szCs w:val="26"/>
        </w:rPr>
        <w:t xml:space="preserve">sourcing </w:t>
      </w:r>
      <w:r w:rsidR="00E21046" w:rsidRPr="00E21046">
        <w:rPr>
          <w:rFonts w:ascii="Garamond" w:hAnsi="Garamond"/>
          <w:sz w:val="26"/>
          <w:szCs w:val="26"/>
        </w:rPr>
        <w:t>rules</w:t>
      </w:r>
      <w:r w:rsidR="005A64B0">
        <w:rPr>
          <w:rFonts w:ascii="Garamond" w:hAnsi="Garamond"/>
          <w:sz w:val="26"/>
          <w:szCs w:val="26"/>
        </w:rPr>
        <w:t>:</w:t>
      </w:r>
      <w:r w:rsidR="00C406D9">
        <w:rPr>
          <w:rStyle w:val="FootnoteReference"/>
          <w:rFonts w:ascii="Garamond" w:hAnsi="Garamond"/>
          <w:sz w:val="26"/>
          <w:szCs w:val="26"/>
        </w:rPr>
        <w:footnoteReference w:id="11"/>
      </w:r>
      <w:r w:rsidR="002D3EAE">
        <w:rPr>
          <w:rFonts w:ascii="Garamond" w:hAnsi="Garamond"/>
          <w:sz w:val="26"/>
          <w:szCs w:val="26"/>
        </w:rPr>
        <w:t xml:space="preserve"> </w:t>
      </w:r>
    </w:p>
    <w:p w14:paraId="5ED02254" w14:textId="48FE3972" w:rsidR="005A64B0" w:rsidRDefault="005A64B0" w:rsidP="002406B9">
      <w:pPr>
        <w:pStyle w:val="ListParagraph"/>
        <w:numPr>
          <w:ilvl w:val="0"/>
          <w:numId w:val="9"/>
        </w:numPr>
        <w:rPr>
          <w:rFonts w:ascii="Garamond" w:hAnsi="Garamond"/>
          <w:sz w:val="26"/>
          <w:szCs w:val="26"/>
        </w:rPr>
      </w:pPr>
      <w:r w:rsidRPr="005A64B0">
        <w:rPr>
          <w:rFonts w:ascii="Garamond" w:hAnsi="Garamond"/>
          <w:sz w:val="26"/>
          <w:szCs w:val="26"/>
        </w:rPr>
        <w:t>I</w:t>
      </w:r>
      <w:r w:rsidR="002D3EAE" w:rsidRPr="005A64B0">
        <w:rPr>
          <w:rFonts w:ascii="Garamond" w:hAnsi="Garamond"/>
          <w:sz w:val="26"/>
          <w:szCs w:val="26"/>
        </w:rPr>
        <w:t xml:space="preserve">f a product is received at a </w:t>
      </w:r>
      <w:r w:rsidR="00B84B68">
        <w:rPr>
          <w:rFonts w:ascii="Garamond" w:hAnsi="Garamond"/>
          <w:sz w:val="26"/>
          <w:szCs w:val="26"/>
        </w:rPr>
        <w:t xml:space="preserve">seller’s </w:t>
      </w:r>
      <w:r w:rsidR="002D3EAE" w:rsidRPr="005A64B0">
        <w:rPr>
          <w:rFonts w:ascii="Garamond" w:hAnsi="Garamond"/>
          <w:sz w:val="26"/>
          <w:szCs w:val="26"/>
        </w:rPr>
        <w:t>business location, the sale is sourced to that business location.</w:t>
      </w:r>
    </w:p>
    <w:p w14:paraId="371A4194" w14:textId="15E59A5A" w:rsidR="005A64B0" w:rsidRDefault="002D3EAE" w:rsidP="002406B9">
      <w:pPr>
        <w:pStyle w:val="ListParagraph"/>
        <w:numPr>
          <w:ilvl w:val="0"/>
          <w:numId w:val="9"/>
        </w:numPr>
        <w:rPr>
          <w:rFonts w:ascii="Garamond" w:hAnsi="Garamond"/>
          <w:sz w:val="26"/>
          <w:szCs w:val="26"/>
        </w:rPr>
      </w:pPr>
      <w:r w:rsidRPr="005A64B0">
        <w:rPr>
          <w:rFonts w:ascii="Garamond" w:hAnsi="Garamond"/>
          <w:sz w:val="26"/>
          <w:szCs w:val="26"/>
        </w:rPr>
        <w:lastRenderedPageBreak/>
        <w:t xml:space="preserve">If the product is not received at a </w:t>
      </w:r>
      <w:r w:rsidR="00CC5C28">
        <w:rPr>
          <w:rFonts w:ascii="Garamond" w:hAnsi="Garamond"/>
          <w:sz w:val="26"/>
          <w:szCs w:val="26"/>
        </w:rPr>
        <w:t xml:space="preserve">seller’s </w:t>
      </w:r>
      <w:r w:rsidRPr="005A64B0">
        <w:rPr>
          <w:rFonts w:ascii="Garamond" w:hAnsi="Garamond"/>
          <w:sz w:val="26"/>
          <w:szCs w:val="26"/>
        </w:rPr>
        <w:t>business location, then the sale is sourced to the location of receipt by the purchaser.</w:t>
      </w:r>
    </w:p>
    <w:p w14:paraId="4D95EA96" w14:textId="17451530" w:rsidR="005A64B0" w:rsidRDefault="00FE6470" w:rsidP="002406B9">
      <w:pPr>
        <w:pStyle w:val="ListParagraph"/>
        <w:numPr>
          <w:ilvl w:val="0"/>
          <w:numId w:val="9"/>
        </w:numPr>
        <w:rPr>
          <w:rFonts w:ascii="Garamond" w:hAnsi="Garamond"/>
          <w:sz w:val="26"/>
          <w:szCs w:val="26"/>
        </w:rPr>
      </w:pPr>
      <w:r w:rsidRPr="005A64B0">
        <w:rPr>
          <w:rFonts w:ascii="Garamond" w:hAnsi="Garamond"/>
          <w:sz w:val="26"/>
          <w:szCs w:val="26"/>
        </w:rPr>
        <w:t xml:space="preserve">If </w:t>
      </w:r>
      <w:r w:rsidR="005A64B0">
        <w:rPr>
          <w:rFonts w:ascii="Garamond" w:hAnsi="Garamond"/>
          <w:sz w:val="26"/>
          <w:szCs w:val="26"/>
        </w:rPr>
        <w:t>neither of the above apply</w:t>
      </w:r>
      <w:r w:rsidRPr="005A64B0">
        <w:rPr>
          <w:rFonts w:ascii="Garamond" w:hAnsi="Garamond"/>
          <w:sz w:val="26"/>
          <w:szCs w:val="26"/>
        </w:rPr>
        <w:t xml:space="preserve">, the </w:t>
      </w:r>
      <w:r w:rsidR="005A64B0">
        <w:rPr>
          <w:rFonts w:ascii="Garamond" w:hAnsi="Garamond"/>
          <w:sz w:val="26"/>
          <w:szCs w:val="26"/>
        </w:rPr>
        <w:t>sale is</w:t>
      </w:r>
      <w:r w:rsidRPr="005A64B0">
        <w:rPr>
          <w:rFonts w:ascii="Garamond" w:hAnsi="Garamond"/>
          <w:sz w:val="26"/>
          <w:szCs w:val="26"/>
        </w:rPr>
        <w:t xml:space="preserve"> source</w:t>
      </w:r>
      <w:r w:rsidR="005A64B0">
        <w:rPr>
          <w:rFonts w:ascii="Garamond" w:hAnsi="Garamond"/>
          <w:sz w:val="26"/>
          <w:szCs w:val="26"/>
        </w:rPr>
        <w:t>d</w:t>
      </w:r>
      <w:r w:rsidRPr="005A64B0">
        <w:rPr>
          <w:rFonts w:ascii="Garamond" w:hAnsi="Garamond"/>
          <w:sz w:val="26"/>
          <w:szCs w:val="26"/>
        </w:rPr>
        <w:t xml:space="preserve"> to </w:t>
      </w:r>
      <w:r w:rsidR="002D3EAE" w:rsidRPr="005A64B0">
        <w:rPr>
          <w:rFonts w:ascii="Garamond" w:hAnsi="Garamond"/>
          <w:sz w:val="26"/>
          <w:szCs w:val="26"/>
        </w:rPr>
        <w:t xml:space="preserve">the location indicated by </w:t>
      </w:r>
      <w:r w:rsidRPr="005A64B0">
        <w:rPr>
          <w:rFonts w:ascii="Garamond" w:hAnsi="Garamond"/>
          <w:sz w:val="26"/>
          <w:szCs w:val="26"/>
        </w:rPr>
        <w:t xml:space="preserve">the </w:t>
      </w:r>
      <w:r w:rsidR="002D3EAE" w:rsidRPr="005A64B0">
        <w:rPr>
          <w:rFonts w:ascii="Garamond" w:hAnsi="Garamond"/>
          <w:sz w:val="26"/>
          <w:szCs w:val="26"/>
        </w:rPr>
        <w:t xml:space="preserve">purchaser’s </w:t>
      </w:r>
      <w:r w:rsidRPr="005A64B0">
        <w:rPr>
          <w:rFonts w:ascii="Garamond" w:hAnsi="Garamond"/>
          <w:sz w:val="26"/>
          <w:szCs w:val="26"/>
        </w:rPr>
        <w:t xml:space="preserve">address, taken from </w:t>
      </w:r>
      <w:r w:rsidR="002D3EAE" w:rsidRPr="005A64B0">
        <w:rPr>
          <w:rFonts w:ascii="Garamond" w:hAnsi="Garamond"/>
          <w:sz w:val="26"/>
          <w:szCs w:val="26"/>
        </w:rPr>
        <w:t xml:space="preserve">the </w:t>
      </w:r>
      <w:r w:rsidRPr="005A64B0">
        <w:rPr>
          <w:rFonts w:ascii="Garamond" w:hAnsi="Garamond"/>
          <w:sz w:val="26"/>
          <w:szCs w:val="26"/>
        </w:rPr>
        <w:t xml:space="preserve">seller’s </w:t>
      </w:r>
      <w:r w:rsidR="002D3EAE" w:rsidRPr="005A64B0">
        <w:rPr>
          <w:rFonts w:ascii="Garamond" w:hAnsi="Garamond"/>
          <w:sz w:val="26"/>
          <w:szCs w:val="26"/>
        </w:rPr>
        <w:t xml:space="preserve">business records. </w:t>
      </w:r>
    </w:p>
    <w:p w14:paraId="62B2DA00" w14:textId="564D46FB" w:rsidR="005A64B0" w:rsidRDefault="005A64B0" w:rsidP="002406B9">
      <w:pPr>
        <w:pStyle w:val="ListParagraph"/>
        <w:numPr>
          <w:ilvl w:val="0"/>
          <w:numId w:val="9"/>
        </w:numPr>
        <w:rPr>
          <w:rFonts w:ascii="Garamond" w:hAnsi="Garamond"/>
          <w:sz w:val="26"/>
          <w:szCs w:val="26"/>
        </w:rPr>
      </w:pPr>
      <w:r>
        <w:rPr>
          <w:rFonts w:ascii="Garamond" w:hAnsi="Garamond"/>
          <w:sz w:val="26"/>
          <w:szCs w:val="26"/>
        </w:rPr>
        <w:t>If none of the above apply, the sale</w:t>
      </w:r>
      <w:r w:rsidR="00FE6470" w:rsidRPr="005A64B0">
        <w:rPr>
          <w:rFonts w:ascii="Garamond" w:hAnsi="Garamond"/>
          <w:sz w:val="26"/>
          <w:szCs w:val="26"/>
        </w:rPr>
        <w:t xml:space="preserve"> is source</w:t>
      </w:r>
      <w:r>
        <w:rPr>
          <w:rFonts w:ascii="Garamond" w:hAnsi="Garamond"/>
          <w:sz w:val="26"/>
          <w:szCs w:val="26"/>
        </w:rPr>
        <w:t>d</w:t>
      </w:r>
      <w:r w:rsidR="00FE6470" w:rsidRPr="005A64B0">
        <w:rPr>
          <w:rFonts w:ascii="Garamond" w:hAnsi="Garamond"/>
          <w:sz w:val="26"/>
          <w:szCs w:val="26"/>
        </w:rPr>
        <w:t xml:space="preserve"> to</w:t>
      </w:r>
      <w:r w:rsidR="002D3EAE" w:rsidRPr="005A64B0">
        <w:rPr>
          <w:rFonts w:ascii="Garamond" w:hAnsi="Garamond"/>
          <w:sz w:val="26"/>
          <w:szCs w:val="26"/>
        </w:rPr>
        <w:t xml:space="preserve"> the location indicated by an address obtained </w:t>
      </w:r>
      <w:r w:rsidR="00CC5C28">
        <w:rPr>
          <w:rFonts w:ascii="Garamond" w:hAnsi="Garamond"/>
          <w:sz w:val="26"/>
          <w:szCs w:val="26"/>
        </w:rPr>
        <w:t xml:space="preserve">by the seller </w:t>
      </w:r>
      <w:r w:rsidR="002D3EAE" w:rsidRPr="005A64B0">
        <w:rPr>
          <w:rFonts w:ascii="Garamond" w:hAnsi="Garamond"/>
          <w:sz w:val="26"/>
          <w:szCs w:val="26"/>
        </w:rPr>
        <w:t>during consummation of the sale.</w:t>
      </w:r>
    </w:p>
    <w:p w14:paraId="2845947B" w14:textId="105F426F" w:rsidR="002D3EAE" w:rsidRPr="002406B9" w:rsidRDefault="005A64B0" w:rsidP="002406B9">
      <w:pPr>
        <w:pStyle w:val="ListParagraph"/>
        <w:numPr>
          <w:ilvl w:val="0"/>
          <w:numId w:val="9"/>
        </w:numPr>
        <w:rPr>
          <w:rFonts w:ascii="Garamond" w:hAnsi="Garamond"/>
          <w:sz w:val="26"/>
          <w:szCs w:val="26"/>
        </w:rPr>
      </w:pPr>
      <w:r>
        <w:rPr>
          <w:rFonts w:ascii="Garamond" w:hAnsi="Garamond"/>
          <w:sz w:val="26"/>
          <w:szCs w:val="26"/>
        </w:rPr>
        <w:t>If none of the prior rules apply, the sale is sourced based on</w:t>
      </w:r>
      <w:r w:rsidR="009734EB" w:rsidRPr="005A64B0">
        <w:rPr>
          <w:rFonts w:ascii="Garamond" w:hAnsi="Garamond"/>
          <w:sz w:val="26"/>
          <w:szCs w:val="26"/>
        </w:rPr>
        <w:t xml:space="preserve"> the origin of the product.</w:t>
      </w:r>
      <w:r w:rsidR="00FA3A97">
        <w:rPr>
          <w:rFonts w:ascii="Garamond" w:hAnsi="Garamond"/>
          <w:sz w:val="26"/>
          <w:szCs w:val="26"/>
        </w:rPr>
        <w:t xml:space="preserve"> For digital goods, this is the location where the good was “first available for transmission by the seller.”</w:t>
      </w:r>
    </w:p>
    <w:p w14:paraId="5B5CEF6E" w14:textId="0E4C7A57" w:rsidR="00E21046" w:rsidRPr="002406B9" w:rsidRDefault="00FA3A97" w:rsidP="002406B9">
      <w:pPr>
        <w:rPr>
          <w:rFonts w:ascii="Garamond" w:hAnsi="Garamond"/>
          <w:sz w:val="26"/>
          <w:szCs w:val="26"/>
        </w:rPr>
      </w:pPr>
      <w:r>
        <w:rPr>
          <w:rFonts w:ascii="Garamond" w:hAnsi="Garamond"/>
          <w:sz w:val="26"/>
          <w:szCs w:val="26"/>
        </w:rPr>
        <w:t>As noted above, w</w:t>
      </w:r>
      <w:r w:rsidR="00E21046" w:rsidRPr="00E21046">
        <w:rPr>
          <w:rFonts w:ascii="Garamond" w:hAnsi="Garamond"/>
          <w:sz w:val="26"/>
          <w:szCs w:val="26"/>
        </w:rPr>
        <w:t>ith digital products, the location</w:t>
      </w:r>
      <w:r w:rsidR="001F09F9">
        <w:rPr>
          <w:rFonts w:ascii="Garamond" w:hAnsi="Garamond"/>
          <w:sz w:val="26"/>
          <w:szCs w:val="26"/>
        </w:rPr>
        <w:t xml:space="preserve"> of receipt</w:t>
      </w:r>
      <w:r w:rsidR="00E21046" w:rsidRPr="00E21046">
        <w:rPr>
          <w:rFonts w:ascii="Garamond" w:hAnsi="Garamond"/>
          <w:sz w:val="26"/>
          <w:szCs w:val="26"/>
        </w:rPr>
        <w:t xml:space="preserve"> </w:t>
      </w:r>
      <w:r w:rsidR="00AE7F4D">
        <w:rPr>
          <w:rFonts w:ascii="Garamond" w:hAnsi="Garamond"/>
          <w:sz w:val="26"/>
          <w:szCs w:val="26"/>
        </w:rPr>
        <w:t xml:space="preserve">and </w:t>
      </w:r>
      <w:r w:rsidR="00CD2D2B">
        <w:rPr>
          <w:rFonts w:ascii="Garamond" w:hAnsi="Garamond"/>
          <w:sz w:val="26"/>
          <w:szCs w:val="26"/>
        </w:rPr>
        <w:t xml:space="preserve">address </w:t>
      </w:r>
      <w:r w:rsidR="00AE7F4D">
        <w:rPr>
          <w:rFonts w:ascii="Garamond" w:hAnsi="Garamond"/>
          <w:sz w:val="26"/>
          <w:szCs w:val="26"/>
        </w:rPr>
        <w:t xml:space="preserve">of the </w:t>
      </w:r>
      <w:r w:rsidR="00CD2D2B">
        <w:rPr>
          <w:rFonts w:ascii="Garamond" w:hAnsi="Garamond"/>
          <w:sz w:val="26"/>
          <w:szCs w:val="26"/>
        </w:rPr>
        <w:t xml:space="preserve">purchaser </w:t>
      </w:r>
      <w:r w:rsidR="00E21046" w:rsidRPr="00E21046">
        <w:rPr>
          <w:rFonts w:ascii="Garamond" w:hAnsi="Garamond"/>
          <w:sz w:val="26"/>
          <w:szCs w:val="26"/>
        </w:rPr>
        <w:t>is often not known at the time of the sale, so</w:t>
      </w:r>
      <w:r w:rsidR="00FE6470">
        <w:rPr>
          <w:rFonts w:ascii="Garamond" w:hAnsi="Garamond"/>
          <w:sz w:val="26"/>
          <w:szCs w:val="26"/>
        </w:rPr>
        <w:t>,</w:t>
      </w:r>
      <w:r w:rsidR="00E21046" w:rsidRPr="00E21046">
        <w:rPr>
          <w:rFonts w:ascii="Garamond" w:hAnsi="Garamond"/>
          <w:sz w:val="26"/>
          <w:szCs w:val="26"/>
        </w:rPr>
        <w:t xml:space="preserve"> </w:t>
      </w:r>
      <w:r>
        <w:rPr>
          <w:rFonts w:ascii="Garamond" w:hAnsi="Garamond"/>
          <w:sz w:val="26"/>
          <w:szCs w:val="26"/>
        </w:rPr>
        <w:t xml:space="preserve">a </w:t>
      </w:r>
      <w:r w:rsidR="007800A5">
        <w:rPr>
          <w:rFonts w:ascii="Garamond" w:hAnsi="Garamond"/>
          <w:sz w:val="26"/>
          <w:szCs w:val="26"/>
        </w:rPr>
        <w:t>single standalone</w:t>
      </w:r>
      <w:r>
        <w:rPr>
          <w:rFonts w:ascii="Garamond" w:hAnsi="Garamond"/>
          <w:sz w:val="26"/>
          <w:szCs w:val="26"/>
        </w:rPr>
        <w:t xml:space="preserve"> sale is </w:t>
      </w:r>
      <w:r w:rsidR="007D45F4">
        <w:rPr>
          <w:rFonts w:ascii="Garamond" w:hAnsi="Garamond"/>
          <w:sz w:val="26"/>
          <w:szCs w:val="26"/>
        </w:rPr>
        <w:t>less like</w:t>
      </w:r>
      <w:r w:rsidR="00CC5C28">
        <w:rPr>
          <w:rFonts w:ascii="Garamond" w:hAnsi="Garamond"/>
          <w:sz w:val="26"/>
          <w:szCs w:val="26"/>
        </w:rPr>
        <w:t>ly</w:t>
      </w:r>
      <w:r w:rsidR="007D45F4">
        <w:rPr>
          <w:rFonts w:ascii="Garamond" w:hAnsi="Garamond"/>
          <w:sz w:val="26"/>
          <w:szCs w:val="26"/>
        </w:rPr>
        <w:t xml:space="preserve"> to be</w:t>
      </w:r>
      <w:r>
        <w:rPr>
          <w:rFonts w:ascii="Garamond" w:hAnsi="Garamond"/>
          <w:sz w:val="26"/>
          <w:szCs w:val="26"/>
        </w:rPr>
        <w:t xml:space="preserve"> </w:t>
      </w:r>
      <w:r w:rsidR="007800A5">
        <w:rPr>
          <w:rFonts w:ascii="Garamond" w:hAnsi="Garamond"/>
          <w:sz w:val="26"/>
          <w:szCs w:val="26"/>
        </w:rPr>
        <w:t>source</w:t>
      </w:r>
      <w:r w:rsidR="007D45F4">
        <w:rPr>
          <w:rFonts w:ascii="Garamond" w:hAnsi="Garamond"/>
          <w:sz w:val="26"/>
          <w:szCs w:val="26"/>
        </w:rPr>
        <w:t>d</w:t>
      </w:r>
      <w:r w:rsidR="00831A93">
        <w:rPr>
          <w:rFonts w:ascii="Garamond" w:hAnsi="Garamond"/>
          <w:sz w:val="26"/>
          <w:szCs w:val="26"/>
        </w:rPr>
        <w:t xml:space="preserve"> </w:t>
      </w:r>
      <w:r w:rsidR="007D45F4">
        <w:rPr>
          <w:rFonts w:ascii="Garamond" w:hAnsi="Garamond"/>
          <w:sz w:val="26"/>
          <w:szCs w:val="26"/>
        </w:rPr>
        <w:t>using</w:t>
      </w:r>
      <w:r w:rsidR="00831A93">
        <w:rPr>
          <w:rFonts w:ascii="Garamond" w:hAnsi="Garamond"/>
          <w:sz w:val="26"/>
          <w:szCs w:val="26"/>
        </w:rPr>
        <w:t xml:space="preserve"> </w:t>
      </w:r>
      <w:r w:rsidR="007800A5">
        <w:rPr>
          <w:rFonts w:ascii="Garamond" w:hAnsi="Garamond"/>
          <w:sz w:val="26"/>
          <w:szCs w:val="26"/>
        </w:rPr>
        <w:t>destination</w:t>
      </w:r>
      <w:r>
        <w:rPr>
          <w:rFonts w:ascii="Garamond" w:hAnsi="Garamond"/>
          <w:sz w:val="26"/>
          <w:szCs w:val="26"/>
        </w:rPr>
        <w:t xml:space="preserve">. </w:t>
      </w:r>
      <w:r w:rsidR="007800A5">
        <w:rPr>
          <w:rFonts w:ascii="Garamond" w:hAnsi="Garamond"/>
          <w:sz w:val="26"/>
          <w:szCs w:val="26"/>
        </w:rPr>
        <w:t>D</w:t>
      </w:r>
      <w:r>
        <w:rPr>
          <w:rFonts w:ascii="Garamond" w:hAnsi="Garamond"/>
          <w:sz w:val="26"/>
          <w:szCs w:val="26"/>
        </w:rPr>
        <w:t xml:space="preserve">igital products are more likely </w:t>
      </w:r>
      <w:r w:rsidR="007D45F4">
        <w:rPr>
          <w:rFonts w:ascii="Garamond" w:hAnsi="Garamond"/>
          <w:sz w:val="26"/>
          <w:szCs w:val="26"/>
        </w:rPr>
        <w:t xml:space="preserve">than traditional goods </w:t>
      </w:r>
      <w:r>
        <w:rPr>
          <w:rFonts w:ascii="Garamond" w:hAnsi="Garamond"/>
          <w:sz w:val="26"/>
          <w:szCs w:val="26"/>
        </w:rPr>
        <w:t xml:space="preserve">to </w:t>
      </w:r>
      <w:r w:rsidR="007D45F4">
        <w:rPr>
          <w:rFonts w:ascii="Garamond" w:hAnsi="Garamond"/>
          <w:sz w:val="26"/>
          <w:szCs w:val="26"/>
        </w:rPr>
        <w:t xml:space="preserve">reach the final level of the sourcing hierarchy and </w:t>
      </w:r>
      <w:r>
        <w:rPr>
          <w:rFonts w:ascii="Garamond" w:hAnsi="Garamond"/>
          <w:sz w:val="26"/>
          <w:szCs w:val="26"/>
        </w:rPr>
        <w:t xml:space="preserve">be sourced </w:t>
      </w:r>
      <w:r w:rsidR="007D45F4">
        <w:rPr>
          <w:rFonts w:ascii="Garamond" w:hAnsi="Garamond"/>
          <w:sz w:val="26"/>
          <w:szCs w:val="26"/>
        </w:rPr>
        <w:t>using</w:t>
      </w:r>
      <w:r>
        <w:rPr>
          <w:rFonts w:ascii="Garamond" w:hAnsi="Garamond"/>
          <w:sz w:val="26"/>
          <w:szCs w:val="26"/>
        </w:rPr>
        <w:t xml:space="preserve"> origin. </w:t>
      </w:r>
      <w:r w:rsidR="004128E0">
        <w:rPr>
          <w:rFonts w:ascii="Garamond" w:hAnsi="Garamond"/>
          <w:sz w:val="26"/>
          <w:szCs w:val="26"/>
        </w:rPr>
        <w:t>However, w</w:t>
      </w:r>
      <w:r>
        <w:rPr>
          <w:rFonts w:ascii="Garamond" w:hAnsi="Garamond"/>
          <w:sz w:val="26"/>
          <w:szCs w:val="26"/>
        </w:rPr>
        <w:t xml:space="preserve">ith </w:t>
      </w:r>
      <w:r w:rsidR="00E21046" w:rsidRPr="00E21046">
        <w:rPr>
          <w:rFonts w:ascii="Garamond" w:hAnsi="Garamond"/>
          <w:sz w:val="26"/>
          <w:szCs w:val="26"/>
        </w:rPr>
        <w:t xml:space="preserve">repeated </w:t>
      </w:r>
      <w:r w:rsidR="007800A5">
        <w:rPr>
          <w:rFonts w:ascii="Garamond" w:hAnsi="Garamond"/>
          <w:sz w:val="26"/>
          <w:szCs w:val="26"/>
        </w:rPr>
        <w:t>transactions</w:t>
      </w:r>
      <w:r w:rsidR="00E21046" w:rsidRPr="00E21046">
        <w:rPr>
          <w:rFonts w:ascii="Garamond" w:hAnsi="Garamond"/>
          <w:sz w:val="26"/>
          <w:szCs w:val="26"/>
        </w:rPr>
        <w:t xml:space="preserve">, </w:t>
      </w:r>
      <w:r>
        <w:rPr>
          <w:rFonts w:ascii="Garamond" w:hAnsi="Garamond"/>
          <w:sz w:val="26"/>
          <w:szCs w:val="26"/>
        </w:rPr>
        <w:t xml:space="preserve">even </w:t>
      </w:r>
      <w:r w:rsidR="00C137D9">
        <w:rPr>
          <w:rFonts w:ascii="Garamond" w:hAnsi="Garamond"/>
          <w:sz w:val="26"/>
          <w:szCs w:val="26"/>
        </w:rPr>
        <w:t>with</w:t>
      </w:r>
      <w:r>
        <w:rPr>
          <w:rFonts w:ascii="Garamond" w:hAnsi="Garamond"/>
          <w:sz w:val="26"/>
          <w:szCs w:val="26"/>
        </w:rPr>
        <w:t xml:space="preserve"> digital goods, </w:t>
      </w:r>
      <w:r w:rsidR="00E21046" w:rsidRPr="00E21046">
        <w:rPr>
          <w:rFonts w:ascii="Garamond" w:hAnsi="Garamond"/>
          <w:sz w:val="26"/>
          <w:szCs w:val="26"/>
        </w:rPr>
        <w:t xml:space="preserve">the </w:t>
      </w:r>
      <w:r w:rsidR="008B07E2">
        <w:rPr>
          <w:rFonts w:ascii="Garamond" w:hAnsi="Garamond"/>
          <w:sz w:val="26"/>
          <w:szCs w:val="26"/>
        </w:rPr>
        <w:t>seller</w:t>
      </w:r>
      <w:r w:rsidR="00E21046" w:rsidRPr="00E21046">
        <w:rPr>
          <w:rFonts w:ascii="Garamond" w:hAnsi="Garamond"/>
          <w:sz w:val="26"/>
          <w:szCs w:val="26"/>
        </w:rPr>
        <w:t xml:space="preserve"> </w:t>
      </w:r>
      <w:r>
        <w:rPr>
          <w:rFonts w:ascii="Garamond" w:hAnsi="Garamond"/>
          <w:sz w:val="26"/>
          <w:szCs w:val="26"/>
        </w:rPr>
        <w:t xml:space="preserve">will </w:t>
      </w:r>
      <w:r w:rsidR="00E21046" w:rsidRPr="00E21046">
        <w:rPr>
          <w:rFonts w:ascii="Garamond" w:hAnsi="Garamond"/>
          <w:sz w:val="26"/>
          <w:szCs w:val="26"/>
        </w:rPr>
        <w:t xml:space="preserve">often </w:t>
      </w:r>
      <w:r>
        <w:rPr>
          <w:rFonts w:ascii="Garamond" w:hAnsi="Garamond"/>
          <w:sz w:val="26"/>
          <w:szCs w:val="26"/>
        </w:rPr>
        <w:t xml:space="preserve">gain </w:t>
      </w:r>
      <w:r w:rsidR="00E21046" w:rsidRPr="00E21046">
        <w:rPr>
          <w:rFonts w:ascii="Garamond" w:hAnsi="Garamond"/>
          <w:sz w:val="26"/>
          <w:szCs w:val="26"/>
        </w:rPr>
        <w:t xml:space="preserve">the </w:t>
      </w:r>
      <w:r w:rsidR="007800A5">
        <w:rPr>
          <w:rFonts w:ascii="Garamond" w:hAnsi="Garamond"/>
          <w:sz w:val="26"/>
          <w:szCs w:val="26"/>
        </w:rPr>
        <w:t xml:space="preserve">location </w:t>
      </w:r>
      <w:r w:rsidR="00E21046" w:rsidRPr="00E21046">
        <w:rPr>
          <w:rFonts w:ascii="Garamond" w:hAnsi="Garamond"/>
          <w:sz w:val="26"/>
          <w:szCs w:val="26"/>
        </w:rPr>
        <w:t xml:space="preserve">information needed to source </w:t>
      </w:r>
      <w:r>
        <w:rPr>
          <w:rFonts w:ascii="Garamond" w:hAnsi="Garamond"/>
          <w:sz w:val="26"/>
          <w:szCs w:val="26"/>
        </w:rPr>
        <w:t xml:space="preserve">the sale to destination </w:t>
      </w:r>
      <w:r w:rsidR="007800A5">
        <w:rPr>
          <w:rFonts w:ascii="Garamond" w:hAnsi="Garamond"/>
          <w:sz w:val="26"/>
          <w:szCs w:val="26"/>
        </w:rPr>
        <w:t>and avoid resorting to the</w:t>
      </w:r>
      <w:r>
        <w:rPr>
          <w:rFonts w:ascii="Garamond" w:hAnsi="Garamond"/>
          <w:sz w:val="26"/>
          <w:szCs w:val="26"/>
        </w:rPr>
        <w:t xml:space="preserve"> final</w:t>
      </w:r>
      <w:r w:rsidR="007800A5">
        <w:rPr>
          <w:rFonts w:ascii="Garamond" w:hAnsi="Garamond"/>
          <w:sz w:val="26"/>
          <w:szCs w:val="26"/>
        </w:rPr>
        <w:t>,</w:t>
      </w:r>
      <w:r>
        <w:rPr>
          <w:rFonts w:ascii="Garamond" w:hAnsi="Garamond"/>
          <w:sz w:val="26"/>
          <w:szCs w:val="26"/>
        </w:rPr>
        <w:t xml:space="preserve"> origin sourcing</w:t>
      </w:r>
      <w:r w:rsidR="007800A5">
        <w:rPr>
          <w:rFonts w:ascii="Garamond" w:hAnsi="Garamond"/>
          <w:sz w:val="26"/>
          <w:szCs w:val="26"/>
        </w:rPr>
        <w:t>,</w:t>
      </w:r>
      <w:r>
        <w:rPr>
          <w:rFonts w:ascii="Garamond" w:hAnsi="Garamond"/>
          <w:sz w:val="26"/>
          <w:szCs w:val="26"/>
        </w:rPr>
        <w:t xml:space="preserve"> level of the </w:t>
      </w:r>
      <w:r w:rsidR="007800A5">
        <w:rPr>
          <w:rFonts w:ascii="Garamond" w:hAnsi="Garamond"/>
          <w:sz w:val="26"/>
          <w:szCs w:val="26"/>
        </w:rPr>
        <w:t xml:space="preserve">Streamlined sourcing </w:t>
      </w:r>
      <w:r>
        <w:rPr>
          <w:rFonts w:ascii="Garamond" w:hAnsi="Garamond"/>
          <w:sz w:val="26"/>
          <w:szCs w:val="26"/>
        </w:rPr>
        <w:t>hierarchy.</w:t>
      </w:r>
      <w:r w:rsidR="00992114">
        <w:rPr>
          <w:rFonts w:ascii="Garamond" w:hAnsi="Garamond"/>
          <w:sz w:val="26"/>
          <w:szCs w:val="26"/>
        </w:rPr>
        <w:t xml:space="preserve"> (Also, see provisions requiring sellers to obtain the five-digit zip code discussed below.)</w:t>
      </w:r>
    </w:p>
    <w:p w14:paraId="180A2B3E" w14:textId="23B4B3AD" w:rsidR="00400B2E" w:rsidRDefault="007800A5" w:rsidP="00591BDC">
      <w:pPr>
        <w:rPr>
          <w:rFonts w:ascii="Garamond" w:hAnsi="Garamond"/>
          <w:sz w:val="26"/>
          <w:szCs w:val="26"/>
        </w:rPr>
      </w:pPr>
      <w:r>
        <w:rPr>
          <w:rFonts w:ascii="Garamond" w:hAnsi="Garamond"/>
          <w:sz w:val="26"/>
          <w:szCs w:val="26"/>
        </w:rPr>
        <w:t>The Streamlined Agreement also imposes</w:t>
      </w:r>
      <w:r w:rsidR="00831A93">
        <w:rPr>
          <w:rFonts w:ascii="Garamond" w:hAnsi="Garamond"/>
          <w:sz w:val="26"/>
          <w:szCs w:val="26"/>
        </w:rPr>
        <w:t xml:space="preserve"> a</w:t>
      </w:r>
      <w:r w:rsidR="00E21046" w:rsidRPr="00E21046">
        <w:rPr>
          <w:rFonts w:ascii="Garamond" w:hAnsi="Garamond"/>
          <w:sz w:val="26"/>
          <w:szCs w:val="26"/>
        </w:rPr>
        <w:t xml:space="preserve"> due diligence standard </w:t>
      </w:r>
      <w:r>
        <w:rPr>
          <w:rFonts w:ascii="Garamond" w:hAnsi="Garamond"/>
          <w:sz w:val="26"/>
          <w:szCs w:val="26"/>
        </w:rPr>
        <w:t xml:space="preserve">on </w:t>
      </w:r>
      <w:r w:rsidR="008B07E2">
        <w:rPr>
          <w:rFonts w:ascii="Garamond" w:hAnsi="Garamond"/>
          <w:sz w:val="26"/>
          <w:szCs w:val="26"/>
        </w:rPr>
        <w:t>sellers</w:t>
      </w:r>
      <w:r w:rsidR="00831A93">
        <w:rPr>
          <w:rStyle w:val="FootnoteReference"/>
          <w:rFonts w:ascii="Garamond" w:hAnsi="Garamond"/>
          <w:sz w:val="26"/>
          <w:szCs w:val="26"/>
        </w:rPr>
        <w:footnoteReference w:id="12"/>
      </w:r>
      <w:r w:rsidR="008B07E2">
        <w:rPr>
          <w:rFonts w:ascii="Garamond" w:hAnsi="Garamond"/>
          <w:sz w:val="26"/>
          <w:szCs w:val="26"/>
        </w:rPr>
        <w:t xml:space="preserve"> </w:t>
      </w:r>
      <w:r w:rsidR="00E21046" w:rsidRPr="00E21046">
        <w:rPr>
          <w:rFonts w:ascii="Garamond" w:hAnsi="Garamond"/>
          <w:sz w:val="26"/>
          <w:szCs w:val="26"/>
        </w:rPr>
        <w:t xml:space="preserve">and </w:t>
      </w:r>
      <w:r>
        <w:rPr>
          <w:rFonts w:ascii="Garamond" w:hAnsi="Garamond"/>
          <w:sz w:val="26"/>
          <w:szCs w:val="26"/>
        </w:rPr>
        <w:t>provides</w:t>
      </w:r>
      <w:r w:rsidR="008B07E2">
        <w:rPr>
          <w:rFonts w:ascii="Garamond" w:hAnsi="Garamond"/>
          <w:sz w:val="26"/>
          <w:szCs w:val="26"/>
        </w:rPr>
        <w:t xml:space="preserve"> </w:t>
      </w:r>
      <w:r>
        <w:rPr>
          <w:rFonts w:ascii="Garamond" w:hAnsi="Garamond"/>
          <w:sz w:val="26"/>
          <w:szCs w:val="26"/>
        </w:rPr>
        <w:t xml:space="preserve">some </w:t>
      </w:r>
      <w:r w:rsidR="00E21046" w:rsidRPr="00E21046">
        <w:rPr>
          <w:rFonts w:ascii="Garamond" w:hAnsi="Garamond"/>
          <w:sz w:val="26"/>
          <w:szCs w:val="26"/>
        </w:rPr>
        <w:t xml:space="preserve">liability relief </w:t>
      </w:r>
      <w:r w:rsidR="00831A93">
        <w:rPr>
          <w:rFonts w:ascii="Garamond" w:hAnsi="Garamond"/>
          <w:sz w:val="26"/>
          <w:szCs w:val="26"/>
        </w:rPr>
        <w:t xml:space="preserve">to </w:t>
      </w:r>
      <w:r w:rsidR="008B07E2">
        <w:rPr>
          <w:rFonts w:ascii="Garamond" w:hAnsi="Garamond"/>
          <w:sz w:val="26"/>
          <w:szCs w:val="26"/>
        </w:rPr>
        <w:t>sellers</w:t>
      </w:r>
      <w:r w:rsidR="00E21046" w:rsidRPr="00E21046">
        <w:rPr>
          <w:rFonts w:ascii="Garamond" w:hAnsi="Garamond"/>
          <w:sz w:val="26"/>
          <w:szCs w:val="26"/>
        </w:rPr>
        <w:t>.</w:t>
      </w:r>
      <w:r w:rsidR="00667527">
        <w:rPr>
          <w:rStyle w:val="FootnoteReference"/>
          <w:rFonts w:ascii="Garamond" w:hAnsi="Garamond"/>
          <w:sz w:val="26"/>
          <w:szCs w:val="26"/>
        </w:rPr>
        <w:footnoteReference w:id="13"/>
      </w:r>
      <w:r w:rsidR="0049114D">
        <w:rPr>
          <w:rFonts w:ascii="Garamond" w:hAnsi="Garamond"/>
          <w:sz w:val="26"/>
          <w:szCs w:val="26"/>
        </w:rPr>
        <w:t xml:space="preserve"> </w:t>
      </w:r>
      <w:r w:rsidR="00831A93">
        <w:rPr>
          <w:rFonts w:ascii="Garamond" w:hAnsi="Garamond"/>
          <w:sz w:val="26"/>
          <w:szCs w:val="26"/>
        </w:rPr>
        <w:t>Additionally</w:t>
      </w:r>
      <w:r w:rsidR="008B07E2">
        <w:rPr>
          <w:rFonts w:ascii="Garamond" w:hAnsi="Garamond"/>
          <w:sz w:val="26"/>
          <w:szCs w:val="26"/>
        </w:rPr>
        <w:t xml:space="preserve">, </w:t>
      </w:r>
      <w:r w:rsidR="00FA3A97">
        <w:rPr>
          <w:rFonts w:ascii="Garamond" w:hAnsi="Garamond"/>
          <w:sz w:val="26"/>
          <w:szCs w:val="26"/>
        </w:rPr>
        <w:t xml:space="preserve">the </w:t>
      </w:r>
      <w:r w:rsidR="00F13A71">
        <w:rPr>
          <w:rFonts w:ascii="Garamond" w:hAnsi="Garamond"/>
          <w:sz w:val="26"/>
          <w:szCs w:val="26"/>
        </w:rPr>
        <w:t xml:space="preserve">Streamlined </w:t>
      </w:r>
      <w:r w:rsidR="00FA3A97">
        <w:rPr>
          <w:rFonts w:ascii="Garamond" w:hAnsi="Garamond"/>
          <w:sz w:val="26"/>
          <w:szCs w:val="26"/>
        </w:rPr>
        <w:t xml:space="preserve">Agreement </w:t>
      </w:r>
      <w:r w:rsidR="00F13A71">
        <w:rPr>
          <w:rFonts w:ascii="Garamond" w:hAnsi="Garamond"/>
          <w:sz w:val="26"/>
          <w:szCs w:val="26"/>
        </w:rPr>
        <w:t>contains a provision allowing for origin</w:t>
      </w:r>
      <w:r w:rsidR="004576B2">
        <w:rPr>
          <w:rFonts w:ascii="Garamond" w:hAnsi="Garamond"/>
          <w:sz w:val="26"/>
          <w:szCs w:val="26"/>
        </w:rPr>
        <w:t>-based</w:t>
      </w:r>
      <w:r w:rsidR="00F13A71">
        <w:rPr>
          <w:rFonts w:ascii="Garamond" w:hAnsi="Garamond"/>
          <w:sz w:val="26"/>
          <w:szCs w:val="26"/>
        </w:rPr>
        <w:t xml:space="preserve"> sourcing for intrastate sales.</w:t>
      </w:r>
      <w:r w:rsidR="0098257E">
        <w:rPr>
          <w:rStyle w:val="FootnoteReference"/>
          <w:rFonts w:ascii="Garamond" w:hAnsi="Garamond"/>
          <w:sz w:val="26"/>
          <w:szCs w:val="26"/>
        </w:rPr>
        <w:footnoteReference w:id="14"/>
      </w:r>
    </w:p>
    <w:p w14:paraId="0063DCAA" w14:textId="3528FC40" w:rsidR="00E21046" w:rsidRPr="00E21046" w:rsidRDefault="00E21046" w:rsidP="00E21046">
      <w:pPr>
        <w:pStyle w:val="ListParagraph"/>
        <w:numPr>
          <w:ilvl w:val="0"/>
          <w:numId w:val="8"/>
        </w:numPr>
        <w:ind w:left="1080" w:hanging="720"/>
        <w:rPr>
          <w:rFonts w:ascii="Garamond" w:hAnsi="Garamond"/>
          <w:color w:val="0F4761" w:themeColor="accent1" w:themeShade="BF"/>
          <w:sz w:val="28"/>
          <w:szCs w:val="28"/>
        </w:rPr>
      </w:pPr>
      <w:r>
        <w:rPr>
          <w:rFonts w:ascii="Garamond" w:hAnsi="Garamond"/>
          <w:color w:val="0F4761" w:themeColor="accent1" w:themeShade="BF"/>
          <w:sz w:val="28"/>
          <w:szCs w:val="28"/>
        </w:rPr>
        <w:t>The Situation Where There is No Need for a Physical Address</w:t>
      </w:r>
    </w:p>
    <w:p w14:paraId="0CB6C054" w14:textId="580D9912" w:rsidR="005A4F05" w:rsidRDefault="00D61437" w:rsidP="00591BDC">
      <w:pPr>
        <w:rPr>
          <w:rFonts w:ascii="Garamond" w:hAnsi="Garamond"/>
          <w:sz w:val="26"/>
          <w:szCs w:val="26"/>
        </w:rPr>
      </w:pPr>
      <w:r>
        <w:rPr>
          <w:rFonts w:ascii="Garamond" w:hAnsi="Garamond"/>
          <w:sz w:val="26"/>
          <w:szCs w:val="26"/>
        </w:rPr>
        <w:t xml:space="preserve">In many instances involving digital products, the transaction will require no physical address for </w:t>
      </w:r>
      <w:r w:rsidR="001E43B8">
        <w:rPr>
          <w:rFonts w:ascii="Garamond" w:hAnsi="Garamond"/>
          <w:sz w:val="26"/>
          <w:szCs w:val="26"/>
        </w:rPr>
        <w:t xml:space="preserve">either </w:t>
      </w:r>
      <w:r>
        <w:rPr>
          <w:rFonts w:ascii="Garamond" w:hAnsi="Garamond"/>
          <w:sz w:val="26"/>
          <w:szCs w:val="26"/>
        </w:rPr>
        <w:t>delivery or for payment processing.</w:t>
      </w:r>
      <w:r w:rsidR="001E43B8">
        <w:rPr>
          <w:rFonts w:ascii="Garamond" w:hAnsi="Garamond"/>
          <w:sz w:val="26"/>
          <w:szCs w:val="26"/>
        </w:rPr>
        <w:t xml:space="preserve"> </w:t>
      </w:r>
      <w:r w:rsidR="00DF6C2F">
        <w:rPr>
          <w:rFonts w:ascii="Garamond" w:hAnsi="Garamond"/>
          <w:sz w:val="26"/>
          <w:szCs w:val="26"/>
        </w:rPr>
        <w:t>In these cases, t</w:t>
      </w:r>
      <w:r>
        <w:rPr>
          <w:rFonts w:ascii="Garamond" w:hAnsi="Garamond"/>
          <w:sz w:val="26"/>
          <w:szCs w:val="26"/>
        </w:rPr>
        <w:t xml:space="preserve">he Streamlined </w:t>
      </w:r>
      <w:r w:rsidR="00DF6C2F">
        <w:rPr>
          <w:rFonts w:ascii="Garamond" w:hAnsi="Garamond"/>
          <w:sz w:val="26"/>
          <w:szCs w:val="26"/>
        </w:rPr>
        <w:t>Agreement</w:t>
      </w:r>
      <w:r>
        <w:rPr>
          <w:rFonts w:ascii="Garamond" w:hAnsi="Garamond"/>
          <w:sz w:val="26"/>
          <w:szCs w:val="26"/>
        </w:rPr>
        <w:t xml:space="preserve"> r</w:t>
      </w:r>
      <w:r w:rsidR="00E21046">
        <w:rPr>
          <w:rFonts w:ascii="Garamond" w:hAnsi="Garamond"/>
          <w:sz w:val="26"/>
          <w:szCs w:val="26"/>
        </w:rPr>
        <w:t>equire</w:t>
      </w:r>
      <w:r w:rsidR="00DF6C2F">
        <w:rPr>
          <w:rFonts w:ascii="Garamond" w:hAnsi="Garamond"/>
          <w:sz w:val="26"/>
          <w:szCs w:val="26"/>
        </w:rPr>
        <w:t>s</w:t>
      </w:r>
      <w:r w:rsidR="00E21046">
        <w:rPr>
          <w:rFonts w:ascii="Garamond" w:hAnsi="Garamond"/>
          <w:sz w:val="26"/>
          <w:szCs w:val="26"/>
        </w:rPr>
        <w:t xml:space="preserve"> the seller to request </w:t>
      </w:r>
      <w:r>
        <w:rPr>
          <w:rFonts w:ascii="Garamond" w:hAnsi="Garamond"/>
          <w:sz w:val="26"/>
          <w:szCs w:val="26"/>
        </w:rPr>
        <w:t>a</w:t>
      </w:r>
      <w:r w:rsidR="00E21046">
        <w:rPr>
          <w:rFonts w:ascii="Garamond" w:hAnsi="Garamond"/>
          <w:sz w:val="26"/>
          <w:szCs w:val="26"/>
        </w:rPr>
        <w:t xml:space="preserve"> nine-digit zip code and </w:t>
      </w:r>
      <w:r>
        <w:rPr>
          <w:rFonts w:ascii="Garamond" w:hAnsi="Garamond"/>
          <w:sz w:val="26"/>
          <w:szCs w:val="26"/>
        </w:rPr>
        <w:t xml:space="preserve">to </w:t>
      </w:r>
      <w:r w:rsidR="00E21046">
        <w:rPr>
          <w:rFonts w:ascii="Garamond" w:hAnsi="Garamond"/>
          <w:sz w:val="26"/>
          <w:szCs w:val="26"/>
        </w:rPr>
        <w:t xml:space="preserve">require </w:t>
      </w:r>
      <w:r>
        <w:rPr>
          <w:rFonts w:ascii="Garamond" w:hAnsi="Garamond"/>
          <w:sz w:val="26"/>
          <w:szCs w:val="26"/>
        </w:rPr>
        <w:t>a</w:t>
      </w:r>
      <w:r w:rsidR="00E21046">
        <w:rPr>
          <w:rFonts w:ascii="Garamond" w:hAnsi="Garamond"/>
          <w:sz w:val="26"/>
          <w:szCs w:val="26"/>
        </w:rPr>
        <w:t xml:space="preserve"> five-digit code.</w:t>
      </w:r>
      <w:r w:rsidR="002406B9">
        <w:rPr>
          <w:rStyle w:val="FootnoteReference"/>
          <w:rFonts w:ascii="Garamond" w:hAnsi="Garamond"/>
          <w:sz w:val="26"/>
          <w:szCs w:val="26"/>
        </w:rPr>
        <w:footnoteReference w:id="15"/>
      </w:r>
      <w:r w:rsidR="00E21046">
        <w:rPr>
          <w:rFonts w:ascii="Garamond" w:hAnsi="Garamond"/>
          <w:sz w:val="26"/>
          <w:szCs w:val="26"/>
        </w:rPr>
        <w:t xml:space="preserve"> The origin of the sale is the ultimate backup sourc</w:t>
      </w:r>
      <w:r>
        <w:rPr>
          <w:rFonts w:ascii="Garamond" w:hAnsi="Garamond"/>
          <w:sz w:val="26"/>
          <w:szCs w:val="26"/>
        </w:rPr>
        <w:t>e</w:t>
      </w:r>
      <w:r w:rsidR="001E43B8">
        <w:rPr>
          <w:rFonts w:ascii="Garamond" w:hAnsi="Garamond"/>
          <w:sz w:val="26"/>
          <w:szCs w:val="26"/>
        </w:rPr>
        <w:t xml:space="preserve"> if destination cannot be determined</w:t>
      </w:r>
      <w:r w:rsidR="00E21046">
        <w:rPr>
          <w:rFonts w:ascii="Garamond" w:hAnsi="Garamond"/>
          <w:sz w:val="26"/>
          <w:szCs w:val="26"/>
        </w:rPr>
        <w:t xml:space="preserve">. </w:t>
      </w:r>
      <w:r w:rsidR="00DF6C2F">
        <w:rPr>
          <w:rFonts w:ascii="Garamond" w:hAnsi="Garamond"/>
          <w:sz w:val="26"/>
          <w:szCs w:val="26"/>
        </w:rPr>
        <w:t xml:space="preserve">The </w:t>
      </w:r>
      <w:r>
        <w:rPr>
          <w:rFonts w:ascii="Garamond" w:hAnsi="Garamond"/>
          <w:sz w:val="26"/>
          <w:szCs w:val="26"/>
        </w:rPr>
        <w:t xml:space="preserve">Streamlined </w:t>
      </w:r>
      <w:r w:rsidR="00DF6C2F">
        <w:rPr>
          <w:rFonts w:ascii="Garamond" w:hAnsi="Garamond"/>
          <w:sz w:val="26"/>
          <w:szCs w:val="26"/>
        </w:rPr>
        <w:t xml:space="preserve">Agreement </w:t>
      </w:r>
      <w:r>
        <w:rPr>
          <w:rFonts w:ascii="Garamond" w:hAnsi="Garamond"/>
          <w:sz w:val="26"/>
          <w:szCs w:val="26"/>
        </w:rPr>
        <w:t xml:space="preserve">contains </w:t>
      </w:r>
      <w:r w:rsidR="00E21046">
        <w:rPr>
          <w:rFonts w:ascii="Garamond" w:hAnsi="Garamond"/>
          <w:sz w:val="26"/>
          <w:szCs w:val="26"/>
        </w:rPr>
        <w:t>liability relief provisions</w:t>
      </w:r>
      <w:r>
        <w:rPr>
          <w:rFonts w:ascii="Garamond" w:hAnsi="Garamond"/>
          <w:sz w:val="26"/>
          <w:szCs w:val="26"/>
        </w:rPr>
        <w:t xml:space="preserve"> for these situations as well.</w:t>
      </w:r>
      <w:r w:rsidR="00591BDC">
        <w:rPr>
          <w:rStyle w:val="FootnoteReference"/>
          <w:rFonts w:ascii="Garamond" w:hAnsi="Garamond"/>
          <w:sz w:val="26"/>
          <w:szCs w:val="26"/>
        </w:rPr>
        <w:footnoteReference w:id="16"/>
      </w:r>
    </w:p>
    <w:p w14:paraId="2500A98D" w14:textId="77777777" w:rsidR="0012754E" w:rsidRDefault="0012754E" w:rsidP="00591BDC">
      <w:pPr>
        <w:rPr>
          <w:rFonts w:ascii="Garamond" w:hAnsi="Garamond"/>
          <w:sz w:val="26"/>
          <w:szCs w:val="26"/>
        </w:rPr>
      </w:pPr>
    </w:p>
    <w:p w14:paraId="1E025064" w14:textId="77777777" w:rsidR="0012754E" w:rsidRDefault="0012754E" w:rsidP="00591BDC">
      <w:pPr>
        <w:rPr>
          <w:rFonts w:ascii="Garamond" w:hAnsi="Garamond"/>
          <w:sz w:val="26"/>
          <w:szCs w:val="26"/>
        </w:rPr>
      </w:pPr>
    </w:p>
    <w:p w14:paraId="081DCA56" w14:textId="79E806BA" w:rsidR="00A37244" w:rsidRPr="00714F98" w:rsidRDefault="005A4F05" w:rsidP="00A37244">
      <w:pPr>
        <w:pStyle w:val="Heading2"/>
        <w:spacing w:before="0" w:after="160"/>
        <w:rPr>
          <w:rFonts w:ascii="Garamond" w:hAnsi="Garamond"/>
        </w:rPr>
      </w:pPr>
      <w:r w:rsidRPr="005A4F05">
        <w:rPr>
          <w:rFonts w:ascii="Garamond" w:hAnsi="Garamond"/>
        </w:rPr>
        <w:lastRenderedPageBreak/>
        <w:t xml:space="preserve">B. </w:t>
      </w:r>
      <w:r w:rsidRPr="00714F98">
        <w:rPr>
          <w:rFonts w:ascii="Garamond" w:hAnsi="Garamond"/>
        </w:rPr>
        <w:t>Survey of Select non-Streamlined States</w:t>
      </w:r>
    </w:p>
    <w:p w14:paraId="52451402" w14:textId="7BD315EC" w:rsidR="00690EAC" w:rsidRPr="007F55C1" w:rsidRDefault="00690EAC" w:rsidP="00A37244">
      <w:pPr>
        <w:rPr>
          <w:rFonts w:ascii="Garamond" w:hAnsi="Garamond"/>
          <w:b/>
          <w:bCs/>
          <w:sz w:val="26"/>
          <w:szCs w:val="26"/>
        </w:rPr>
      </w:pPr>
      <w:r w:rsidRPr="00714F98">
        <w:rPr>
          <w:rFonts w:ascii="Garamond" w:hAnsi="Garamond"/>
          <w:b/>
          <w:bCs/>
          <w:sz w:val="26"/>
          <w:szCs w:val="26"/>
        </w:rPr>
        <w:t>New Mexico</w:t>
      </w:r>
    </w:p>
    <w:p w14:paraId="5FD14467" w14:textId="67F419C7" w:rsidR="00690EAC" w:rsidRDefault="00690EAC" w:rsidP="005A4F05">
      <w:pPr>
        <w:rPr>
          <w:rFonts w:ascii="Garamond" w:hAnsi="Garamond"/>
          <w:sz w:val="26"/>
          <w:szCs w:val="26"/>
        </w:rPr>
      </w:pPr>
      <w:r>
        <w:rPr>
          <w:rFonts w:ascii="Garamond" w:hAnsi="Garamond"/>
          <w:sz w:val="26"/>
          <w:szCs w:val="26"/>
        </w:rPr>
        <w:t>New Mexico uses destination-based sourcing</w:t>
      </w:r>
      <w:r w:rsidR="00AB1B6A">
        <w:rPr>
          <w:rFonts w:ascii="Garamond" w:hAnsi="Garamond"/>
          <w:sz w:val="26"/>
          <w:szCs w:val="26"/>
        </w:rPr>
        <w:t xml:space="preserve"> and </w:t>
      </w:r>
      <w:r>
        <w:rPr>
          <w:rFonts w:ascii="Garamond" w:hAnsi="Garamond"/>
          <w:sz w:val="26"/>
          <w:szCs w:val="26"/>
        </w:rPr>
        <w:t>a cascading hierarchy</w:t>
      </w:r>
      <w:r w:rsidR="00BD5048">
        <w:rPr>
          <w:rFonts w:ascii="Garamond" w:hAnsi="Garamond"/>
          <w:sz w:val="26"/>
          <w:szCs w:val="26"/>
        </w:rPr>
        <w:t xml:space="preserve"> for receipts from the sale or license of property</w:t>
      </w:r>
      <w:r w:rsidR="0015567D">
        <w:rPr>
          <w:rFonts w:ascii="Garamond" w:hAnsi="Garamond"/>
          <w:sz w:val="26"/>
          <w:szCs w:val="26"/>
        </w:rPr>
        <w:t xml:space="preserve"> (which includes licenses of digital goods)</w:t>
      </w:r>
      <w:r>
        <w:rPr>
          <w:rFonts w:ascii="Garamond" w:hAnsi="Garamond"/>
          <w:sz w:val="26"/>
          <w:szCs w:val="26"/>
        </w:rPr>
        <w:t xml:space="preserve">. The first step is the seller’s location if the property is received at the location of the seller. If the property is not received at the location of the seller, then the source is the location indicated for delivery to the purchaser. </w:t>
      </w:r>
      <w:r w:rsidR="005F4BF8">
        <w:rPr>
          <w:rFonts w:ascii="Garamond" w:hAnsi="Garamond"/>
          <w:sz w:val="26"/>
          <w:szCs w:val="26"/>
        </w:rPr>
        <w:t>I</w:t>
      </w:r>
      <w:r>
        <w:rPr>
          <w:rFonts w:ascii="Garamond" w:hAnsi="Garamond"/>
          <w:sz w:val="26"/>
          <w:szCs w:val="26"/>
        </w:rPr>
        <w:t>f that location is not known to the seller, the</w:t>
      </w:r>
      <w:r w:rsidR="005F4BF8">
        <w:rPr>
          <w:rFonts w:ascii="Garamond" w:hAnsi="Garamond"/>
          <w:sz w:val="26"/>
          <w:szCs w:val="26"/>
        </w:rPr>
        <w:t>n</w:t>
      </w:r>
      <w:r>
        <w:rPr>
          <w:rFonts w:ascii="Garamond" w:hAnsi="Garamond"/>
          <w:sz w:val="26"/>
          <w:szCs w:val="26"/>
        </w:rPr>
        <w:t xml:space="preserve"> the source is the </w:t>
      </w:r>
      <w:r w:rsidR="005F4BF8">
        <w:rPr>
          <w:rFonts w:ascii="Garamond" w:hAnsi="Garamond"/>
          <w:sz w:val="26"/>
          <w:szCs w:val="26"/>
        </w:rPr>
        <w:t xml:space="preserve">purchaser’s </w:t>
      </w:r>
      <w:r>
        <w:rPr>
          <w:rFonts w:ascii="Garamond" w:hAnsi="Garamond"/>
          <w:sz w:val="26"/>
          <w:szCs w:val="26"/>
        </w:rPr>
        <w:t>address</w:t>
      </w:r>
      <w:r w:rsidR="005F4BF8">
        <w:rPr>
          <w:rFonts w:ascii="Garamond" w:hAnsi="Garamond"/>
          <w:sz w:val="26"/>
          <w:szCs w:val="26"/>
        </w:rPr>
        <w:t xml:space="preserve">, as </w:t>
      </w:r>
      <w:r>
        <w:rPr>
          <w:rFonts w:ascii="Garamond" w:hAnsi="Garamond"/>
          <w:sz w:val="26"/>
          <w:szCs w:val="26"/>
        </w:rPr>
        <w:t xml:space="preserve">held by the seller and maintained in the ordinary course of business. If none of the preceding rules apply, then the source is the location of the purchaser obtained during consummation of the sale, </w:t>
      </w:r>
      <w:r w:rsidR="00332FCE">
        <w:rPr>
          <w:rFonts w:ascii="Garamond" w:hAnsi="Garamond"/>
          <w:sz w:val="26"/>
          <w:szCs w:val="26"/>
        </w:rPr>
        <w:t>which</w:t>
      </w:r>
      <w:r>
        <w:rPr>
          <w:rFonts w:ascii="Garamond" w:hAnsi="Garamond"/>
          <w:sz w:val="26"/>
          <w:szCs w:val="26"/>
        </w:rPr>
        <w:t xml:space="preserve"> can include the billing address. Finally, if none of the preceding apply, the source is the location from which the property was shipped or transmitted, in other words, the origin.</w:t>
      </w:r>
      <w:r>
        <w:rPr>
          <w:rStyle w:val="FootnoteReference"/>
          <w:rFonts w:ascii="Garamond" w:hAnsi="Garamond"/>
          <w:sz w:val="26"/>
          <w:szCs w:val="26"/>
        </w:rPr>
        <w:footnoteReference w:id="17"/>
      </w:r>
      <w:r w:rsidR="007161A8">
        <w:rPr>
          <w:rFonts w:ascii="Garamond" w:hAnsi="Garamond"/>
          <w:sz w:val="26"/>
          <w:szCs w:val="26"/>
        </w:rPr>
        <w:t xml:space="preserve"> This sourcing hierarchy is similar to the Streamlined hierarchy.</w:t>
      </w:r>
      <w:r w:rsidR="007161A8">
        <w:rPr>
          <w:rStyle w:val="FootnoteReference"/>
          <w:rFonts w:ascii="Garamond" w:hAnsi="Garamond"/>
          <w:sz w:val="26"/>
          <w:szCs w:val="26"/>
        </w:rPr>
        <w:footnoteReference w:id="18"/>
      </w:r>
      <w:r w:rsidR="002A5141">
        <w:rPr>
          <w:rFonts w:ascii="Garamond" w:hAnsi="Garamond"/>
          <w:sz w:val="26"/>
          <w:szCs w:val="26"/>
        </w:rPr>
        <w:t xml:space="preserve"> In addition, </w:t>
      </w:r>
      <w:r w:rsidR="00310642">
        <w:rPr>
          <w:rFonts w:ascii="Garamond" w:hAnsi="Garamond"/>
          <w:sz w:val="26"/>
          <w:szCs w:val="26"/>
        </w:rPr>
        <w:t>California</w:t>
      </w:r>
      <w:r w:rsidR="002A5141">
        <w:rPr>
          <w:rFonts w:ascii="Garamond" w:hAnsi="Garamond"/>
          <w:sz w:val="26"/>
          <w:szCs w:val="26"/>
        </w:rPr>
        <w:t xml:space="preserve"> and </w:t>
      </w:r>
      <w:r w:rsidR="00310642">
        <w:rPr>
          <w:rFonts w:ascii="Garamond" w:hAnsi="Garamond"/>
          <w:sz w:val="26"/>
          <w:szCs w:val="26"/>
        </w:rPr>
        <w:t>Colorado</w:t>
      </w:r>
      <w:r w:rsidR="007C6D77">
        <w:rPr>
          <w:rFonts w:ascii="Garamond" w:hAnsi="Garamond"/>
          <w:sz w:val="26"/>
          <w:szCs w:val="26"/>
        </w:rPr>
        <w:t xml:space="preserve"> (among others)</w:t>
      </w:r>
      <w:r w:rsidR="002A5141">
        <w:rPr>
          <w:rFonts w:ascii="Garamond" w:hAnsi="Garamond"/>
          <w:sz w:val="26"/>
          <w:szCs w:val="26"/>
        </w:rPr>
        <w:t xml:space="preserve"> have adopted sourcing hierarchies that are substantially similar to that in New Mexico.</w:t>
      </w:r>
      <w:r w:rsidR="002A5141">
        <w:rPr>
          <w:rStyle w:val="FootnoteReference"/>
          <w:rFonts w:ascii="Garamond" w:hAnsi="Garamond"/>
          <w:sz w:val="26"/>
          <w:szCs w:val="26"/>
        </w:rPr>
        <w:footnoteReference w:id="19"/>
      </w:r>
    </w:p>
    <w:p w14:paraId="4E193738" w14:textId="6B1EE519" w:rsidR="00BD5048" w:rsidRDefault="00BD5048" w:rsidP="005A4F05">
      <w:pPr>
        <w:rPr>
          <w:rFonts w:ascii="Garamond" w:hAnsi="Garamond"/>
          <w:sz w:val="26"/>
          <w:szCs w:val="26"/>
        </w:rPr>
      </w:pPr>
      <w:r>
        <w:rPr>
          <w:rFonts w:ascii="Garamond" w:hAnsi="Garamond"/>
          <w:sz w:val="26"/>
          <w:szCs w:val="26"/>
        </w:rPr>
        <w:t>For services, New Mexico provides specific rules for certain services and provides that for services not specifically treated, the source is where the product of the services is delivered.</w:t>
      </w:r>
      <w:r>
        <w:rPr>
          <w:rStyle w:val="FootnoteReference"/>
          <w:rFonts w:ascii="Garamond" w:hAnsi="Garamond"/>
          <w:sz w:val="26"/>
          <w:szCs w:val="26"/>
        </w:rPr>
        <w:footnoteReference w:id="20"/>
      </w:r>
      <w:r w:rsidR="00A11431">
        <w:rPr>
          <w:rFonts w:ascii="Garamond" w:hAnsi="Garamond"/>
          <w:sz w:val="26"/>
          <w:szCs w:val="26"/>
        </w:rPr>
        <w:t xml:space="preserve"> </w:t>
      </w:r>
      <w:r w:rsidR="002B5623">
        <w:rPr>
          <w:rFonts w:ascii="Garamond" w:hAnsi="Garamond"/>
          <w:sz w:val="26"/>
          <w:szCs w:val="26"/>
        </w:rPr>
        <w:t xml:space="preserve">New Mexico’s </w:t>
      </w:r>
      <w:r w:rsidR="00465342">
        <w:rPr>
          <w:rFonts w:ascii="Garamond" w:hAnsi="Garamond"/>
          <w:sz w:val="26"/>
          <w:szCs w:val="26"/>
        </w:rPr>
        <w:t>law provides</w:t>
      </w:r>
      <w:r w:rsidR="002B5623">
        <w:rPr>
          <w:rFonts w:ascii="Garamond" w:hAnsi="Garamond"/>
          <w:sz w:val="26"/>
          <w:szCs w:val="26"/>
        </w:rPr>
        <w:t xml:space="preserve"> that services not performed in New Mexico are sourced to New Mexico if the product of the service is initially used in New Mexico.</w:t>
      </w:r>
      <w:r w:rsidR="002B5623">
        <w:rPr>
          <w:rStyle w:val="FootnoteReference"/>
          <w:rFonts w:ascii="Garamond" w:hAnsi="Garamond"/>
          <w:sz w:val="26"/>
          <w:szCs w:val="26"/>
        </w:rPr>
        <w:footnoteReference w:id="21"/>
      </w:r>
      <w:r w:rsidR="002B5623">
        <w:rPr>
          <w:rFonts w:ascii="Garamond" w:hAnsi="Garamond"/>
          <w:sz w:val="26"/>
          <w:szCs w:val="26"/>
        </w:rPr>
        <w:t xml:space="preserve"> The New Mexico administrative rules specifically address advertising, stating that the initial use is the location of the intended recipient </w:t>
      </w:r>
      <w:r w:rsidR="001B11C3">
        <w:rPr>
          <w:rFonts w:ascii="Garamond" w:hAnsi="Garamond"/>
          <w:sz w:val="26"/>
          <w:szCs w:val="26"/>
        </w:rPr>
        <w:t>of the advertising from t</w:t>
      </w:r>
      <w:r w:rsidR="002B5623">
        <w:rPr>
          <w:rFonts w:ascii="Garamond" w:hAnsi="Garamond"/>
          <w:sz w:val="26"/>
          <w:szCs w:val="26"/>
        </w:rPr>
        <w:t xml:space="preserve">he </w:t>
      </w:r>
      <w:r w:rsidR="001B11C3">
        <w:rPr>
          <w:rFonts w:ascii="Garamond" w:hAnsi="Garamond"/>
          <w:sz w:val="26"/>
          <w:szCs w:val="26"/>
        </w:rPr>
        <w:t xml:space="preserve">perspective of the </w:t>
      </w:r>
      <w:r w:rsidR="002B5623">
        <w:rPr>
          <w:rFonts w:ascii="Garamond" w:hAnsi="Garamond"/>
          <w:sz w:val="26"/>
          <w:szCs w:val="26"/>
        </w:rPr>
        <w:t>person who purchases the advertising.</w:t>
      </w:r>
      <w:r w:rsidR="002B5623">
        <w:rPr>
          <w:rStyle w:val="FootnoteReference"/>
          <w:rFonts w:ascii="Garamond" w:hAnsi="Garamond"/>
          <w:sz w:val="26"/>
          <w:szCs w:val="26"/>
        </w:rPr>
        <w:footnoteReference w:id="22"/>
      </w:r>
    </w:p>
    <w:p w14:paraId="3C1D0C69" w14:textId="313A8FD6" w:rsidR="00872DB1" w:rsidRDefault="00872DB1" w:rsidP="005A4F05">
      <w:pPr>
        <w:rPr>
          <w:rFonts w:ascii="Garamond" w:hAnsi="Garamond"/>
          <w:sz w:val="26"/>
          <w:szCs w:val="26"/>
        </w:rPr>
      </w:pPr>
      <w:r>
        <w:rPr>
          <w:rFonts w:ascii="Garamond" w:hAnsi="Garamond"/>
          <w:sz w:val="26"/>
          <w:szCs w:val="26"/>
        </w:rPr>
        <w:t>In a letter ruling, New Mexico characterized a transaction as a license of intangibles and determined that the income from the license should be to the location where the license will “normally be exercised.”</w:t>
      </w:r>
      <w:r>
        <w:rPr>
          <w:rStyle w:val="FootnoteReference"/>
          <w:rFonts w:ascii="Garamond" w:hAnsi="Garamond"/>
          <w:sz w:val="26"/>
          <w:szCs w:val="26"/>
        </w:rPr>
        <w:footnoteReference w:id="23"/>
      </w:r>
    </w:p>
    <w:p w14:paraId="233EE1C6" w14:textId="42CA069A" w:rsidR="00690EAC" w:rsidRPr="007F55C1" w:rsidRDefault="00690EAC" w:rsidP="005A4F05">
      <w:pPr>
        <w:rPr>
          <w:rFonts w:ascii="Garamond" w:hAnsi="Garamond"/>
          <w:b/>
          <w:bCs/>
          <w:sz w:val="26"/>
          <w:szCs w:val="26"/>
        </w:rPr>
      </w:pPr>
      <w:r w:rsidRPr="007F55C1">
        <w:rPr>
          <w:rFonts w:ascii="Garamond" w:hAnsi="Garamond"/>
          <w:b/>
          <w:bCs/>
          <w:sz w:val="26"/>
          <w:szCs w:val="26"/>
        </w:rPr>
        <w:t>Hawaii</w:t>
      </w:r>
    </w:p>
    <w:p w14:paraId="4129AB12" w14:textId="51594B29" w:rsidR="0027374D" w:rsidRDefault="00DA7786" w:rsidP="005A4F05">
      <w:pPr>
        <w:rPr>
          <w:rFonts w:ascii="Garamond" w:hAnsi="Garamond"/>
          <w:sz w:val="26"/>
          <w:szCs w:val="26"/>
        </w:rPr>
      </w:pPr>
      <w:r>
        <w:rPr>
          <w:rFonts w:ascii="Garamond" w:hAnsi="Garamond"/>
          <w:sz w:val="26"/>
          <w:szCs w:val="26"/>
        </w:rPr>
        <w:t xml:space="preserve">Hawaii has a broad tax base like New Mexico and sources receipts from sales of other than </w:t>
      </w:r>
      <w:r w:rsidR="00563825">
        <w:rPr>
          <w:rFonts w:ascii="Garamond" w:hAnsi="Garamond"/>
          <w:sz w:val="26"/>
          <w:szCs w:val="26"/>
        </w:rPr>
        <w:t>TPP</w:t>
      </w:r>
      <w:r>
        <w:rPr>
          <w:rFonts w:ascii="Garamond" w:hAnsi="Garamond"/>
          <w:sz w:val="26"/>
          <w:szCs w:val="26"/>
        </w:rPr>
        <w:t xml:space="preserve"> using exemptions rather than sourcing rules.</w:t>
      </w:r>
      <w:r>
        <w:rPr>
          <w:rStyle w:val="FootnoteReference"/>
          <w:rFonts w:ascii="Garamond" w:hAnsi="Garamond"/>
          <w:sz w:val="26"/>
          <w:szCs w:val="26"/>
        </w:rPr>
        <w:footnoteReference w:id="24"/>
      </w:r>
      <w:r>
        <w:rPr>
          <w:rFonts w:ascii="Garamond" w:hAnsi="Garamond"/>
          <w:sz w:val="26"/>
          <w:szCs w:val="26"/>
        </w:rPr>
        <w:t xml:space="preserve"> </w:t>
      </w:r>
      <w:r w:rsidR="004142ED">
        <w:rPr>
          <w:rFonts w:ascii="Garamond" w:hAnsi="Garamond"/>
          <w:sz w:val="26"/>
          <w:szCs w:val="26"/>
        </w:rPr>
        <w:t xml:space="preserve">Hawaii </w:t>
      </w:r>
      <w:r w:rsidR="000A0ECE">
        <w:rPr>
          <w:rFonts w:ascii="Garamond" w:hAnsi="Garamond"/>
          <w:sz w:val="26"/>
          <w:szCs w:val="26"/>
        </w:rPr>
        <w:t xml:space="preserve">uses destination-based sourcing </w:t>
      </w:r>
      <w:r w:rsidR="000A0ECE">
        <w:rPr>
          <w:rFonts w:ascii="Garamond" w:hAnsi="Garamond"/>
          <w:sz w:val="26"/>
          <w:szCs w:val="26"/>
        </w:rPr>
        <w:lastRenderedPageBreak/>
        <w:t>for</w:t>
      </w:r>
      <w:r w:rsidR="00714F98">
        <w:rPr>
          <w:rFonts w:ascii="Garamond" w:hAnsi="Garamond"/>
          <w:sz w:val="26"/>
          <w:szCs w:val="26"/>
        </w:rPr>
        <w:t xml:space="preserve"> gross revenue from services,</w:t>
      </w:r>
      <w:r w:rsidR="004142ED">
        <w:rPr>
          <w:rFonts w:ascii="Garamond" w:hAnsi="Garamond"/>
          <w:sz w:val="26"/>
          <w:szCs w:val="26"/>
        </w:rPr>
        <w:t xml:space="preserve"> </w:t>
      </w:r>
      <w:r w:rsidR="0027374D">
        <w:rPr>
          <w:rFonts w:ascii="Garamond" w:hAnsi="Garamond"/>
          <w:sz w:val="26"/>
          <w:szCs w:val="26"/>
        </w:rPr>
        <w:t>based on where the service is used or consumed</w:t>
      </w:r>
      <w:r w:rsidR="004142ED">
        <w:rPr>
          <w:rFonts w:ascii="Garamond" w:hAnsi="Garamond"/>
          <w:sz w:val="26"/>
          <w:szCs w:val="26"/>
        </w:rPr>
        <w:t>.</w:t>
      </w:r>
      <w:r w:rsidR="004142ED">
        <w:rPr>
          <w:rStyle w:val="FootnoteReference"/>
          <w:rFonts w:ascii="Garamond" w:hAnsi="Garamond"/>
          <w:sz w:val="26"/>
          <w:szCs w:val="26"/>
        </w:rPr>
        <w:footnoteReference w:id="25"/>
      </w:r>
      <w:r w:rsidR="004142ED">
        <w:rPr>
          <w:rFonts w:ascii="Garamond" w:hAnsi="Garamond"/>
          <w:sz w:val="26"/>
          <w:szCs w:val="26"/>
        </w:rPr>
        <w:t xml:space="preserve"> </w:t>
      </w:r>
      <w:r w:rsidR="0027374D">
        <w:rPr>
          <w:rFonts w:ascii="Garamond" w:hAnsi="Garamond"/>
          <w:sz w:val="26"/>
          <w:szCs w:val="26"/>
        </w:rPr>
        <w:t>Similar rules are in place for gross revenue from intangible property.</w:t>
      </w:r>
      <w:r w:rsidR="0027374D">
        <w:rPr>
          <w:rStyle w:val="FootnoteReference"/>
          <w:rFonts w:ascii="Garamond" w:hAnsi="Garamond"/>
          <w:sz w:val="26"/>
          <w:szCs w:val="26"/>
        </w:rPr>
        <w:footnoteReference w:id="26"/>
      </w:r>
    </w:p>
    <w:p w14:paraId="0440598B" w14:textId="5A43591B" w:rsidR="004142ED" w:rsidRDefault="004142ED" w:rsidP="005A4F05">
      <w:pPr>
        <w:rPr>
          <w:rFonts w:ascii="Garamond" w:hAnsi="Garamond"/>
          <w:sz w:val="26"/>
          <w:szCs w:val="26"/>
        </w:rPr>
      </w:pPr>
      <w:r>
        <w:rPr>
          <w:rFonts w:ascii="Garamond" w:hAnsi="Garamond"/>
          <w:sz w:val="26"/>
          <w:szCs w:val="26"/>
        </w:rPr>
        <w:t>For services</w:t>
      </w:r>
      <w:r w:rsidR="00714F98">
        <w:rPr>
          <w:rFonts w:ascii="Garamond" w:hAnsi="Garamond"/>
          <w:sz w:val="26"/>
          <w:szCs w:val="26"/>
        </w:rPr>
        <w:t xml:space="preserve"> specifically</w:t>
      </w:r>
      <w:r>
        <w:rPr>
          <w:rFonts w:ascii="Garamond" w:hAnsi="Garamond"/>
          <w:sz w:val="26"/>
          <w:szCs w:val="26"/>
        </w:rPr>
        <w:t xml:space="preserve">, Hawaii </w:t>
      </w:r>
      <w:r w:rsidR="00714F98">
        <w:rPr>
          <w:rFonts w:ascii="Garamond" w:hAnsi="Garamond"/>
          <w:sz w:val="26"/>
          <w:szCs w:val="26"/>
        </w:rPr>
        <w:t>provides</w:t>
      </w:r>
      <w:r>
        <w:rPr>
          <w:rFonts w:ascii="Garamond" w:hAnsi="Garamond"/>
          <w:sz w:val="26"/>
          <w:szCs w:val="26"/>
        </w:rPr>
        <w:t xml:space="preserve"> a set of rules addressing specific services</w:t>
      </w:r>
      <w:r w:rsidR="00714F98">
        <w:rPr>
          <w:rFonts w:ascii="Garamond" w:hAnsi="Garamond"/>
          <w:sz w:val="26"/>
          <w:szCs w:val="26"/>
        </w:rPr>
        <w:t>,</w:t>
      </w:r>
      <w:r>
        <w:rPr>
          <w:rFonts w:ascii="Garamond" w:hAnsi="Garamond"/>
          <w:sz w:val="26"/>
          <w:szCs w:val="26"/>
        </w:rPr>
        <w:t xml:space="preserve"> plus a catchall provision.</w:t>
      </w:r>
      <w:r>
        <w:rPr>
          <w:rStyle w:val="FootnoteReference"/>
          <w:rFonts w:ascii="Garamond" w:hAnsi="Garamond"/>
          <w:sz w:val="26"/>
          <w:szCs w:val="26"/>
        </w:rPr>
        <w:footnoteReference w:id="27"/>
      </w:r>
      <w:r>
        <w:rPr>
          <w:rFonts w:ascii="Garamond" w:hAnsi="Garamond"/>
          <w:sz w:val="26"/>
          <w:szCs w:val="26"/>
        </w:rPr>
        <w:t xml:space="preserve"> The basic statement of the rule is that the gross income from services that are used or consumed outside of Hawaii are exempt from tax.</w:t>
      </w:r>
      <w:r>
        <w:rPr>
          <w:rStyle w:val="FootnoteReference"/>
          <w:rFonts w:ascii="Garamond" w:hAnsi="Garamond"/>
          <w:sz w:val="26"/>
          <w:szCs w:val="26"/>
        </w:rPr>
        <w:footnoteReference w:id="28"/>
      </w:r>
      <w:r w:rsidR="00714F98">
        <w:rPr>
          <w:rFonts w:ascii="Garamond" w:hAnsi="Garamond"/>
          <w:sz w:val="26"/>
          <w:szCs w:val="26"/>
        </w:rPr>
        <w:t xml:space="preserve"> </w:t>
      </w:r>
      <w:r w:rsidR="00714F98" w:rsidRPr="002B5623">
        <w:rPr>
          <w:rFonts w:ascii="Garamond" w:hAnsi="Garamond"/>
          <w:sz w:val="26"/>
          <w:szCs w:val="26"/>
        </w:rPr>
        <w:t>These service-specific rules are based on the nature of the service and are not relevant to sourcing digital products.</w:t>
      </w:r>
      <w:r w:rsidR="00714F98">
        <w:rPr>
          <w:rFonts w:ascii="Garamond" w:hAnsi="Garamond"/>
          <w:sz w:val="26"/>
          <w:szCs w:val="26"/>
        </w:rPr>
        <w:t xml:space="preserve"> </w:t>
      </w:r>
    </w:p>
    <w:p w14:paraId="7F5E38AF" w14:textId="4253A573" w:rsidR="004142ED" w:rsidRDefault="004142ED" w:rsidP="005A4F05">
      <w:pPr>
        <w:rPr>
          <w:rFonts w:ascii="Garamond" w:hAnsi="Garamond"/>
          <w:sz w:val="26"/>
          <w:szCs w:val="26"/>
        </w:rPr>
      </w:pPr>
      <w:r>
        <w:rPr>
          <w:rFonts w:ascii="Garamond" w:hAnsi="Garamond"/>
          <w:sz w:val="26"/>
          <w:szCs w:val="26"/>
        </w:rPr>
        <w:t xml:space="preserve">The catchall provision is relevant </w:t>
      </w:r>
      <w:r w:rsidR="00251E5D">
        <w:rPr>
          <w:rFonts w:ascii="Garamond" w:hAnsi="Garamond"/>
          <w:sz w:val="26"/>
          <w:szCs w:val="26"/>
        </w:rPr>
        <w:t xml:space="preserve">to digital products and </w:t>
      </w:r>
      <w:r>
        <w:rPr>
          <w:rFonts w:ascii="Garamond" w:hAnsi="Garamond"/>
          <w:sz w:val="26"/>
          <w:szCs w:val="26"/>
        </w:rPr>
        <w:t xml:space="preserve">to this </w:t>
      </w:r>
      <w:r w:rsidR="00714F98">
        <w:rPr>
          <w:rFonts w:ascii="Garamond" w:hAnsi="Garamond"/>
          <w:sz w:val="26"/>
          <w:szCs w:val="26"/>
        </w:rPr>
        <w:t>W</w:t>
      </w:r>
      <w:r>
        <w:rPr>
          <w:rFonts w:ascii="Garamond" w:hAnsi="Garamond"/>
          <w:sz w:val="26"/>
          <w:szCs w:val="26"/>
        </w:rPr>
        <w:t>hitepaper</w:t>
      </w:r>
      <w:r w:rsidR="00714F98">
        <w:rPr>
          <w:rFonts w:ascii="Garamond" w:hAnsi="Garamond"/>
          <w:sz w:val="26"/>
          <w:szCs w:val="26"/>
        </w:rPr>
        <w:t>. The catchall</w:t>
      </w:r>
      <w:r>
        <w:rPr>
          <w:rFonts w:ascii="Garamond" w:hAnsi="Garamond"/>
          <w:sz w:val="26"/>
          <w:szCs w:val="26"/>
        </w:rPr>
        <w:t xml:space="preserve"> provides a set of rules based on whether the </w:t>
      </w:r>
      <w:r w:rsidR="004F3961">
        <w:rPr>
          <w:rFonts w:ascii="Garamond" w:hAnsi="Garamond"/>
          <w:sz w:val="26"/>
          <w:szCs w:val="26"/>
        </w:rPr>
        <w:t>purchaser</w:t>
      </w:r>
      <w:r>
        <w:rPr>
          <w:rFonts w:ascii="Garamond" w:hAnsi="Garamond"/>
          <w:sz w:val="26"/>
          <w:szCs w:val="26"/>
        </w:rPr>
        <w:t xml:space="preserve"> </w:t>
      </w:r>
      <w:r w:rsidR="007F55C1">
        <w:rPr>
          <w:rFonts w:ascii="Garamond" w:hAnsi="Garamond"/>
          <w:sz w:val="26"/>
          <w:szCs w:val="26"/>
        </w:rPr>
        <w:t xml:space="preserve">is a business and whether the service is related to the </w:t>
      </w:r>
      <w:r w:rsidR="004F3961">
        <w:rPr>
          <w:rFonts w:ascii="Garamond" w:hAnsi="Garamond"/>
          <w:sz w:val="26"/>
          <w:szCs w:val="26"/>
        </w:rPr>
        <w:t>purchaser’s</w:t>
      </w:r>
      <w:r w:rsidR="007F55C1">
        <w:rPr>
          <w:rFonts w:ascii="Garamond" w:hAnsi="Garamond"/>
          <w:sz w:val="26"/>
          <w:szCs w:val="26"/>
        </w:rPr>
        <w:t xml:space="preserve"> business activities. Based on these parameters, the service may be sourced to where the related business activities occur, to the </w:t>
      </w:r>
      <w:r w:rsidR="004F3961">
        <w:rPr>
          <w:rFonts w:ascii="Garamond" w:hAnsi="Garamond"/>
          <w:sz w:val="26"/>
          <w:szCs w:val="26"/>
        </w:rPr>
        <w:t>purchaser’s</w:t>
      </w:r>
      <w:r w:rsidR="007F55C1">
        <w:rPr>
          <w:rFonts w:ascii="Garamond" w:hAnsi="Garamond"/>
          <w:sz w:val="26"/>
          <w:szCs w:val="26"/>
        </w:rPr>
        <w:t xml:space="preserve"> principal place of business, or, if the </w:t>
      </w:r>
      <w:r w:rsidR="00CF78C0">
        <w:rPr>
          <w:rFonts w:ascii="Garamond" w:hAnsi="Garamond"/>
          <w:sz w:val="26"/>
          <w:szCs w:val="26"/>
        </w:rPr>
        <w:t>purchaser</w:t>
      </w:r>
      <w:r w:rsidR="007F55C1">
        <w:rPr>
          <w:rFonts w:ascii="Garamond" w:hAnsi="Garamond"/>
          <w:sz w:val="26"/>
          <w:szCs w:val="26"/>
        </w:rPr>
        <w:t xml:space="preserve"> is an individual, to the </w:t>
      </w:r>
      <w:r w:rsidR="004F3961">
        <w:rPr>
          <w:rFonts w:ascii="Garamond" w:hAnsi="Garamond"/>
          <w:sz w:val="26"/>
          <w:szCs w:val="26"/>
        </w:rPr>
        <w:t>purchaser’s</w:t>
      </w:r>
      <w:r w:rsidR="007F55C1">
        <w:rPr>
          <w:rFonts w:ascii="Garamond" w:hAnsi="Garamond"/>
          <w:sz w:val="26"/>
          <w:szCs w:val="26"/>
        </w:rPr>
        <w:t xml:space="preserve"> residence.</w:t>
      </w:r>
      <w:r w:rsidR="007F55C1">
        <w:rPr>
          <w:rStyle w:val="FootnoteReference"/>
          <w:rFonts w:ascii="Garamond" w:hAnsi="Garamond"/>
          <w:sz w:val="26"/>
          <w:szCs w:val="26"/>
        </w:rPr>
        <w:footnoteReference w:id="29"/>
      </w:r>
    </w:p>
    <w:p w14:paraId="69F9794D" w14:textId="211D751C" w:rsidR="009B7701" w:rsidRPr="009B7701" w:rsidRDefault="009B7701" w:rsidP="005A4F05">
      <w:pPr>
        <w:rPr>
          <w:rFonts w:ascii="Garamond" w:hAnsi="Garamond"/>
          <w:b/>
          <w:bCs/>
          <w:sz w:val="26"/>
          <w:szCs w:val="26"/>
        </w:rPr>
      </w:pPr>
      <w:r w:rsidRPr="009B7701">
        <w:rPr>
          <w:rFonts w:ascii="Garamond" w:hAnsi="Garamond"/>
          <w:b/>
          <w:bCs/>
          <w:sz w:val="26"/>
          <w:szCs w:val="26"/>
        </w:rPr>
        <w:t>Pennsylvania</w:t>
      </w:r>
    </w:p>
    <w:p w14:paraId="459FB519" w14:textId="01D9B702" w:rsidR="00926C9B" w:rsidRDefault="00E625FD" w:rsidP="005A4F05">
      <w:pPr>
        <w:rPr>
          <w:rFonts w:ascii="Garamond" w:hAnsi="Garamond"/>
          <w:sz w:val="26"/>
          <w:szCs w:val="26"/>
        </w:rPr>
      </w:pPr>
      <w:r>
        <w:rPr>
          <w:rFonts w:ascii="Garamond" w:hAnsi="Garamond"/>
          <w:sz w:val="26"/>
          <w:szCs w:val="26"/>
        </w:rPr>
        <w:t>Pennsylvania uses destination-based sourcing.</w:t>
      </w:r>
      <w:r>
        <w:rPr>
          <w:rStyle w:val="FootnoteReference"/>
          <w:rFonts w:ascii="Garamond" w:hAnsi="Garamond"/>
          <w:sz w:val="26"/>
          <w:szCs w:val="26"/>
        </w:rPr>
        <w:footnoteReference w:id="30"/>
      </w:r>
      <w:r w:rsidR="005A27B4">
        <w:rPr>
          <w:rFonts w:ascii="Garamond" w:hAnsi="Garamond"/>
          <w:sz w:val="26"/>
          <w:szCs w:val="26"/>
        </w:rPr>
        <w:t xml:space="preserve"> </w:t>
      </w:r>
      <w:r w:rsidR="00926C9B">
        <w:rPr>
          <w:rFonts w:ascii="Garamond" w:hAnsi="Garamond"/>
          <w:sz w:val="26"/>
          <w:szCs w:val="26"/>
        </w:rPr>
        <w:t xml:space="preserve">In Pennsylvania, many taxable </w:t>
      </w:r>
      <w:r w:rsidR="00251E5D">
        <w:rPr>
          <w:rFonts w:ascii="Garamond" w:hAnsi="Garamond"/>
          <w:sz w:val="26"/>
          <w:szCs w:val="26"/>
        </w:rPr>
        <w:t xml:space="preserve">digital products </w:t>
      </w:r>
      <w:r w:rsidR="00926C9B">
        <w:rPr>
          <w:rFonts w:ascii="Garamond" w:hAnsi="Garamond"/>
          <w:sz w:val="26"/>
          <w:szCs w:val="26"/>
        </w:rPr>
        <w:t xml:space="preserve">are considered TPP, meaning the sourcing is </w:t>
      </w:r>
      <w:r w:rsidR="00251E5D">
        <w:rPr>
          <w:rFonts w:ascii="Garamond" w:hAnsi="Garamond"/>
          <w:sz w:val="26"/>
          <w:szCs w:val="26"/>
        </w:rPr>
        <w:t>done through</w:t>
      </w:r>
      <w:r w:rsidR="00926C9B">
        <w:rPr>
          <w:rFonts w:ascii="Garamond" w:hAnsi="Garamond"/>
          <w:sz w:val="26"/>
          <w:szCs w:val="26"/>
        </w:rPr>
        <w:t xml:space="preserve"> the general TPP destination-sourcing rule.</w:t>
      </w:r>
      <w:r w:rsidR="00926C9B">
        <w:rPr>
          <w:rStyle w:val="FootnoteReference"/>
          <w:rFonts w:ascii="Garamond" w:hAnsi="Garamond"/>
          <w:sz w:val="26"/>
          <w:szCs w:val="26"/>
        </w:rPr>
        <w:footnoteReference w:id="31"/>
      </w:r>
      <w:r w:rsidR="00926C9B">
        <w:rPr>
          <w:rFonts w:ascii="Garamond" w:hAnsi="Garamond"/>
          <w:sz w:val="26"/>
          <w:szCs w:val="26"/>
        </w:rPr>
        <w:t xml:space="preserve"> At least one ruling mentions the sourcing of computer software</w:t>
      </w:r>
      <w:r w:rsidR="00253E5F">
        <w:rPr>
          <w:rFonts w:ascii="Garamond" w:hAnsi="Garamond"/>
          <w:sz w:val="26"/>
          <w:szCs w:val="26"/>
        </w:rPr>
        <w:t>,</w:t>
      </w:r>
      <w:r w:rsidR="00DF70DB">
        <w:rPr>
          <w:rFonts w:ascii="Garamond" w:hAnsi="Garamond"/>
          <w:sz w:val="26"/>
          <w:szCs w:val="26"/>
        </w:rPr>
        <w:t xml:space="preserve"> which is treated as </w:t>
      </w:r>
      <w:r w:rsidR="00926C9B">
        <w:rPr>
          <w:rFonts w:ascii="Garamond" w:hAnsi="Garamond"/>
          <w:sz w:val="26"/>
          <w:szCs w:val="26"/>
        </w:rPr>
        <w:t>TPP. The ruling source</w:t>
      </w:r>
      <w:r w:rsidR="00EB4D16">
        <w:rPr>
          <w:rFonts w:ascii="Garamond" w:hAnsi="Garamond"/>
          <w:sz w:val="26"/>
          <w:szCs w:val="26"/>
        </w:rPr>
        <w:t>s</w:t>
      </w:r>
      <w:r w:rsidR="00926C9B">
        <w:rPr>
          <w:rFonts w:ascii="Garamond" w:hAnsi="Garamond"/>
          <w:sz w:val="26"/>
          <w:szCs w:val="26"/>
        </w:rPr>
        <w:t xml:space="preserve"> software sales to the location of the end user of the software. The ruling states that the billing address creates a presumption that the end users </w:t>
      </w:r>
      <w:r w:rsidR="00EB4D16">
        <w:rPr>
          <w:rFonts w:ascii="Garamond" w:hAnsi="Garamond"/>
          <w:sz w:val="26"/>
          <w:szCs w:val="26"/>
        </w:rPr>
        <w:t>are</w:t>
      </w:r>
      <w:r w:rsidR="00926C9B">
        <w:rPr>
          <w:rFonts w:ascii="Garamond" w:hAnsi="Garamond"/>
          <w:sz w:val="26"/>
          <w:szCs w:val="26"/>
        </w:rPr>
        <w:t xml:space="preserve"> located in the state</w:t>
      </w:r>
      <w:r w:rsidR="00494B11">
        <w:rPr>
          <w:rFonts w:ascii="Garamond" w:hAnsi="Garamond"/>
          <w:sz w:val="26"/>
          <w:szCs w:val="26"/>
        </w:rPr>
        <w:t xml:space="preserve"> of the billing address</w:t>
      </w:r>
      <w:r w:rsidR="00926C9B">
        <w:rPr>
          <w:rFonts w:ascii="Garamond" w:hAnsi="Garamond"/>
          <w:sz w:val="26"/>
          <w:szCs w:val="26"/>
        </w:rPr>
        <w:t>.</w:t>
      </w:r>
      <w:r w:rsidR="00926C9B">
        <w:rPr>
          <w:rStyle w:val="FootnoteReference"/>
          <w:rFonts w:ascii="Garamond" w:hAnsi="Garamond"/>
          <w:sz w:val="26"/>
          <w:szCs w:val="26"/>
        </w:rPr>
        <w:footnoteReference w:id="32"/>
      </w:r>
    </w:p>
    <w:p w14:paraId="2D7B7756" w14:textId="1E6833D0" w:rsidR="00E625FD" w:rsidRDefault="007176FF" w:rsidP="005A4F05">
      <w:pPr>
        <w:rPr>
          <w:rFonts w:ascii="Garamond" w:hAnsi="Garamond"/>
          <w:sz w:val="26"/>
          <w:szCs w:val="26"/>
        </w:rPr>
      </w:pPr>
      <w:r>
        <w:rPr>
          <w:rFonts w:ascii="Garamond" w:hAnsi="Garamond"/>
          <w:sz w:val="26"/>
          <w:szCs w:val="26"/>
        </w:rPr>
        <w:t>According to regulation, s</w:t>
      </w:r>
      <w:r w:rsidR="005A27B4">
        <w:rPr>
          <w:rFonts w:ascii="Garamond" w:hAnsi="Garamond"/>
          <w:sz w:val="26"/>
          <w:szCs w:val="26"/>
        </w:rPr>
        <w:t xml:space="preserve">ervices delivered to locations within Pennsylvania are </w:t>
      </w:r>
      <w:r w:rsidR="005A419C">
        <w:rPr>
          <w:rFonts w:ascii="Garamond" w:hAnsi="Garamond"/>
          <w:sz w:val="26"/>
          <w:szCs w:val="26"/>
        </w:rPr>
        <w:t>sourced to Pennsylvania</w:t>
      </w:r>
      <w:r w:rsidR="005A27B4">
        <w:rPr>
          <w:rFonts w:ascii="Garamond" w:hAnsi="Garamond"/>
          <w:sz w:val="26"/>
          <w:szCs w:val="26"/>
        </w:rPr>
        <w:t>.</w:t>
      </w:r>
      <w:r w:rsidR="005A27B4">
        <w:rPr>
          <w:rStyle w:val="FootnoteReference"/>
          <w:rFonts w:ascii="Garamond" w:hAnsi="Garamond"/>
          <w:sz w:val="26"/>
          <w:szCs w:val="26"/>
        </w:rPr>
        <w:footnoteReference w:id="33"/>
      </w:r>
      <w:r w:rsidR="005A27B4">
        <w:rPr>
          <w:rFonts w:ascii="Garamond" w:hAnsi="Garamond"/>
          <w:sz w:val="26"/>
          <w:szCs w:val="26"/>
        </w:rPr>
        <w:t xml:space="preserve"> </w:t>
      </w:r>
      <w:r w:rsidR="00AF4F1D">
        <w:rPr>
          <w:rFonts w:ascii="Garamond" w:hAnsi="Garamond"/>
          <w:sz w:val="26"/>
          <w:szCs w:val="26"/>
        </w:rPr>
        <w:t>T</w:t>
      </w:r>
      <w:r>
        <w:rPr>
          <w:rFonts w:ascii="Garamond" w:hAnsi="Garamond"/>
          <w:sz w:val="26"/>
          <w:szCs w:val="26"/>
        </w:rPr>
        <w:t xml:space="preserve">he </w:t>
      </w:r>
      <w:r w:rsidR="00AF4F1D">
        <w:rPr>
          <w:rFonts w:ascii="Garamond" w:hAnsi="Garamond"/>
          <w:sz w:val="26"/>
          <w:szCs w:val="26"/>
        </w:rPr>
        <w:t xml:space="preserve">underlying </w:t>
      </w:r>
      <w:r>
        <w:rPr>
          <w:rFonts w:ascii="Garamond" w:hAnsi="Garamond"/>
          <w:sz w:val="26"/>
          <w:szCs w:val="26"/>
        </w:rPr>
        <w:t>Pennsylvania statute states that sales at retail “within this commonwealth” are taxable.</w:t>
      </w:r>
      <w:r>
        <w:rPr>
          <w:rStyle w:val="FootnoteReference"/>
          <w:rFonts w:ascii="Garamond" w:hAnsi="Garamond"/>
          <w:sz w:val="26"/>
          <w:szCs w:val="26"/>
        </w:rPr>
        <w:footnoteReference w:id="34"/>
      </w:r>
      <w:r>
        <w:rPr>
          <w:rFonts w:ascii="Garamond" w:hAnsi="Garamond"/>
          <w:sz w:val="26"/>
          <w:szCs w:val="26"/>
        </w:rPr>
        <w:t xml:space="preserve"> </w:t>
      </w:r>
    </w:p>
    <w:p w14:paraId="7FFEDAFC" w14:textId="73562605" w:rsidR="009B7701" w:rsidRPr="009B7701" w:rsidRDefault="009B7701" w:rsidP="005A4F05">
      <w:pPr>
        <w:rPr>
          <w:rFonts w:ascii="Garamond" w:hAnsi="Garamond"/>
          <w:b/>
          <w:bCs/>
          <w:sz w:val="26"/>
          <w:szCs w:val="26"/>
        </w:rPr>
      </w:pPr>
      <w:r w:rsidRPr="009B7701">
        <w:rPr>
          <w:rFonts w:ascii="Garamond" w:hAnsi="Garamond"/>
          <w:b/>
          <w:bCs/>
          <w:sz w:val="26"/>
          <w:szCs w:val="26"/>
        </w:rPr>
        <w:t>New York</w:t>
      </w:r>
    </w:p>
    <w:p w14:paraId="594E1A3A" w14:textId="1B7A4F53" w:rsidR="003E0EFD" w:rsidRDefault="003E0EFD" w:rsidP="005A4F05">
      <w:pPr>
        <w:rPr>
          <w:rFonts w:ascii="Garamond" w:hAnsi="Garamond"/>
          <w:sz w:val="26"/>
          <w:szCs w:val="26"/>
        </w:rPr>
      </w:pPr>
      <w:r>
        <w:rPr>
          <w:rFonts w:ascii="Garamond" w:hAnsi="Garamond"/>
          <w:sz w:val="26"/>
          <w:szCs w:val="26"/>
        </w:rPr>
        <w:t>New York uses destination-based sourcing</w:t>
      </w:r>
      <w:r w:rsidR="00F2563C">
        <w:rPr>
          <w:rFonts w:ascii="Garamond" w:hAnsi="Garamond"/>
          <w:sz w:val="26"/>
          <w:szCs w:val="26"/>
        </w:rPr>
        <w:t>,</w:t>
      </w:r>
      <w:r w:rsidR="00415960">
        <w:rPr>
          <w:rFonts w:ascii="Garamond" w:hAnsi="Garamond"/>
          <w:sz w:val="26"/>
          <w:szCs w:val="26"/>
        </w:rPr>
        <w:t xml:space="preserve"> generally relying on the point of delivery or point at which possession is transferred by the seller to the purchaser</w:t>
      </w:r>
      <w:r>
        <w:rPr>
          <w:rFonts w:ascii="Garamond" w:hAnsi="Garamond"/>
          <w:sz w:val="26"/>
          <w:szCs w:val="26"/>
        </w:rPr>
        <w:t>.</w:t>
      </w:r>
      <w:r>
        <w:rPr>
          <w:rStyle w:val="FootnoteReference"/>
          <w:rFonts w:ascii="Garamond" w:hAnsi="Garamond"/>
          <w:sz w:val="26"/>
          <w:szCs w:val="26"/>
        </w:rPr>
        <w:footnoteReference w:id="35"/>
      </w:r>
      <w:r w:rsidR="00415960">
        <w:rPr>
          <w:rFonts w:ascii="Garamond" w:hAnsi="Garamond"/>
          <w:sz w:val="26"/>
          <w:szCs w:val="26"/>
        </w:rPr>
        <w:t xml:space="preserve"> </w:t>
      </w:r>
      <w:r w:rsidR="00F2563C">
        <w:rPr>
          <w:rFonts w:ascii="Garamond" w:hAnsi="Garamond"/>
          <w:sz w:val="26"/>
          <w:szCs w:val="26"/>
        </w:rPr>
        <w:t>‘</w:t>
      </w:r>
      <w:r w:rsidR="00415960">
        <w:rPr>
          <w:rFonts w:ascii="Garamond" w:hAnsi="Garamond"/>
          <w:sz w:val="26"/>
          <w:szCs w:val="26"/>
        </w:rPr>
        <w:t xml:space="preserve">Transfer of </w:t>
      </w:r>
      <w:r w:rsidR="00415960">
        <w:rPr>
          <w:rFonts w:ascii="Garamond" w:hAnsi="Garamond"/>
          <w:sz w:val="26"/>
          <w:szCs w:val="26"/>
        </w:rPr>
        <w:lastRenderedPageBreak/>
        <w:t>possession</w:t>
      </w:r>
      <w:r w:rsidR="00F2563C">
        <w:rPr>
          <w:rFonts w:ascii="Garamond" w:hAnsi="Garamond"/>
          <w:sz w:val="26"/>
          <w:szCs w:val="26"/>
        </w:rPr>
        <w:t>’</w:t>
      </w:r>
      <w:r w:rsidR="00415960">
        <w:rPr>
          <w:rFonts w:ascii="Garamond" w:hAnsi="Garamond"/>
          <w:sz w:val="26"/>
          <w:szCs w:val="26"/>
        </w:rPr>
        <w:t xml:space="preserve"> is elaborated on</w:t>
      </w:r>
      <w:r w:rsidR="00F2563C">
        <w:rPr>
          <w:rFonts w:ascii="Garamond" w:hAnsi="Garamond"/>
          <w:sz w:val="26"/>
          <w:szCs w:val="26"/>
        </w:rPr>
        <w:t xml:space="preserve"> in </w:t>
      </w:r>
      <w:r w:rsidR="00DF70DB">
        <w:rPr>
          <w:rFonts w:ascii="Garamond" w:hAnsi="Garamond"/>
          <w:sz w:val="26"/>
          <w:szCs w:val="26"/>
        </w:rPr>
        <w:t xml:space="preserve">a </w:t>
      </w:r>
      <w:r w:rsidR="00F2563C">
        <w:rPr>
          <w:rFonts w:ascii="Garamond" w:hAnsi="Garamond"/>
          <w:sz w:val="26"/>
          <w:szCs w:val="26"/>
        </w:rPr>
        <w:t>regulation;</w:t>
      </w:r>
      <w:r w:rsidR="00415960">
        <w:rPr>
          <w:rFonts w:ascii="Garamond" w:hAnsi="Garamond"/>
          <w:sz w:val="26"/>
          <w:szCs w:val="26"/>
        </w:rPr>
        <w:t xml:space="preserve"> the provision provides that a sale is </w:t>
      </w:r>
      <w:r w:rsidR="00F2563C">
        <w:rPr>
          <w:rFonts w:ascii="Garamond" w:hAnsi="Garamond"/>
          <w:sz w:val="26"/>
          <w:szCs w:val="26"/>
        </w:rPr>
        <w:t>sourced to</w:t>
      </w:r>
      <w:r w:rsidR="00415960">
        <w:rPr>
          <w:rFonts w:ascii="Garamond" w:hAnsi="Garamond"/>
          <w:sz w:val="26"/>
          <w:szCs w:val="26"/>
        </w:rPr>
        <w:t xml:space="preserve"> where the TPP or service is delivered, or to the point at which possession is transferred by the seller to the purchaser.</w:t>
      </w:r>
      <w:r w:rsidR="00415960">
        <w:rPr>
          <w:rStyle w:val="FootnoteReference"/>
          <w:rFonts w:ascii="Garamond" w:hAnsi="Garamond"/>
          <w:sz w:val="26"/>
          <w:szCs w:val="26"/>
        </w:rPr>
        <w:footnoteReference w:id="36"/>
      </w:r>
      <w:r w:rsidR="00415960">
        <w:rPr>
          <w:rFonts w:ascii="Garamond" w:hAnsi="Garamond"/>
          <w:sz w:val="26"/>
          <w:szCs w:val="26"/>
        </w:rPr>
        <w:t xml:space="preserve"> Mere passing of title in New York does not </w:t>
      </w:r>
      <w:r w:rsidR="00DF70DB">
        <w:rPr>
          <w:rFonts w:ascii="Garamond" w:hAnsi="Garamond"/>
          <w:sz w:val="26"/>
          <w:szCs w:val="26"/>
        </w:rPr>
        <w:t xml:space="preserve">mean that the transaction would be </w:t>
      </w:r>
      <w:r w:rsidR="00415960">
        <w:rPr>
          <w:rFonts w:ascii="Garamond" w:hAnsi="Garamond"/>
          <w:sz w:val="26"/>
          <w:szCs w:val="26"/>
        </w:rPr>
        <w:t>source</w:t>
      </w:r>
      <w:r w:rsidR="00DF70DB">
        <w:rPr>
          <w:rFonts w:ascii="Garamond" w:hAnsi="Garamond"/>
          <w:sz w:val="26"/>
          <w:szCs w:val="26"/>
        </w:rPr>
        <w:t>d</w:t>
      </w:r>
      <w:r w:rsidR="00415960">
        <w:rPr>
          <w:rFonts w:ascii="Garamond" w:hAnsi="Garamond"/>
          <w:sz w:val="26"/>
          <w:szCs w:val="26"/>
        </w:rPr>
        <w:t xml:space="preserve"> to New York.</w:t>
      </w:r>
      <w:r w:rsidR="00415960">
        <w:rPr>
          <w:rStyle w:val="FootnoteReference"/>
          <w:rFonts w:ascii="Garamond" w:hAnsi="Garamond"/>
          <w:sz w:val="26"/>
          <w:szCs w:val="26"/>
        </w:rPr>
        <w:footnoteReference w:id="37"/>
      </w:r>
    </w:p>
    <w:p w14:paraId="1BE0DF1D" w14:textId="4A877BDD" w:rsidR="00637F2D" w:rsidRDefault="00637F2D" w:rsidP="005A4F05">
      <w:pPr>
        <w:rPr>
          <w:rFonts w:ascii="Garamond" w:hAnsi="Garamond"/>
          <w:sz w:val="26"/>
          <w:szCs w:val="26"/>
        </w:rPr>
      </w:pPr>
      <w:r>
        <w:rPr>
          <w:rFonts w:ascii="Garamond" w:hAnsi="Garamond"/>
          <w:sz w:val="26"/>
          <w:szCs w:val="26"/>
        </w:rPr>
        <w:t xml:space="preserve">New York has long </w:t>
      </w:r>
      <w:r w:rsidRPr="00FD79C0">
        <w:rPr>
          <w:rFonts w:ascii="Garamond" w:hAnsi="Garamond"/>
          <w:sz w:val="26"/>
          <w:szCs w:val="26"/>
        </w:rPr>
        <w:t>provide</w:t>
      </w:r>
      <w:r>
        <w:rPr>
          <w:rFonts w:ascii="Garamond" w:hAnsi="Garamond"/>
          <w:sz w:val="26"/>
          <w:szCs w:val="26"/>
        </w:rPr>
        <w:t>d</w:t>
      </w:r>
      <w:r w:rsidRPr="00FD79C0">
        <w:rPr>
          <w:rFonts w:ascii="Garamond" w:hAnsi="Garamond"/>
          <w:sz w:val="26"/>
          <w:szCs w:val="26"/>
        </w:rPr>
        <w:t xml:space="preserve"> that if </w:t>
      </w:r>
      <w:r>
        <w:rPr>
          <w:rFonts w:ascii="Garamond" w:hAnsi="Garamond"/>
          <w:sz w:val="26"/>
          <w:szCs w:val="26"/>
        </w:rPr>
        <w:t xml:space="preserve">the delivery of information or use of software takes place outside New York or </w:t>
      </w:r>
      <w:r w:rsidRPr="00FD79C0">
        <w:rPr>
          <w:rFonts w:ascii="Garamond" w:hAnsi="Garamond"/>
          <w:sz w:val="26"/>
          <w:szCs w:val="26"/>
        </w:rPr>
        <w:t>in multiple states, the</w:t>
      </w:r>
      <w:r>
        <w:rPr>
          <w:rFonts w:ascii="Garamond" w:hAnsi="Garamond"/>
          <w:sz w:val="26"/>
          <w:szCs w:val="26"/>
        </w:rPr>
        <w:t>n</w:t>
      </w:r>
      <w:r w:rsidRPr="00FD79C0">
        <w:rPr>
          <w:rFonts w:ascii="Garamond" w:hAnsi="Garamond"/>
          <w:sz w:val="26"/>
          <w:szCs w:val="26"/>
        </w:rPr>
        <w:t xml:space="preserve"> tax </w:t>
      </w:r>
      <w:r>
        <w:rPr>
          <w:rFonts w:ascii="Garamond" w:hAnsi="Garamond"/>
          <w:sz w:val="26"/>
          <w:szCs w:val="26"/>
        </w:rPr>
        <w:t xml:space="preserve">is collected </w:t>
      </w:r>
      <w:r w:rsidRPr="00FD79C0">
        <w:rPr>
          <w:rFonts w:ascii="Garamond" w:hAnsi="Garamond"/>
          <w:sz w:val="26"/>
          <w:szCs w:val="26"/>
        </w:rPr>
        <w:t xml:space="preserve">only on receipts attributable to </w:t>
      </w:r>
      <w:r>
        <w:rPr>
          <w:rFonts w:ascii="Garamond" w:hAnsi="Garamond"/>
          <w:sz w:val="26"/>
          <w:szCs w:val="26"/>
        </w:rPr>
        <w:t xml:space="preserve">delivery or </w:t>
      </w:r>
      <w:r w:rsidRPr="00FD79C0">
        <w:rPr>
          <w:rFonts w:ascii="Garamond" w:hAnsi="Garamond"/>
          <w:sz w:val="26"/>
          <w:szCs w:val="26"/>
        </w:rPr>
        <w:t xml:space="preserve">users located in </w:t>
      </w:r>
      <w:r>
        <w:rPr>
          <w:rFonts w:ascii="Garamond" w:hAnsi="Garamond"/>
          <w:sz w:val="26"/>
          <w:szCs w:val="26"/>
        </w:rPr>
        <w:t>New York</w:t>
      </w:r>
      <w:r w:rsidRPr="00FD79C0">
        <w:rPr>
          <w:rFonts w:ascii="Garamond" w:hAnsi="Garamond"/>
          <w:sz w:val="26"/>
          <w:szCs w:val="26"/>
        </w:rPr>
        <w:t>.</w:t>
      </w:r>
      <w:r>
        <w:rPr>
          <w:rStyle w:val="FootnoteReference"/>
          <w:rFonts w:ascii="Garamond" w:hAnsi="Garamond"/>
          <w:sz w:val="26"/>
          <w:szCs w:val="26"/>
        </w:rPr>
        <w:footnoteReference w:id="38"/>
      </w:r>
    </w:p>
    <w:p w14:paraId="2723148F" w14:textId="5D66758A" w:rsidR="000C5E8C" w:rsidRDefault="000C5E8C" w:rsidP="005A4F05">
      <w:pPr>
        <w:rPr>
          <w:rFonts w:ascii="Garamond" w:hAnsi="Garamond"/>
          <w:sz w:val="26"/>
          <w:szCs w:val="26"/>
        </w:rPr>
      </w:pPr>
      <w:r>
        <w:rPr>
          <w:rFonts w:ascii="Garamond" w:hAnsi="Garamond"/>
          <w:sz w:val="26"/>
          <w:szCs w:val="26"/>
        </w:rPr>
        <w:t>In a 1990 ruling, New York addresse</w:t>
      </w:r>
      <w:r w:rsidR="00D53BBC">
        <w:rPr>
          <w:rFonts w:ascii="Garamond" w:hAnsi="Garamond"/>
          <w:sz w:val="26"/>
          <w:szCs w:val="26"/>
        </w:rPr>
        <w:t>s</w:t>
      </w:r>
      <w:r>
        <w:rPr>
          <w:rFonts w:ascii="Garamond" w:hAnsi="Garamond"/>
          <w:sz w:val="26"/>
          <w:szCs w:val="26"/>
        </w:rPr>
        <w:t xml:space="preserve"> the sourcing of information services. The ruling cites to </w:t>
      </w:r>
      <w:r w:rsidR="00F2563C">
        <w:rPr>
          <w:rFonts w:ascii="Garamond" w:hAnsi="Garamond"/>
          <w:sz w:val="26"/>
          <w:szCs w:val="26"/>
        </w:rPr>
        <w:t>a</w:t>
      </w:r>
      <w:r>
        <w:rPr>
          <w:rFonts w:ascii="Garamond" w:hAnsi="Garamond"/>
          <w:sz w:val="26"/>
          <w:szCs w:val="26"/>
        </w:rPr>
        <w:t xml:space="preserve"> regulation providing that the sales tax is a destination-based tax,</w:t>
      </w:r>
      <w:r>
        <w:rPr>
          <w:rStyle w:val="FootnoteReference"/>
          <w:rFonts w:ascii="Garamond" w:hAnsi="Garamond"/>
          <w:sz w:val="26"/>
          <w:szCs w:val="26"/>
        </w:rPr>
        <w:footnoteReference w:id="39"/>
      </w:r>
      <w:r>
        <w:rPr>
          <w:rFonts w:ascii="Garamond" w:hAnsi="Garamond"/>
          <w:sz w:val="26"/>
          <w:szCs w:val="26"/>
        </w:rPr>
        <w:t xml:space="preserve"> suggesting this is the sourcing philosophy to be used for more than just traditional </w:t>
      </w:r>
      <w:r w:rsidR="00563825">
        <w:rPr>
          <w:rFonts w:ascii="Garamond" w:hAnsi="Garamond"/>
          <w:sz w:val="26"/>
          <w:szCs w:val="26"/>
        </w:rPr>
        <w:t>TPP</w:t>
      </w:r>
      <w:r>
        <w:rPr>
          <w:rFonts w:ascii="Garamond" w:hAnsi="Garamond"/>
          <w:sz w:val="26"/>
          <w:szCs w:val="26"/>
        </w:rPr>
        <w:t>.</w:t>
      </w:r>
      <w:r w:rsidR="00312D31">
        <w:rPr>
          <w:rFonts w:ascii="Garamond" w:hAnsi="Garamond"/>
          <w:sz w:val="26"/>
          <w:szCs w:val="26"/>
        </w:rPr>
        <w:t xml:space="preserve"> </w:t>
      </w:r>
      <w:r>
        <w:rPr>
          <w:rFonts w:ascii="Garamond" w:hAnsi="Garamond"/>
          <w:sz w:val="26"/>
          <w:szCs w:val="26"/>
        </w:rPr>
        <w:t xml:space="preserve">Substantively, the ruling provides that the sales tax on information services should be allocated based on the access the client has both within and without New York. The ruling </w:t>
      </w:r>
      <w:r w:rsidR="00312D31">
        <w:rPr>
          <w:rFonts w:ascii="Garamond" w:hAnsi="Garamond"/>
          <w:sz w:val="26"/>
          <w:szCs w:val="26"/>
        </w:rPr>
        <w:t>makes clear that the allocation</w:t>
      </w:r>
      <w:r>
        <w:rPr>
          <w:rFonts w:ascii="Garamond" w:hAnsi="Garamond"/>
          <w:sz w:val="26"/>
          <w:szCs w:val="26"/>
        </w:rPr>
        <w:t xml:space="preserve"> </w:t>
      </w:r>
      <w:r w:rsidR="00312D31">
        <w:rPr>
          <w:rFonts w:ascii="Garamond" w:hAnsi="Garamond"/>
          <w:sz w:val="26"/>
          <w:szCs w:val="26"/>
        </w:rPr>
        <w:t>is</w:t>
      </w:r>
      <w:r>
        <w:rPr>
          <w:rFonts w:ascii="Garamond" w:hAnsi="Garamond"/>
          <w:sz w:val="26"/>
          <w:szCs w:val="26"/>
        </w:rPr>
        <w:t xml:space="preserve"> based on the access the purchaser has, not the actual frequency of access the purchaser eventually </w:t>
      </w:r>
      <w:r w:rsidR="00312D31">
        <w:rPr>
          <w:rFonts w:ascii="Garamond" w:hAnsi="Garamond"/>
          <w:sz w:val="26"/>
          <w:szCs w:val="26"/>
        </w:rPr>
        <w:t>enjoys</w:t>
      </w:r>
      <w:r>
        <w:rPr>
          <w:rFonts w:ascii="Garamond" w:hAnsi="Garamond"/>
          <w:sz w:val="26"/>
          <w:szCs w:val="26"/>
        </w:rPr>
        <w:t>.</w:t>
      </w:r>
      <w:r w:rsidR="00842522">
        <w:rPr>
          <w:rStyle w:val="FootnoteReference"/>
          <w:rFonts w:ascii="Garamond" w:hAnsi="Garamond"/>
          <w:sz w:val="26"/>
          <w:szCs w:val="26"/>
        </w:rPr>
        <w:footnoteReference w:id="40"/>
      </w:r>
    </w:p>
    <w:p w14:paraId="608690D2" w14:textId="24B44ACD" w:rsidR="00F65960" w:rsidRPr="00A82B9E" w:rsidRDefault="00AB7923" w:rsidP="00A82B9E">
      <w:pPr>
        <w:rPr>
          <w:rFonts w:ascii="Garamond" w:hAnsi="Garamond"/>
          <w:sz w:val="26"/>
          <w:szCs w:val="26"/>
        </w:rPr>
      </w:pPr>
      <w:r>
        <w:rPr>
          <w:rFonts w:ascii="Garamond" w:hAnsi="Garamond"/>
          <w:sz w:val="26"/>
          <w:szCs w:val="26"/>
        </w:rPr>
        <w:t>For cloud computing</w:t>
      </w:r>
      <w:r w:rsidR="00000FB0">
        <w:rPr>
          <w:rFonts w:ascii="Garamond" w:hAnsi="Garamond"/>
          <w:sz w:val="26"/>
          <w:szCs w:val="26"/>
        </w:rPr>
        <w:t xml:space="preserve"> and software accessed electronically</w:t>
      </w:r>
      <w:r w:rsidR="00312D31">
        <w:rPr>
          <w:rFonts w:ascii="Garamond" w:hAnsi="Garamond"/>
          <w:sz w:val="26"/>
          <w:szCs w:val="26"/>
        </w:rPr>
        <w:t>,</w:t>
      </w:r>
      <w:r w:rsidR="00000FB0">
        <w:rPr>
          <w:rFonts w:ascii="Garamond" w:hAnsi="Garamond"/>
          <w:sz w:val="26"/>
          <w:szCs w:val="26"/>
        </w:rPr>
        <w:t xml:space="preserve"> more generally</w:t>
      </w:r>
      <w:r>
        <w:rPr>
          <w:rFonts w:ascii="Garamond" w:hAnsi="Garamond"/>
          <w:sz w:val="26"/>
          <w:szCs w:val="26"/>
        </w:rPr>
        <w:t xml:space="preserve">, New York has sourced sales to the location of the users of the software, </w:t>
      </w:r>
      <w:r w:rsidR="00DF70DB">
        <w:rPr>
          <w:rFonts w:ascii="Garamond" w:hAnsi="Garamond"/>
          <w:sz w:val="26"/>
          <w:szCs w:val="26"/>
        </w:rPr>
        <w:t>al</w:t>
      </w:r>
      <w:r>
        <w:rPr>
          <w:rFonts w:ascii="Garamond" w:hAnsi="Garamond"/>
          <w:sz w:val="26"/>
          <w:szCs w:val="26"/>
        </w:rPr>
        <w:t xml:space="preserve">though this interpretation is in the context of </w:t>
      </w:r>
      <w:r w:rsidR="00563825">
        <w:rPr>
          <w:rFonts w:ascii="Garamond" w:hAnsi="Garamond"/>
          <w:sz w:val="26"/>
          <w:szCs w:val="26"/>
        </w:rPr>
        <w:t>TPP</w:t>
      </w:r>
      <w:r>
        <w:rPr>
          <w:rFonts w:ascii="Garamond" w:hAnsi="Garamond"/>
          <w:sz w:val="26"/>
          <w:szCs w:val="26"/>
        </w:rPr>
        <w:t>.</w:t>
      </w:r>
      <w:r>
        <w:rPr>
          <w:rStyle w:val="FootnoteReference"/>
          <w:rFonts w:ascii="Garamond" w:hAnsi="Garamond"/>
          <w:sz w:val="26"/>
          <w:szCs w:val="26"/>
        </w:rPr>
        <w:footnoteReference w:id="41"/>
      </w:r>
    </w:p>
    <w:p w14:paraId="7375484F" w14:textId="2EC7F9E2" w:rsidR="009912B3" w:rsidRPr="00F1729A" w:rsidRDefault="00364BD2" w:rsidP="007C7111">
      <w:pPr>
        <w:pStyle w:val="Heading1"/>
        <w:spacing w:before="160"/>
        <w:rPr>
          <w:rFonts w:ascii="Garamond" w:hAnsi="Garamond"/>
          <w:sz w:val="36"/>
          <w:szCs w:val="36"/>
        </w:rPr>
      </w:pPr>
      <w:r>
        <w:rPr>
          <w:rFonts w:ascii="Garamond" w:hAnsi="Garamond"/>
          <w:sz w:val="36"/>
          <w:szCs w:val="36"/>
        </w:rPr>
        <w:t>3</w:t>
      </w:r>
      <w:r w:rsidR="00F1729A" w:rsidRPr="00F1729A">
        <w:rPr>
          <w:rFonts w:ascii="Garamond" w:hAnsi="Garamond"/>
          <w:sz w:val="36"/>
          <w:szCs w:val="36"/>
        </w:rPr>
        <w:t xml:space="preserve">. </w:t>
      </w:r>
      <w:r w:rsidR="00854993">
        <w:rPr>
          <w:rFonts w:ascii="Garamond" w:hAnsi="Garamond"/>
          <w:sz w:val="36"/>
          <w:szCs w:val="36"/>
        </w:rPr>
        <w:t>Multiple Points of Use</w:t>
      </w:r>
    </w:p>
    <w:p w14:paraId="25EAA4C4" w14:textId="558F9675" w:rsidR="00A70C32" w:rsidRPr="00F1729A" w:rsidRDefault="00F1729A" w:rsidP="00F1729A">
      <w:pPr>
        <w:pStyle w:val="Heading2"/>
        <w:rPr>
          <w:rFonts w:ascii="Garamond" w:hAnsi="Garamond"/>
        </w:rPr>
      </w:pPr>
      <w:r w:rsidRPr="00F1729A">
        <w:rPr>
          <w:rFonts w:ascii="Garamond" w:hAnsi="Garamond"/>
        </w:rPr>
        <w:t xml:space="preserve">A. </w:t>
      </w:r>
      <w:r w:rsidR="001D613B" w:rsidRPr="00F1729A">
        <w:rPr>
          <w:rFonts w:ascii="Garamond" w:hAnsi="Garamond"/>
        </w:rPr>
        <w:t xml:space="preserve">The </w:t>
      </w:r>
      <w:r w:rsidR="006617FC">
        <w:rPr>
          <w:rFonts w:ascii="Garamond" w:hAnsi="Garamond"/>
        </w:rPr>
        <w:t>Problem</w:t>
      </w:r>
    </w:p>
    <w:p w14:paraId="5A446A25" w14:textId="686993E6" w:rsidR="00F13A71" w:rsidRDefault="001C7305" w:rsidP="002406B9">
      <w:pPr>
        <w:rPr>
          <w:rFonts w:ascii="Garamond" w:hAnsi="Garamond"/>
          <w:sz w:val="26"/>
          <w:szCs w:val="26"/>
        </w:rPr>
      </w:pPr>
      <w:r>
        <w:rPr>
          <w:rFonts w:ascii="Garamond" w:hAnsi="Garamond"/>
          <w:sz w:val="26"/>
          <w:szCs w:val="26"/>
        </w:rPr>
        <w:t xml:space="preserve">As the </w:t>
      </w:r>
      <w:r w:rsidR="004A4E52">
        <w:rPr>
          <w:rFonts w:ascii="Garamond" w:hAnsi="Garamond"/>
          <w:sz w:val="26"/>
          <w:szCs w:val="26"/>
        </w:rPr>
        <w:t xml:space="preserve">above </w:t>
      </w:r>
      <w:r>
        <w:rPr>
          <w:rFonts w:ascii="Garamond" w:hAnsi="Garamond"/>
          <w:sz w:val="26"/>
          <w:szCs w:val="26"/>
        </w:rPr>
        <w:t xml:space="preserve">discussion shows, the physical location, or location of initial use, of digital products is less fixed and more difficult to determine than for traditional products. But there is a second problem. Unlike traditional products, digital </w:t>
      </w:r>
      <w:r w:rsidR="008F5785">
        <w:rPr>
          <w:rFonts w:ascii="Garamond" w:hAnsi="Garamond"/>
          <w:sz w:val="26"/>
          <w:szCs w:val="26"/>
        </w:rPr>
        <w:t>products are more likely to be available for concurrent use in multiple jurisdictions.</w:t>
      </w:r>
      <w:r w:rsidR="008F5785">
        <w:rPr>
          <w:rStyle w:val="FootnoteReference"/>
          <w:rFonts w:ascii="Garamond" w:hAnsi="Garamond"/>
          <w:sz w:val="26"/>
          <w:szCs w:val="26"/>
        </w:rPr>
        <w:footnoteReference w:id="42"/>
      </w:r>
      <w:r w:rsidR="008F5785">
        <w:rPr>
          <w:rFonts w:ascii="Garamond" w:hAnsi="Garamond"/>
          <w:sz w:val="26"/>
          <w:szCs w:val="26"/>
        </w:rPr>
        <w:t xml:space="preserve"> </w:t>
      </w:r>
    </w:p>
    <w:p w14:paraId="234D6BE0" w14:textId="23E26630" w:rsidR="00F13A71" w:rsidRPr="00EA54C6" w:rsidRDefault="009A38F9" w:rsidP="002406B9">
      <w:pPr>
        <w:rPr>
          <w:rFonts w:ascii="Garamond" w:hAnsi="Garamond"/>
          <w:sz w:val="26"/>
          <w:szCs w:val="26"/>
        </w:rPr>
      </w:pPr>
      <w:r>
        <w:rPr>
          <w:rFonts w:ascii="Garamond" w:hAnsi="Garamond"/>
          <w:sz w:val="26"/>
          <w:szCs w:val="26"/>
        </w:rPr>
        <w:t>This problem also applies to prewritten software</w:t>
      </w:r>
      <w:r w:rsidR="005619D0">
        <w:rPr>
          <w:rFonts w:ascii="Garamond" w:hAnsi="Garamond"/>
          <w:sz w:val="26"/>
          <w:szCs w:val="26"/>
        </w:rPr>
        <w:t>. S</w:t>
      </w:r>
      <w:r>
        <w:rPr>
          <w:rFonts w:ascii="Garamond" w:hAnsi="Garamond"/>
          <w:sz w:val="26"/>
          <w:szCs w:val="26"/>
        </w:rPr>
        <w:t>uch software</w:t>
      </w:r>
      <w:r w:rsidR="008F5785">
        <w:rPr>
          <w:rFonts w:ascii="Garamond" w:hAnsi="Garamond"/>
          <w:sz w:val="26"/>
          <w:szCs w:val="26"/>
        </w:rPr>
        <w:t xml:space="preserve"> has </w:t>
      </w:r>
      <w:r w:rsidR="009D64E8">
        <w:rPr>
          <w:rFonts w:ascii="Garamond" w:hAnsi="Garamond"/>
          <w:sz w:val="26"/>
          <w:szCs w:val="26"/>
        </w:rPr>
        <w:t xml:space="preserve">long </w:t>
      </w:r>
      <w:r w:rsidR="008F5785">
        <w:rPr>
          <w:rFonts w:ascii="Garamond" w:hAnsi="Garamond"/>
          <w:sz w:val="26"/>
          <w:szCs w:val="26"/>
        </w:rPr>
        <w:t xml:space="preserve">been deemed </w:t>
      </w:r>
      <w:r w:rsidR="004A4E52">
        <w:rPr>
          <w:rFonts w:ascii="Garamond" w:hAnsi="Garamond"/>
          <w:sz w:val="26"/>
          <w:szCs w:val="26"/>
        </w:rPr>
        <w:t>TPP</w:t>
      </w:r>
      <w:r>
        <w:rPr>
          <w:rFonts w:ascii="Garamond" w:hAnsi="Garamond"/>
          <w:sz w:val="26"/>
          <w:szCs w:val="26"/>
        </w:rPr>
        <w:t xml:space="preserve"> for sales tax purposes</w:t>
      </w:r>
      <w:r w:rsidR="00992F94">
        <w:rPr>
          <w:rFonts w:ascii="Garamond" w:hAnsi="Garamond"/>
          <w:sz w:val="26"/>
          <w:szCs w:val="26"/>
        </w:rPr>
        <w:t xml:space="preserve"> in most states</w:t>
      </w:r>
      <w:r w:rsidR="009D64E8">
        <w:rPr>
          <w:rFonts w:ascii="Garamond" w:hAnsi="Garamond"/>
          <w:sz w:val="26"/>
          <w:szCs w:val="26"/>
        </w:rPr>
        <w:t xml:space="preserve">, </w:t>
      </w:r>
      <w:r>
        <w:rPr>
          <w:rFonts w:ascii="Garamond" w:hAnsi="Garamond"/>
          <w:sz w:val="26"/>
          <w:szCs w:val="26"/>
        </w:rPr>
        <w:t xml:space="preserve">so </w:t>
      </w:r>
      <w:r w:rsidR="008F5785">
        <w:rPr>
          <w:rFonts w:ascii="Garamond" w:hAnsi="Garamond"/>
          <w:sz w:val="26"/>
          <w:szCs w:val="26"/>
        </w:rPr>
        <w:t>it follows that it should</w:t>
      </w:r>
      <w:r w:rsidR="00992F94">
        <w:rPr>
          <w:rFonts w:ascii="Garamond" w:hAnsi="Garamond"/>
          <w:sz w:val="26"/>
          <w:szCs w:val="26"/>
        </w:rPr>
        <w:t xml:space="preserve"> </w:t>
      </w:r>
      <w:r w:rsidR="008F5785">
        <w:rPr>
          <w:rFonts w:ascii="Garamond" w:hAnsi="Garamond"/>
          <w:sz w:val="26"/>
          <w:szCs w:val="26"/>
        </w:rPr>
        <w:t xml:space="preserve">be sourced as </w:t>
      </w:r>
      <w:r w:rsidR="004A4E52">
        <w:rPr>
          <w:rFonts w:ascii="Garamond" w:hAnsi="Garamond"/>
          <w:sz w:val="26"/>
          <w:szCs w:val="26"/>
        </w:rPr>
        <w:t>TPP</w:t>
      </w:r>
      <w:r w:rsidR="008F5785">
        <w:rPr>
          <w:rFonts w:ascii="Garamond" w:hAnsi="Garamond"/>
          <w:sz w:val="26"/>
          <w:szCs w:val="26"/>
        </w:rPr>
        <w:t xml:space="preserve">. </w:t>
      </w:r>
      <w:r w:rsidR="008F5785">
        <w:rPr>
          <w:rFonts w:ascii="Garamond" w:hAnsi="Garamond"/>
          <w:sz w:val="26"/>
          <w:szCs w:val="26"/>
        </w:rPr>
        <w:lastRenderedPageBreak/>
        <w:t xml:space="preserve">However, despite its deemed status, prewritten software </w:t>
      </w:r>
      <w:r w:rsidR="003D27F6">
        <w:rPr>
          <w:rFonts w:ascii="Garamond" w:hAnsi="Garamond"/>
          <w:sz w:val="26"/>
          <w:szCs w:val="26"/>
        </w:rPr>
        <w:t xml:space="preserve">bears few characteristics of traditional </w:t>
      </w:r>
      <w:r w:rsidR="004A4E52">
        <w:rPr>
          <w:rFonts w:ascii="Garamond" w:hAnsi="Garamond"/>
          <w:sz w:val="26"/>
          <w:szCs w:val="26"/>
        </w:rPr>
        <w:t>TPP</w:t>
      </w:r>
      <w:r w:rsidR="003D27F6">
        <w:rPr>
          <w:rFonts w:ascii="Garamond" w:hAnsi="Garamond"/>
          <w:sz w:val="26"/>
          <w:szCs w:val="26"/>
        </w:rPr>
        <w:t xml:space="preserve"> and</w:t>
      </w:r>
      <w:r w:rsidR="00992F94">
        <w:rPr>
          <w:rFonts w:ascii="Garamond" w:hAnsi="Garamond"/>
          <w:sz w:val="26"/>
          <w:szCs w:val="26"/>
        </w:rPr>
        <w:t xml:space="preserve">, today, </w:t>
      </w:r>
      <w:r w:rsidR="008F5785">
        <w:rPr>
          <w:rFonts w:ascii="Garamond" w:hAnsi="Garamond"/>
          <w:sz w:val="26"/>
          <w:szCs w:val="26"/>
        </w:rPr>
        <w:t>is rarely delivered in a physical format.</w:t>
      </w:r>
      <w:r w:rsidR="009D64E8">
        <w:rPr>
          <w:rFonts w:ascii="Garamond" w:hAnsi="Garamond"/>
          <w:sz w:val="26"/>
          <w:szCs w:val="26"/>
        </w:rPr>
        <w:t xml:space="preserve"> </w:t>
      </w:r>
      <w:r>
        <w:rPr>
          <w:rFonts w:ascii="Garamond" w:hAnsi="Garamond"/>
          <w:sz w:val="26"/>
          <w:szCs w:val="26"/>
        </w:rPr>
        <w:t xml:space="preserve">Rather, the </w:t>
      </w:r>
      <w:r w:rsidR="009D64E8">
        <w:rPr>
          <w:rFonts w:ascii="Garamond" w:hAnsi="Garamond"/>
          <w:sz w:val="26"/>
          <w:szCs w:val="26"/>
        </w:rPr>
        <w:t xml:space="preserve">characteristics </w:t>
      </w:r>
      <w:r>
        <w:rPr>
          <w:rFonts w:ascii="Garamond" w:hAnsi="Garamond"/>
          <w:sz w:val="26"/>
          <w:szCs w:val="26"/>
        </w:rPr>
        <w:t>of canned software also allow it to be used concurrently in multiple jurisdictions</w:t>
      </w:r>
      <w:r w:rsidR="009D64E8">
        <w:rPr>
          <w:rFonts w:ascii="Garamond" w:hAnsi="Garamond"/>
          <w:sz w:val="26"/>
          <w:szCs w:val="26"/>
        </w:rPr>
        <w:t>.</w:t>
      </w:r>
    </w:p>
    <w:p w14:paraId="177AEF94" w14:textId="0658C52D" w:rsidR="00A70C32" w:rsidRDefault="00F1729A" w:rsidP="00F1729A">
      <w:pPr>
        <w:pStyle w:val="Heading2"/>
        <w:rPr>
          <w:rFonts w:ascii="Garamond" w:hAnsi="Garamond"/>
        </w:rPr>
      </w:pPr>
      <w:r w:rsidRPr="00F1729A">
        <w:rPr>
          <w:rFonts w:ascii="Garamond" w:hAnsi="Garamond"/>
        </w:rPr>
        <w:t xml:space="preserve">B. </w:t>
      </w:r>
      <w:r w:rsidR="00A70C32" w:rsidRPr="00F1729A">
        <w:rPr>
          <w:rFonts w:ascii="Garamond" w:hAnsi="Garamond"/>
        </w:rPr>
        <w:t>The</w:t>
      </w:r>
      <w:r w:rsidR="006617FC">
        <w:rPr>
          <w:rFonts w:ascii="Garamond" w:hAnsi="Garamond"/>
        </w:rPr>
        <w:t xml:space="preserve"> </w:t>
      </w:r>
      <w:r w:rsidR="00B67B7B">
        <w:rPr>
          <w:rFonts w:ascii="Garamond" w:hAnsi="Garamond"/>
        </w:rPr>
        <w:t>S</w:t>
      </w:r>
      <w:r w:rsidR="006617FC">
        <w:rPr>
          <w:rFonts w:ascii="Garamond" w:hAnsi="Garamond"/>
        </w:rPr>
        <w:t>olutions?</w:t>
      </w:r>
    </w:p>
    <w:p w14:paraId="5C74B065" w14:textId="0E50D149" w:rsidR="00405B1D" w:rsidRDefault="006617FC" w:rsidP="006617FC">
      <w:pPr>
        <w:rPr>
          <w:rFonts w:ascii="Garamond" w:hAnsi="Garamond"/>
          <w:sz w:val="26"/>
          <w:szCs w:val="26"/>
        </w:rPr>
      </w:pPr>
      <w:r>
        <w:rPr>
          <w:rFonts w:ascii="Garamond" w:hAnsi="Garamond"/>
          <w:sz w:val="26"/>
          <w:szCs w:val="26"/>
        </w:rPr>
        <w:t xml:space="preserve">Several states and Streamlined have </w:t>
      </w:r>
      <w:r w:rsidR="004A4E52">
        <w:rPr>
          <w:rFonts w:ascii="Garamond" w:hAnsi="Garamond"/>
          <w:sz w:val="26"/>
          <w:szCs w:val="26"/>
        </w:rPr>
        <w:t xml:space="preserve">developed </w:t>
      </w:r>
      <w:r w:rsidR="00A92F89">
        <w:rPr>
          <w:rFonts w:ascii="Garamond" w:hAnsi="Garamond"/>
          <w:sz w:val="26"/>
          <w:szCs w:val="26"/>
        </w:rPr>
        <w:t>responses</w:t>
      </w:r>
      <w:r w:rsidR="00DE6318">
        <w:rPr>
          <w:rFonts w:ascii="Garamond" w:hAnsi="Garamond"/>
          <w:sz w:val="26"/>
          <w:szCs w:val="26"/>
        </w:rPr>
        <w:t xml:space="preserve"> to th</w:t>
      </w:r>
      <w:r w:rsidR="009F737A">
        <w:rPr>
          <w:rFonts w:ascii="Garamond" w:hAnsi="Garamond"/>
          <w:sz w:val="26"/>
          <w:szCs w:val="26"/>
        </w:rPr>
        <w:t>e issue of concurrent use</w:t>
      </w:r>
      <w:r w:rsidR="00960B14">
        <w:rPr>
          <w:rFonts w:ascii="Garamond" w:hAnsi="Garamond"/>
          <w:sz w:val="26"/>
          <w:szCs w:val="26"/>
        </w:rPr>
        <w:t>. These</w:t>
      </w:r>
      <w:r w:rsidR="00DE6318">
        <w:rPr>
          <w:rFonts w:ascii="Garamond" w:hAnsi="Garamond"/>
          <w:sz w:val="26"/>
          <w:szCs w:val="26"/>
        </w:rPr>
        <w:t xml:space="preserve"> includ</w:t>
      </w:r>
      <w:r w:rsidR="00960B14">
        <w:rPr>
          <w:rFonts w:ascii="Garamond" w:hAnsi="Garamond"/>
          <w:sz w:val="26"/>
          <w:szCs w:val="26"/>
        </w:rPr>
        <w:t>e</w:t>
      </w:r>
      <w:r w:rsidR="00DE6318">
        <w:rPr>
          <w:rFonts w:ascii="Garamond" w:hAnsi="Garamond"/>
          <w:sz w:val="26"/>
          <w:szCs w:val="26"/>
        </w:rPr>
        <w:t xml:space="preserve"> </w:t>
      </w:r>
      <w:r w:rsidR="004A4E52">
        <w:rPr>
          <w:rFonts w:ascii="Garamond" w:hAnsi="Garamond"/>
          <w:sz w:val="26"/>
          <w:szCs w:val="26"/>
        </w:rPr>
        <w:t>multiple points of use (MPU) sourcing regimes</w:t>
      </w:r>
      <w:r w:rsidR="00960B14">
        <w:rPr>
          <w:rFonts w:ascii="Garamond" w:hAnsi="Garamond"/>
          <w:sz w:val="26"/>
          <w:szCs w:val="26"/>
        </w:rPr>
        <w:t xml:space="preserve"> </w:t>
      </w:r>
      <w:r w:rsidR="004A4E52">
        <w:rPr>
          <w:rFonts w:ascii="Garamond" w:hAnsi="Garamond"/>
          <w:sz w:val="26"/>
          <w:szCs w:val="26"/>
        </w:rPr>
        <w:t xml:space="preserve">and </w:t>
      </w:r>
      <w:r w:rsidR="00A92F89">
        <w:rPr>
          <w:rFonts w:ascii="Garamond" w:hAnsi="Garamond"/>
          <w:sz w:val="26"/>
          <w:szCs w:val="26"/>
        </w:rPr>
        <w:t>direct pay permits</w:t>
      </w:r>
      <w:r w:rsidR="004A4E52">
        <w:rPr>
          <w:rFonts w:ascii="Garamond" w:hAnsi="Garamond"/>
          <w:sz w:val="26"/>
          <w:szCs w:val="26"/>
        </w:rPr>
        <w:t>.</w:t>
      </w:r>
      <w:r>
        <w:rPr>
          <w:rFonts w:ascii="Garamond" w:hAnsi="Garamond"/>
          <w:sz w:val="26"/>
          <w:szCs w:val="26"/>
        </w:rPr>
        <w:t xml:space="preserve"> </w:t>
      </w:r>
      <w:r w:rsidR="00483336">
        <w:rPr>
          <w:rFonts w:ascii="Garamond" w:hAnsi="Garamond"/>
          <w:sz w:val="26"/>
          <w:szCs w:val="26"/>
        </w:rPr>
        <w:t xml:space="preserve">These </w:t>
      </w:r>
      <w:r w:rsidR="00960B14">
        <w:rPr>
          <w:rFonts w:ascii="Garamond" w:hAnsi="Garamond"/>
          <w:sz w:val="26"/>
          <w:szCs w:val="26"/>
        </w:rPr>
        <w:t>typically</w:t>
      </w:r>
      <w:r w:rsidR="00483336">
        <w:rPr>
          <w:rFonts w:ascii="Garamond" w:hAnsi="Garamond"/>
          <w:sz w:val="26"/>
          <w:szCs w:val="26"/>
        </w:rPr>
        <w:t xml:space="preserve"> shift the responsibility for reporting the tax from the seller to the buyer.</w:t>
      </w:r>
      <w:r w:rsidR="00960B14">
        <w:rPr>
          <w:rFonts w:ascii="Garamond" w:hAnsi="Garamond"/>
          <w:sz w:val="26"/>
          <w:szCs w:val="26"/>
        </w:rPr>
        <w:t xml:space="preserve"> </w:t>
      </w:r>
      <w:r w:rsidR="007710F4">
        <w:rPr>
          <w:rFonts w:ascii="Garamond" w:hAnsi="Garamond"/>
          <w:sz w:val="26"/>
          <w:szCs w:val="26"/>
        </w:rPr>
        <w:t xml:space="preserve">The buyer is allowed </w:t>
      </w:r>
      <w:r w:rsidR="00E8037E">
        <w:rPr>
          <w:rFonts w:ascii="Garamond" w:hAnsi="Garamond"/>
          <w:sz w:val="26"/>
          <w:szCs w:val="26"/>
        </w:rPr>
        <w:t xml:space="preserve">to estimate </w:t>
      </w:r>
      <w:r w:rsidR="007710F4">
        <w:rPr>
          <w:rFonts w:ascii="Garamond" w:hAnsi="Garamond"/>
          <w:sz w:val="26"/>
          <w:szCs w:val="26"/>
        </w:rPr>
        <w:t>their state-by-state</w:t>
      </w:r>
      <w:r w:rsidR="00E8037E">
        <w:rPr>
          <w:rFonts w:ascii="Garamond" w:hAnsi="Garamond"/>
          <w:sz w:val="26"/>
          <w:szCs w:val="26"/>
        </w:rPr>
        <w:t xml:space="preserve"> use</w:t>
      </w:r>
      <w:r w:rsidR="007710F4">
        <w:rPr>
          <w:rFonts w:ascii="Garamond" w:hAnsi="Garamond"/>
          <w:sz w:val="26"/>
          <w:szCs w:val="26"/>
        </w:rPr>
        <w:t>,</w:t>
      </w:r>
      <w:r w:rsidR="006D2242">
        <w:rPr>
          <w:rFonts w:ascii="Garamond" w:hAnsi="Garamond"/>
          <w:sz w:val="26"/>
          <w:szCs w:val="26"/>
        </w:rPr>
        <w:t xml:space="preserve"> or report actual use</w:t>
      </w:r>
      <w:r w:rsidR="007710F4">
        <w:rPr>
          <w:rFonts w:ascii="Garamond" w:hAnsi="Garamond"/>
          <w:sz w:val="26"/>
          <w:szCs w:val="26"/>
        </w:rPr>
        <w:t>,</w:t>
      </w:r>
      <w:r w:rsidR="006D2242">
        <w:rPr>
          <w:rFonts w:ascii="Garamond" w:hAnsi="Garamond"/>
          <w:sz w:val="26"/>
          <w:szCs w:val="26"/>
        </w:rPr>
        <w:t xml:space="preserve"> and report the correct amount of tax to each state. </w:t>
      </w:r>
      <w:r w:rsidR="005318BF">
        <w:rPr>
          <w:rFonts w:ascii="Garamond" w:hAnsi="Garamond"/>
          <w:sz w:val="26"/>
          <w:szCs w:val="26"/>
        </w:rPr>
        <w:t xml:space="preserve">Would that it were so simple. </w:t>
      </w:r>
      <w:r w:rsidR="009E5983">
        <w:rPr>
          <w:rFonts w:ascii="Garamond" w:hAnsi="Garamond"/>
          <w:sz w:val="26"/>
          <w:szCs w:val="26"/>
        </w:rPr>
        <w:t xml:space="preserve">MPU </w:t>
      </w:r>
      <w:r w:rsidR="00E8037E">
        <w:rPr>
          <w:rFonts w:ascii="Garamond" w:hAnsi="Garamond"/>
          <w:sz w:val="26"/>
          <w:szCs w:val="26"/>
        </w:rPr>
        <w:t xml:space="preserve">and direct pay regimes </w:t>
      </w:r>
      <w:r w:rsidR="009E5983">
        <w:rPr>
          <w:rFonts w:ascii="Garamond" w:hAnsi="Garamond"/>
          <w:sz w:val="26"/>
          <w:szCs w:val="26"/>
        </w:rPr>
        <w:t xml:space="preserve">are complicated and fraught with issues. </w:t>
      </w:r>
      <w:r>
        <w:rPr>
          <w:rFonts w:ascii="Garamond" w:hAnsi="Garamond"/>
          <w:sz w:val="26"/>
          <w:szCs w:val="26"/>
        </w:rPr>
        <w:t xml:space="preserve">Several </w:t>
      </w:r>
      <w:r w:rsidR="00015383">
        <w:rPr>
          <w:rFonts w:ascii="Garamond" w:hAnsi="Garamond"/>
          <w:sz w:val="26"/>
          <w:szCs w:val="26"/>
        </w:rPr>
        <w:t xml:space="preserve">MPU and direct pay </w:t>
      </w:r>
      <w:r w:rsidR="00E8037E">
        <w:rPr>
          <w:rFonts w:ascii="Garamond" w:hAnsi="Garamond"/>
          <w:sz w:val="26"/>
          <w:szCs w:val="26"/>
        </w:rPr>
        <w:t>regimes</w:t>
      </w:r>
      <w:r w:rsidR="00844DAD">
        <w:rPr>
          <w:rFonts w:ascii="Garamond" w:hAnsi="Garamond"/>
          <w:sz w:val="26"/>
          <w:szCs w:val="26"/>
        </w:rPr>
        <w:t xml:space="preserve"> </w:t>
      </w:r>
      <w:r>
        <w:rPr>
          <w:rFonts w:ascii="Garamond" w:hAnsi="Garamond"/>
          <w:sz w:val="26"/>
          <w:szCs w:val="26"/>
        </w:rPr>
        <w:t>are surveyed below.</w:t>
      </w:r>
    </w:p>
    <w:p w14:paraId="254085F5" w14:textId="30AA8E20" w:rsidR="006617FC" w:rsidRDefault="006617FC" w:rsidP="006617FC">
      <w:pPr>
        <w:pStyle w:val="Heading3"/>
        <w:numPr>
          <w:ilvl w:val="0"/>
          <w:numId w:val="7"/>
        </w:numPr>
        <w:rPr>
          <w:rFonts w:ascii="Garamond" w:hAnsi="Garamond"/>
        </w:rPr>
      </w:pPr>
      <w:r w:rsidRPr="006617FC">
        <w:rPr>
          <w:rFonts w:ascii="Garamond" w:hAnsi="Garamond"/>
        </w:rPr>
        <w:t>Massachusetts</w:t>
      </w:r>
    </w:p>
    <w:p w14:paraId="06D3DF5E" w14:textId="58CB4566" w:rsidR="00E57C0B" w:rsidRPr="00E57C0B" w:rsidRDefault="00E57C0B" w:rsidP="00940D52">
      <w:pPr>
        <w:ind w:firstLine="720"/>
        <w:rPr>
          <w:rFonts w:ascii="Garamond" w:hAnsi="Garamond"/>
          <w:i/>
          <w:iCs/>
          <w:sz w:val="26"/>
          <w:szCs w:val="26"/>
        </w:rPr>
      </w:pPr>
      <w:r w:rsidRPr="00E57C0B">
        <w:rPr>
          <w:rFonts w:ascii="Garamond" w:hAnsi="Garamond"/>
          <w:i/>
          <w:iCs/>
          <w:sz w:val="26"/>
          <w:szCs w:val="26"/>
        </w:rPr>
        <w:t>Process</w:t>
      </w:r>
      <w:r w:rsidR="003F2D40">
        <w:rPr>
          <w:rFonts w:ascii="Garamond" w:hAnsi="Garamond"/>
          <w:i/>
          <w:iCs/>
          <w:sz w:val="26"/>
          <w:szCs w:val="26"/>
        </w:rPr>
        <w:t xml:space="preserve"> as of August 2026</w:t>
      </w:r>
    </w:p>
    <w:p w14:paraId="6831235B" w14:textId="19603D61" w:rsidR="000714A7" w:rsidRDefault="004E3974" w:rsidP="00F13A71">
      <w:pPr>
        <w:rPr>
          <w:rFonts w:ascii="Garamond" w:hAnsi="Garamond"/>
          <w:sz w:val="26"/>
          <w:szCs w:val="26"/>
        </w:rPr>
      </w:pPr>
      <w:r w:rsidRPr="00312D31">
        <w:rPr>
          <w:rFonts w:ascii="Garamond" w:hAnsi="Garamond"/>
          <w:sz w:val="26"/>
          <w:szCs w:val="26"/>
        </w:rPr>
        <w:t>Massachusetts</w:t>
      </w:r>
      <w:r w:rsidRPr="000714A7">
        <w:rPr>
          <w:rFonts w:ascii="Garamond" w:hAnsi="Garamond"/>
          <w:sz w:val="26"/>
          <w:szCs w:val="26"/>
        </w:rPr>
        <w:t xml:space="preserve"> </w:t>
      </w:r>
      <w:r w:rsidR="000714A7" w:rsidRPr="000714A7">
        <w:rPr>
          <w:rFonts w:ascii="Garamond" w:hAnsi="Garamond"/>
          <w:sz w:val="26"/>
          <w:szCs w:val="26"/>
        </w:rPr>
        <w:t>provides an MPU exemption</w:t>
      </w:r>
      <w:r w:rsidR="000714A7">
        <w:rPr>
          <w:rStyle w:val="FootnoteReference"/>
          <w:rFonts w:ascii="Garamond" w:hAnsi="Garamond"/>
          <w:sz w:val="26"/>
          <w:szCs w:val="26"/>
        </w:rPr>
        <w:footnoteReference w:id="43"/>
      </w:r>
      <w:r w:rsidR="000714A7" w:rsidRPr="000714A7">
        <w:rPr>
          <w:rFonts w:ascii="Garamond" w:hAnsi="Garamond"/>
          <w:sz w:val="26"/>
          <w:szCs w:val="26"/>
        </w:rPr>
        <w:t xml:space="preserve"> modeled after the former Streamlined exemption.</w:t>
      </w:r>
      <w:r w:rsidR="000714A7" w:rsidRPr="000714A7">
        <w:rPr>
          <w:rStyle w:val="FootnoteReference"/>
          <w:rFonts w:ascii="Garamond" w:hAnsi="Garamond"/>
          <w:sz w:val="26"/>
          <w:szCs w:val="26"/>
        </w:rPr>
        <w:footnoteReference w:id="44"/>
      </w:r>
      <w:r w:rsidR="000714A7" w:rsidRPr="000714A7">
        <w:rPr>
          <w:rFonts w:ascii="Garamond" w:hAnsi="Garamond"/>
          <w:sz w:val="26"/>
          <w:szCs w:val="26"/>
        </w:rPr>
        <w:t xml:space="preserve"> </w:t>
      </w:r>
      <w:r w:rsidR="003D27F6">
        <w:rPr>
          <w:rFonts w:ascii="Garamond" w:hAnsi="Garamond"/>
          <w:sz w:val="26"/>
          <w:szCs w:val="26"/>
        </w:rPr>
        <w:t xml:space="preserve">The exemption </w:t>
      </w:r>
      <w:r w:rsidR="00346832">
        <w:rPr>
          <w:rFonts w:ascii="Garamond" w:hAnsi="Garamond"/>
          <w:sz w:val="26"/>
          <w:szCs w:val="26"/>
        </w:rPr>
        <w:t xml:space="preserve">generally </w:t>
      </w:r>
      <w:r w:rsidR="003D27F6">
        <w:rPr>
          <w:rFonts w:ascii="Garamond" w:hAnsi="Garamond"/>
          <w:sz w:val="26"/>
          <w:szCs w:val="26"/>
        </w:rPr>
        <w:t>applies to prewritten computer software.</w:t>
      </w:r>
      <w:r w:rsidR="003D27F6">
        <w:rPr>
          <w:rStyle w:val="FootnoteReference"/>
          <w:rFonts w:ascii="Garamond" w:hAnsi="Garamond"/>
          <w:sz w:val="26"/>
          <w:szCs w:val="26"/>
        </w:rPr>
        <w:footnoteReference w:id="45"/>
      </w:r>
      <w:r w:rsidR="003D27F6">
        <w:rPr>
          <w:rFonts w:ascii="Garamond" w:hAnsi="Garamond"/>
          <w:sz w:val="26"/>
          <w:szCs w:val="26"/>
        </w:rPr>
        <w:t xml:space="preserve"> </w:t>
      </w:r>
      <w:r w:rsidR="009D64E8">
        <w:rPr>
          <w:rFonts w:ascii="Garamond" w:hAnsi="Garamond"/>
          <w:sz w:val="26"/>
          <w:szCs w:val="26"/>
        </w:rPr>
        <w:t>However, it</w:t>
      </w:r>
      <w:r w:rsidR="00DC4B84">
        <w:rPr>
          <w:rFonts w:ascii="Garamond" w:hAnsi="Garamond"/>
          <w:sz w:val="26"/>
          <w:szCs w:val="26"/>
        </w:rPr>
        <w:t xml:space="preserve"> does not apply to prewritten computer software that is </w:t>
      </w:r>
      <w:r w:rsidR="009D64E8">
        <w:rPr>
          <w:rFonts w:ascii="Garamond" w:hAnsi="Garamond"/>
          <w:sz w:val="26"/>
          <w:szCs w:val="26"/>
        </w:rPr>
        <w:t>either received in-person</w:t>
      </w:r>
      <w:r w:rsidR="009D64E8">
        <w:rPr>
          <w:rStyle w:val="FootnoteReference"/>
          <w:rFonts w:ascii="Garamond" w:hAnsi="Garamond"/>
          <w:sz w:val="26"/>
          <w:szCs w:val="26"/>
        </w:rPr>
        <w:footnoteReference w:id="46"/>
      </w:r>
      <w:r w:rsidR="009D64E8">
        <w:rPr>
          <w:rFonts w:ascii="Garamond" w:hAnsi="Garamond"/>
          <w:sz w:val="26"/>
          <w:szCs w:val="26"/>
        </w:rPr>
        <w:t xml:space="preserve"> or </w:t>
      </w:r>
      <w:r w:rsidR="00DC4B84">
        <w:rPr>
          <w:rFonts w:ascii="Garamond" w:hAnsi="Garamond"/>
          <w:sz w:val="26"/>
          <w:szCs w:val="26"/>
        </w:rPr>
        <w:t>loaded onto hardware prior to sale</w:t>
      </w:r>
      <w:r w:rsidR="009D64E8">
        <w:rPr>
          <w:rFonts w:ascii="Garamond" w:hAnsi="Garamond"/>
          <w:sz w:val="26"/>
          <w:szCs w:val="26"/>
        </w:rPr>
        <w:t>.</w:t>
      </w:r>
      <w:r w:rsidR="00DC4B84">
        <w:rPr>
          <w:rStyle w:val="FootnoteReference"/>
          <w:rFonts w:ascii="Garamond" w:hAnsi="Garamond"/>
          <w:sz w:val="26"/>
          <w:szCs w:val="26"/>
        </w:rPr>
        <w:footnoteReference w:id="47"/>
      </w:r>
    </w:p>
    <w:p w14:paraId="061E8ED5" w14:textId="3A30105D" w:rsidR="00DC4B84" w:rsidRDefault="003D27F6" w:rsidP="00F13A71">
      <w:pPr>
        <w:rPr>
          <w:rFonts w:ascii="Garamond" w:hAnsi="Garamond"/>
          <w:sz w:val="26"/>
          <w:szCs w:val="26"/>
        </w:rPr>
      </w:pPr>
      <w:r>
        <w:rPr>
          <w:rFonts w:ascii="Garamond" w:hAnsi="Garamond"/>
          <w:sz w:val="26"/>
          <w:szCs w:val="26"/>
        </w:rPr>
        <w:t xml:space="preserve">Massachusetts’ MPU rule provides that if the purchaser knows at the time of purchase that the </w:t>
      </w:r>
      <w:r w:rsidR="009D64E8">
        <w:rPr>
          <w:rFonts w:ascii="Garamond" w:hAnsi="Garamond"/>
          <w:sz w:val="26"/>
          <w:szCs w:val="26"/>
        </w:rPr>
        <w:t xml:space="preserve">prewritten </w:t>
      </w:r>
      <w:r>
        <w:rPr>
          <w:rFonts w:ascii="Garamond" w:hAnsi="Garamond"/>
          <w:sz w:val="26"/>
          <w:szCs w:val="26"/>
        </w:rPr>
        <w:t xml:space="preserve">software will be concurrently </w:t>
      </w:r>
      <w:r w:rsidR="00DC4B84">
        <w:rPr>
          <w:rFonts w:ascii="Garamond" w:hAnsi="Garamond"/>
          <w:sz w:val="26"/>
          <w:szCs w:val="26"/>
        </w:rPr>
        <w:t xml:space="preserve">available for use </w:t>
      </w:r>
      <w:r>
        <w:rPr>
          <w:rFonts w:ascii="Garamond" w:hAnsi="Garamond"/>
          <w:sz w:val="26"/>
          <w:szCs w:val="26"/>
        </w:rPr>
        <w:t>in multiple jurisdictions</w:t>
      </w:r>
      <w:r w:rsidR="00DC4B84">
        <w:rPr>
          <w:rFonts w:ascii="Garamond" w:hAnsi="Garamond"/>
          <w:sz w:val="26"/>
          <w:szCs w:val="26"/>
        </w:rPr>
        <w:t>, then the purchaser shall provide an MPU certificate at the time of purchase.</w:t>
      </w:r>
      <w:r w:rsidR="00DC4B84">
        <w:rPr>
          <w:rStyle w:val="FootnoteReference"/>
          <w:rFonts w:ascii="Garamond" w:hAnsi="Garamond"/>
          <w:sz w:val="26"/>
          <w:szCs w:val="26"/>
        </w:rPr>
        <w:footnoteReference w:id="48"/>
      </w:r>
      <w:r w:rsidR="00DC4B84">
        <w:rPr>
          <w:rFonts w:ascii="Garamond" w:hAnsi="Garamond"/>
          <w:sz w:val="26"/>
          <w:szCs w:val="26"/>
        </w:rPr>
        <w:t xml:space="preserve"> An MPU certificate remains in effect for all future sales by the seller to the purchaser until revoked in writing.</w:t>
      </w:r>
      <w:r w:rsidR="00DC4B84">
        <w:rPr>
          <w:rStyle w:val="FootnoteReference"/>
          <w:rFonts w:ascii="Garamond" w:hAnsi="Garamond"/>
          <w:sz w:val="26"/>
          <w:szCs w:val="26"/>
        </w:rPr>
        <w:footnoteReference w:id="49"/>
      </w:r>
    </w:p>
    <w:p w14:paraId="74E978FC" w14:textId="09BE1B8E" w:rsidR="00DC4B84" w:rsidRDefault="00DC4B84" w:rsidP="00F13A71">
      <w:pPr>
        <w:rPr>
          <w:rFonts w:ascii="Garamond" w:hAnsi="Garamond"/>
          <w:sz w:val="26"/>
          <w:szCs w:val="26"/>
        </w:rPr>
      </w:pPr>
      <w:r>
        <w:rPr>
          <w:rFonts w:ascii="Garamond" w:hAnsi="Garamond"/>
          <w:sz w:val="26"/>
          <w:szCs w:val="26"/>
        </w:rPr>
        <w:t>The receipt of a</w:t>
      </w:r>
      <w:r w:rsidR="00312D31">
        <w:rPr>
          <w:rFonts w:ascii="Garamond" w:hAnsi="Garamond"/>
          <w:sz w:val="26"/>
          <w:szCs w:val="26"/>
        </w:rPr>
        <w:t>n</w:t>
      </w:r>
      <w:r>
        <w:rPr>
          <w:rFonts w:ascii="Garamond" w:hAnsi="Garamond"/>
          <w:sz w:val="26"/>
          <w:szCs w:val="26"/>
        </w:rPr>
        <w:t xml:space="preserve"> MPU certificate relieves the seller of liability to collect and pay</w:t>
      </w:r>
      <w:r w:rsidR="00346832">
        <w:rPr>
          <w:rFonts w:ascii="Garamond" w:hAnsi="Garamond"/>
          <w:sz w:val="26"/>
          <w:szCs w:val="26"/>
        </w:rPr>
        <w:t xml:space="preserve"> the tax</w:t>
      </w:r>
      <w:r>
        <w:rPr>
          <w:rFonts w:ascii="Garamond" w:hAnsi="Garamond"/>
          <w:sz w:val="26"/>
          <w:szCs w:val="26"/>
        </w:rPr>
        <w:t>.</w:t>
      </w:r>
      <w:r>
        <w:rPr>
          <w:rStyle w:val="FootnoteReference"/>
          <w:rFonts w:ascii="Garamond" w:hAnsi="Garamond"/>
          <w:sz w:val="26"/>
          <w:szCs w:val="26"/>
        </w:rPr>
        <w:footnoteReference w:id="50"/>
      </w:r>
      <w:r>
        <w:rPr>
          <w:rFonts w:ascii="Garamond" w:hAnsi="Garamond"/>
          <w:sz w:val="26"/>
          <w:szCs w:val="26"/>
        </w:rPr>
        <w:t xml:space="preserve"> The purchaser issuing the certificate must pay the tax</w:t>
      </w:r>
      <w:r>
        <w:rPr>
          <w:rStyle w:val="FootnoteReference"/>
          <w:rFonts w:ascii="Garamond" w:hAnsi="Garamond"/>
          <w:sz w:val="26"/>
          <w:szCs w:val="26"/>
        </w:rPr>
        <w:footnoteReference w:id="51"/>
      </w:r>
      <w:r>
        <w:rPr>
          <w:rFonts w:ascii="Garamond" w:hAnsi="Garamond"/>
          <w:sz w:val="26"/>
          <w:szCs w:val="26"/>
        </w:rPr>
        <w:t xml:space="preserve"> based on a reasonable, but consistent </w:t>
      </w:r>
      <w:r>
        <w:rPr>
          <w:rFonts w:ascii="Garamond" w:hAnsi="Garamond"/>
          <w:sz w:val="26"/>
          <w:szCs w:val="26"/>
        </w:rPr>
        <w:lastRenderedPageBreak/>
        <w:t xml:space="preserve">and uniform, method </w:t>
      </w:r>
      <w:r w:rsidR="00F96F46">
        <w:rPr>
          <w:rFonts w:ascii="Garamond" w:hAnsi="Garamond"/>
          <w:sz w:val="26"/>
          <w:szCs w:val="26"/>
        </w:rPr>
        <w:t xml:space="preserve">that is supported by the purchaser’s books and records </w:t>
      </w:r>
      <w:r w:rsidR="009D64E8">
        <w:rPr>
          <w:rFonts w:ascii="Garamond" w:hAnsi="Garamond"/>
          <w:sz w:val="26"/>
          <w:szCs w:val="26"/>
        </w:rPr>
        <w:t>from</w:t>
      </w:r>
      <w:r w:rsidR="00F96F46">
        <w:rPr>
          <w:rFonts w:ascii="Garamond" w:hAnsi="Garamond"/>
          <w:sz w:val="26"/>
          <w:szCs w:val="26"/>
        </w:rPr>
        <w:t xml:space="preserve"> the time of the transaction</w:t>
      </w:r>
      <w:r>
        <w:rPr>
          <w:rFonts w:ascii="Garamond" w:hAnsi="Garamond"/>
          <w:sz w:val="26"/>
          <w:szCs w:val="26"/>
        </w:rPr>
        <w:t>.</w:t>
      </w:r>
      <w:r>
        <w:rPr>
          <w:rStyle w:val="FootnoteReference"/>
          <w:rFonts w:ascii="Garamond" w:hAnsi="Garamond"/>
          <w:sz w:val="26"/>
          <w:szCs w:val="26"/>
        </w:rPr>
        <w:footnoteReference w:id="52"/>
      </w:r>
    </w:p>
    <w:p w14:paraId="045390E2" w14:textId="739E27AE" w:rsidR="00A4407E" w:rsidRDefault="009D64E8" w:rsidP="00F13A71">
      <w:pPr>
        <w:rPr>
          <w:rFonts w:ascii="Garamond" w:hAnsi="Garamond"/>
          <w:sz w:val="26"/>
          <w:szCs w:val="26"/>
        </w:rPr>
      </w:pPr>
      <w:r>
        <w:rPr>
          <w:rFonts w:ascii="Garamond" w:hAnsi="Garamond"/>
          <w:sz w:val="26"/>
          <w:szCs w:val="26"/>
        </w:rPr>
        <w:t>I</w:t>
      </w:r>
      <w:r w:rsidR="00DF2764">
        <w:rPr>
          <w:rFonts w:ascii="Garamond" w:hAnsi="Garamond"/>
          <w:sz w:val="26"/>
          <w:szCs w:val="26"/>
        </w:rPr>
        <w:t xml:space="preserve">n </w:t>
      </w:r>
      <w:r w:rsidR="00A4407E">
        <w:rPr>
          <w:rFonts w:ascii="Garamond" w:hAnsi="Garamond"/>
          <w:sz w:val="26"/>
          <w:szCs w:val="26"/>
        </w:rPr>
        <w:t>2021</w:t>
      </w:r>
      <w:r w:rsidR="00DF2764">
        <w:rPr>
          <w:rFonts w:ascii="Garamond" w:hAnsi="Garamond"/>
          <w:sz w:val="26"/>
          <w:szCs w:val="26"/>
        </w:rPr>
        <w:t xml:space="preserve">, a </w:t>
      </w:r>
      <w:r>
        <w:rPr>
          <w:rFonts w:ascii="Garamond" w:hAnsi="Garamond"/>
          <w:sz w:val="26"/>
          <w:szCs w:val="26"/>
        </w:rPr>
        <w:t xml:space="preserve">Massachusetts </w:t>
      </w:r>
      <w:r w:rsidR="00DF2764">
        <w:rPr>
          <w:rFonts w:ascii="Garamond" w:hAnsi="Garamond"/>
          <w:sz w:val="26"/>
          <w:szCs w:val="26"/>
        </w:rPr>
        <w:t xml:space="preserve">court held </w:t>
      </w:r>
      <w:r w:rsidR="00A4407E">
        <w:rPr>
          <w:rFonts w:ascii="Garamond" w:hAnsi="Garamond"/>
          <w:sz w:val="26"/>
          <w:szCs w:val="26"/>
        </w:rPr>
        <w:t xml:space="preserve">that a </w:t>
      </w:r>
      <w:r w:rsidR="00203C59">
        <w:rPr>
          <w:rFonts w:ascii="Garamond" w:hAnsi="Garamond"/>
          <w:sz w:val="26"/>
          <w:szCs w:val="26"/>
        </w:rPr>
        <w:t>seller</w:t>
      </w:r>
      <w:r w:rsidR="00DF2764">
        <w:rPr>
          <w:rFonts w:ascii="Garamond" w:hAnsi="Garamond"/>
          <w:sz w:val="26"/>
          <w:szCs w:val="26"/>
        </w:rPr>
        <w:t xml:space="preserve"> </w:t>
      </w:r>
      <w:r w:rsidR="00A4407E">
        <w:rPr>
          <w:rFonts w:ascii="Garamond" w:hAnsi="Garamond"/>
          <w:sz w:val="26"/>
          <w:szCs w:val="26"/>
        </w:rPr>
        <w:t xml:space="preserve">could </w:t>
      </w:r>
      <w:r w:rsidR="00DF2764">
        <w:rPr>
          <w:rFonts w:ascii="Garamond" w:hAnsi="Garamond"/>
          <w:sz w:val="26"/>
          <w:szCs w:val="26"/>
        </w:rPr>
        <w:t xml:space="preserve">make full payment at the time of the </w:t>
      </w:r>
      <w:r w:rsidR="001617EA">
        <w:rPr>
          <w:rFonts w:ascii="Garamond" w:hAnsi="Garamond"/>
          <w:sz w:val="26"/>
          <w:szCs w:val="26"/>
        </w:rPr>
        <w:t>sale</w:t>
      </w:r>
      <w:r w:rsidR="00DF2764">
        <w:rPr>
          <w:rFonts w:ascii="Garamond" w:hAnsi="Garamond"/>
          <w:sz w:val="26"/>
          <w:szCs w:val="26"/>
        </w:rPr>
        <w:t xml:space="preserve"> and </w:t>
      </w:r>
      <w:r w:rsidR="00F96F46">
        <w:rPr>
          <w:rFonts w:ascii="Garamond" w:hAnsi="Garamond"/>
          <w:sz w:val="26"/>
          <w:szCs w:val="26"/>
        </w:rPr>
        <w:t>later</w:t>
      </w:r>
      <w:r w:rsidR="00DF2764">
        <w:rPr>
          <w:rFonts w:ascii="Garamond" w:hAnsi="Garamond"/>
          <w:sz w:val="26"/>
          <w:szCs w:val="26"/>
        </w:rPr>
        <w:t xml:space="preserve"> request </w:t>
      </w:r>
      <w:r w:rsidR="00A4407E">
        <w:rPr>
          <w:rFonts w:ascii="Garamond" w:hAnsi="Garamond"/>
          <w:sz w:val="26"/>
          <w:szCs w:val="26"/>
        </w:rPr>
        <w:t>a refund</w:t>
      </w:r>
      <w:r w:rsidR="00DF2764">
        <w:rPr>
          <w:rFonts w:ascii="Garamond" w:hAnsi="Garamond"/>
          <w:sz w:val="26"/>
          <w:szCs w:val="26"/>
        </w:rPr>
        <w:t xml:space="preserve"> </w:t>
      </w:r>
      <w:r w:rsidR="00312D31">
        <w:rPr>
          <w:rFonts w:ascii="Garamond" w:hAnsi="Garamond"/>
          <w:sz w:val="26"/>
          <w:szCs w:val="26"/>
        </w:rPr>
        <w:t>using</w:t>
      </w:r>
      <w:r w:rsidR="00DF2764">
        <w:rPr>
          <w:rFonts w:ascii="Garamond" w:hAnsi="Garamond"/>
          <w:sz w:val="26"/>
          <w:szCs w:val="26"/>
        </w:rPr>
        <w:t xml:space="preserve"> </w:t>
      </w:r>
      <w:r>
        <w:rPr>
          <w:rFonts w:ascii="Garamond" w:hAnsi="Garamond"/>
          <w:sz w:val="26"/>
          <w:szCs w:val="26"/>
        </w:rPr>
        <w:t>MPU</w:t>
      </w:r>
      <w:r w:rsidR="00DF2764">
        <w:rPr>
          <w:rFonts w:ascii="Garamond" w:hAnsi="Garamond"/>
          <w:sz w:val="26"/>
          <w:szCs w:val="26"/>
        </w:rPr>
        <w:t xml:space="preserve"> apportionment.</w:t>
      </w:r>
      <w:r w:rsidR="00F96F46">
        <w:rPr>
          <w:rStyle w:val="FootnoteReference"/>
          <w:rFonts w:ascii="Garamond" w:hAnsi="Garamond"/>
          <w:sz w:val="26"/>
          <w:szCs w:val="26"/>
        </w:rPr>
        <w:footnoteReference w:id="53"/>
      </w:r>
      <w:r w:rsidR="00DF2764">
        <w:rPr>
          <w:rFonts w:ascii="Garamond" w:hAnsi="Garamond"/>
          <w:sz w:val="26"/>
          <w:szCs w:val="26"/>
        </w:rPr>
        <w:t xml:space="preserve"> This result </w:t>
      </w:r>
      <w:r w:rsidR="00A4407E">
        <w:rPr>
          <w:rFonts w:ascii="Garamond" w:hAnsi="Garamond"/>
          <w:sz w:val="26"/>
          <w:szCs w:val="26"/>
        </w:rPr>
        <w:t>effectively negat</w:t>
      </w:r>
      <w:r w:rsidR="00DF2764">
        <w:rPr>
          <w:rFonts w:ascii="Garamond" w:hAnsi="Garamond"/>
          <w:sz w:val="26"/>
          <w:szCs w:val="26"/>
        </w:rPr>
        <w:t>ed</w:t>
      </w:r>
      <w:r w:rsidR="00A4407E">
        <w:rPr>
          <w:rFonts w:ascii="Garamond" w:hAnsi="Garamond"/>
          <w:sz w:val="26"/>
          <w:szCs w:val="26"/>
        </w:rPr>
        <w:t xml:space="preserve"> the requirement </w:t>
      </w:r>
      <w:r>
        <w:rPr>
          <w:rFonts w:ascii="Garamond" w:hAnsi="Garamond"/>
          <w:sz w:val="26"/>
          <w:szCs w:val="26"/>
        </w:rPr>
        <w:t>that</w:t>
      </w:r>
      <w:r w:rsidR="00A4407E">
        <w:rPr>
          <w:rFonts w:ascii="Garamond" w:hAnsi="Garamond"/>
          <w:sz w:val="26"/>
          <w:szCs w:val="26"/>
        </w:rPr>
        <w:t xml:space="preserve"> an MPU certificate </w:t>
      </w:r>
      <w:r>
        <w:rPr>
          <w:rFonts w:ascii="Garamond" w:hAnsi="Garamond"/>
          <w:sz w:val="26"/>
          <w:szCs w:val="26"/>
        </w:rPr>
        <w:t xml:space="preserve">be issued </w:t>
      </w:r>
      <w:r w:rsidR="00A4407E">
        <w:rPr>
          <w:rFonts w:ascii="Garamond" w:hAnsi="Garamond"/>
          <w:sz w:val="26"/>
          <w:szCs w:val="26"/>
        </w:rPr>
        <w:t xml:space="preserve">at the time of the </w:t>
      </w:r>
      <w:r>
        <w:rPr>
          <w:rFonts w:ascii="Garamond" w:hAnsi="Garamond"/>
          <w:sz w:val="26"/>
          <w:szCs w:val="26"/>
        </w:rPr>
        <w:t>transaction</w:t>
      </w:r>
      <w:r w:rsidR="00A4407E">
        <w:rPr>
          <w:rFonts w:ascii="Garamond" w:hAnsi="Garamond"/>
          <w:sz w:val="26"/>
          <w:szCs w:val="26"/>
        </w:rPr>
        <w:t>.</w:t>
      </w:r>
      <w:r w:rsidR="00755EE7">
        <w:rPr>
          <w:rFonts w:ascii="Garamond" w:hAnsi="Garamond"/>
          <w:sz w:val="26"/>
          <w:szCs w:val="26"/>
        </w:rPr>
        <w:t xml:space="preserve"> </w:t>
      </w:r>
      <w:r>
        <w:rPr>
          <w:rFonts w:ascii="Garamond" w:hAnsi="Garamond"/>
          <w:sz w:val="26"/>
          <w:szCs w:val="26"/>
        </w:rPr>
        <w:t>Addressing this result</w:t>
      </w:r>
      <w:r w:rsidR="00DF2764">
        <w:rPr>
          <w:rFonts w:ascii="Garamond" w:hAnsi="Garamond"/>
          <w:sz w:val="26"/>
          <w:szCs w:val="26"/>
        </w:rPr>
        <w:t xml:space="preserve">, </w:t>
      </w:r>
      <w:r>
        <w:rPr>
          <w:rFonts w:ascii="Garamond" w:hAnsi="Garamond"/>
          <w:sz w:val="26"/>
          <w:szCs w:val="26"/>
        </w:rPr>
        <w:t xml:space="preserve">the Massachusetts Department of Revenue </w:t>
      </w:r>
      <w:r w:rsidR="00DF2764">
        <w:rPr>
          <w:rFonts w:ascii="Garamond" w:hAnsi="Garamond"/>
          <w:sz w:val="26"/>
          <w:szCs w:val="26"/>
        </w:rPr>
        <w:t>stat</w:t>
      </w:r>
      <w:r>
        <w:rPr>
          <w:rFonts w:ascii="Garamond" w:hAnsi="Garamond"/>
          <w:sz w:val="26"/>
          <w:szCs w:val="26"/>
        </w:rPr>
        <w:t>ed</w:t>
      </w:r>
      <w:r w:rsidR="00DF2764">
        <w:rPr>
          <w:rFonts w:ascii="Garamond" w:hAnsi="Garamond"/>
          <w:sz w:val="26"/>
          <w:szCs w:val="26"/>
        </w:rPr>
        <w:t xml:space="preserve"> </w:t>
      </w:r>
      <w:r>
        <w:rPr>
          <w:rFonts w:ascii="Garamond" w:hAnsi="Garamond"/>
          <w:sz w:val="26"/>
          <w:szCs w:val="26"/>
        </w:rPr>
        <w:t>it</w:t>
      </w:r>
      <w:r w:rsidR="00755EE7">
        <w:rPr>
          <w:rFonts w:ascii="Garamond" w:hAnsi="Garamond"/>
          <w:sz w:val="26"/>
          <w:szCs w:val="26"/>
        </w:rPr>
        <w:t xml:space="preserve"> would accept apportionment based on the number of licensed users in a particular state.</w:t>
      </w:r>
      <w:r w:rsidR="00755EE7">
        <w:rPr>
          <w:rStyle w:val="FootnoteReference"/>
          <w:rFonts w:ascii="Garamond" w:hAnsi="Garamond"/>
          <w:sz w:val="26"/>
          <w:szCs w:val="26"/>
        </w:rPr>
        <w:footnoteReference w:id="54"/>
      </w:r>
    </w:p>
    <w:p w14:paraId="055BEC0A" w14:textId="6CF72270" w:rsidR="00E26DF2" w:rsidRDefault="00996521" w:rsidP="00F13A71">
      <w:pPr>
        <w:rPr>
          <w:rFonts w:ascii="Garamond" w:hAnsi="Garamond"/>
          <w:sz w:val="26"/>
          <w:szCs w:val="26"/>
        </w:rPr>
      </w:pPr>
      <w:r>
        <w:rPr>
          <w:rFonts w:ascii="Garamond" w:hAnsi="Garamond"/>
          <w:sz w:val="26"/>
          <w:szCs w:val="26"/>
        </w:rPr>
        <w:t xml:space="preserve">According to a presentation </w:t>
      </w:r>
      <w:r w:rsidR="00A824CE">
        <w:rPr>
          <w:rFonts w:ascii="Garamond" w:hAnsi="Garamond"/>
          <w:sz w:val="26"/>
          <w:szCs w:val="26"/>
        </w:rPr>
        <w:t>to the work group on</w:t>
      </w:r>
      <w:r>
        <w:rPr>
          <w:rFonts w:ascii="Garamond" w:hAnsi="Garamond"/>
          <w:sz w:val="26"/>
          <w:szCs w:val="26"/>
        </w:rPr>
        <w:t xml:space="preserve"> </w:t>
      </w:r>
      <w:r w:rsidR="00A824CE">
        <w:rPr>
          <w:rFonts w:ascii="Garamond" w:hAnsi="Garamond"/>
          <w:sz w:val="26"/>
          <w:szCs w:val="26"/>
        </w:rPr>
        <w:t>October</w:t>
      </w:r>
      <w:r>
        <w:rPr>
          <w:rFonts w:ascii="Garamond" w:hAnsi="Garamond"/>
          <w:sz w:val="26"/>
          <w:szCs w:val="26"/>
        </w:rPr>
        <w:t xml:space="preserve"> 9, 2025, most </w:t>
      </w:r>
      <w:r w:rsidR="00D82BAE">
        <w:rPr>
          <w:rFonts w:ascii="Garamond" w:hAnsi="Garamond"/>
          <w:sz w:val="26"/>
          <w:szCs w:val="26"/>
        </w:rPr>
        <w:t xml:space="preserve">transactions </w:t>
      </w:r>
      <w:r w:rsidR="00DF2764">
        <w:rPr>
          <w:rFonts w:ascii="Garamond" w:hAnsi="Garamond"/>
          <w:sz w:val="26"/>
          <w:szCs w:val="26"/>
        </w:rPr>
        <w:t xml:space="preserve">in Massachusetts </w:t>
      </w:r>
      <w:r w:rsidR="00B00ECC">
        <w:rPr>
          <w:rFonts w:ascii="Garamond" w:hAnsi="Garamond"/>
          <w:sz w:val="26"/>
          <w:szCs w:val="26"/>
        </w:rPr>
        <w:t xml:space="preserve">seeking MPU treatment </w:t>
      </w:r>
      <w:r>
        <w:rPr>
          <w:rFonts w:ascii="Garamond" w:hAnsi="Garamond"/>
          <w:sz w:val="26"/>
          <w:szCs w:val="26"/>
        </w:rPr>
        <w:t xml:space="preserve">are </w:t>
      </w:r>
      <w:r w:rsidR="00D82BAE">
        <w:rPr>
          <w:rFonts w:ascii="Garamond" w:hAnsi="Garamond"/>
          <w:sz w:val="26"/>
          <w:szCs w:val="26"/>
        </w:rPr>
        <w:t xml:space="preserve">handled </w:t>
      </w:r>
      <w:r>
        <w:rPr>
          <w:rFonts w:ascii="Garamond" w:hAnsi="Garamond"/>
          <w:sz w:val="26"/>
          <w:szCs w:val="26"/>
        </w:rPr>
        <w:t xml:space="preserve">via a refund claim rather than the issuance of an MPU certificate at the time of the </w:t>
      </w:r>
      <w:r w:rsidR="009D64E8">
        <w:rPr>
          <w:rFonts w:ascii="Garamond" w:hAnsi="Garamond"/>
          <w:sz w:val="26"/>
          <w:szCs w:val="26"/>
        </w:rPr>
        <w:t>transaction</w:t>
      </w:r>
      <w:r>
        <w:rPr>
          <w:rFonts w:ascii="Garamond" w:hAnsi="Garamond"/>
          <w:sz w:val="26"/>
          <w:szCs w:val="26"/>
        </w:rPr>
        <w:t>.</w:t>
      </w:r>
      <w:r>
        <w:rPr>
          <w:rStyle w:val="FootnoteReference"/>
          <w:rFonts w:ascii="Garamond" w:hAnsi="Garamond"/>
          <w:sz w:val="26"/>
          <w:szCs w:val="26"/>
        </w:rPr>
        <w:footnoteReference w:id="55"/>
      </w:r>
      <w:r>
        <w:rPr>
          <w:rFonts w:ascii="Garamond" w:hAnsi="Garamond"/>
          <w:sz w:val="26"/>
          <w:szCs w:val="26"/>
        </w:rPr>
        <w:t xml:space="preserve"> The presentation identified several issues with this. First, the question becomes actual use of the software, rather than the anticipated use. Second, under the </w:t>
      </w:r>
      <w:r w:rsidR="009D64E8">
        <w:rPr>
          <w:rFonts w:ascii="Garamond" w:hAnsi="Garamond"/>
          <w:sz w:val="26"/>
          <w:szCs w:val="26"/>
        </w:rPr>
        <w:t xml:space="preserve">sales tax </w:t>
      </w:r>
      <w:r>
        <w:rPr>
          <w:rFonts w:ascii="Garamond" w:hAnsi="Garamond"/>
          <w:sz w:val="26"/>
          <w:szCs w:val="26"/>
        </w:rPr>
        <w:t xml:space="preserve">law the </w:t>
      </w:r>
      <w:r w:rsidR="00203C59">
        <w:rPr>
          <w:rFonts w:ascii="Garamond" w:hAnsi="Garamond"/>
          <w:i/>
          <w:iCs/>
          <w:sz w:val="26"/>
          <w:szCs w:val="26"/>
        </w:rPr>
        <w:t>seller</w:t>
      </w:r>
      <w:r>
        <w:rPr>
          <w:rFonts w:ascii="Garamond" w:hAnsi="Garamond"/>
          <w:sz w:val="26"/>
          <w:szCs w:val="26"/>
        </w:rPr>
        <w:t xml:space="preserve"> </w:t>
      </w:r>
      <w:r w:rsidR="009D64E8">
        <w:rPr>
          <w:rFonts w:ascii="Garamond" w:hAnsi="Garamond"/>
          <w:sz w:val="26"/>
          <w:szCs w:val="26"/>
        </w:rPr>
        <w:t>must</w:t>
      </w:r>
      <w:r>
        <w:rPr>
          <w:rFonts w:ascii="Garamond" w:hAnsi="Garamond"/>
          <w:sz w:val="26"/>
          <w:szCs w:val="26"/>
        </w:rPr>
        <w:t xml:space="preserve"> make </w:t>
      </w:r>
      <w:r w:rsidR="009D64E8">
        <w:rPr>
          <w:rFonts w:ascii="Garamond" w:hAnsi="Garamond"/>
          <w:sz w:val="26"/>
          <w:szCs w:val="26"/>
        </w:rPr>
        <w:t>a</w:t>
      </w:r>
      <w:r>
        <w:rPr>
          <w:rFonts w:ascii="Garamond" w:hAnsi="Garamond"/>
          <w:sz w:val="26"/>
          <w:szCs w:val="26"/>
        </w:rPr>
        <w:t xml:space="preserve"> refund request, but it is the </w:t>
      </w:r>
      <w:r w:rsidR="009D64E8" w:rsidRPr="00E26DF2">
        <w:rPr>
          <w:rFonts w:ascii="Garamond" w:hAnsi="Garamond"/>
          <w:i/>
          <w:iCs/>
          <w:sz w:val="26"/>
          <w:szCs w:val="26"/>
        </w:rPr>
        <w:t>purchaser</w:t>
      </w:r>
      <w:r>
        <w:rPr>
          <w:rFonts w:ascii="Garamond" w:hAnsi="Garamond"/>
          <w:sz w:val="26"/>
          <w:szCs w:val="26"/>
        </w:rPr>
        <w:t xml:space="preserve"> that should receive the economic benefit</w:t>
      </w:r>
      <w:r w:rsidR="009D64E8">
        <w:rPr>
          <w:rFonts w:ascii="Garamond" w:hAnsi="Garamond"/>
          <w:sz w:val="26"/>
          <w:szCs w:val="26"/>
        </w:rPr>
        <w:t xml:space="preserve"> of the refund</w:t>
      </w:r>
      <w:r>
        <w:rPr>
          <w:rFonts w:ascii="Garamond" w:hAnsi="Garamond"/>
          <w:sz w:val="26"/>
          <w:szCs w:val="26"/>
        </w:rPr>
        <w:t xml:space="preserve">. Third, administering the refund process is labor-intensive. </w:t>
      </w:r>
      <w:r w:rsidR="003E04B2">
        <w:rPr>
          <w:rFonts w:ascii="Garamond" w:hAnsi="Garamond"/>
          <w:sz w:val="26"/>
          <w:szCs w:val="26"/>
        </w:rPr>
        <w:t>F</w:t>
      </w:r>
      <w:r>
        <w:rPr>
          <w:rFonts w:ascii="Garamond" w:hAnsi="Garamond"/>
          <w:sz w:val="26"/>
          <w:szCs w:val="26"/>
        </w:rPr>
        <w:t xml:space="preserve">inally, the refund process leads to </w:t>
      </w:r>
      <w:r w:rsidR="003E04B2">
        <w:rPr>
          <w:rFonts w:ascii="Garamond" w:hAnsi="Garamond"/>
          <w:sz w:val="26"/>
          <w:szCs w:val="26"/>
        </w:rPr>
        <w:t>excess</w:t>
      </w:r>
      <w:r>
        <w:rPr>
          <w:rFonts w:ascii="Garamond" w:hAnsi="Garamond"/>
          <w:sz w:val="26"/>
          <w:szCs w:val="26"/>
        </w:rPr>
        <w:t xml:space="preserve"> tax </w:t>
      </w:r>
      <w:r w:rsidR="003E04B2">
        <w:rPr>
          <w:rFonts w:ascii="Garamond" w:hAnsi="Garamond"/>
          <w:sz w:val="26"/>
          <w:szCs w:val="26"/>
        </w:rPr>
        <w:t>collection followed by large refunds.</w:t>
      </w:r>
    </w:p>
    <w:p w14:paraId="511DCC4B" w14:textId="4A32F04E" w:rsidR="00E57C0B" w:rsidRPr="00E57C0B" w:rsidRDefault="00E57C0B" w:rsidP="00E57C0B">
      <w:pPr>
        <w:ind w:firstLine="720"/>
        <w:rPr>
          <w:rFonts w:ascii="Garamond" w:hAnsi="Garamond"/>
          <w:i/>
          <w:iCs/>
          <w:sz w:val="26"/>
          <w:szCs w:val="26"/>
        </w:rPr>
      </w:pPr>
      <w:r w:rsidRPr="00E57C0B">
        <w:rPr>
          <w:rFonts w:ascii="Garamond" w:hAnsi="Garamond"/>
          <w:i/>
          <w:iCs/>
          <w:sz w:val="26"/>
          <w:szCs w:val="26"/>
        </w:rPr>
        <w:t>Propose</w:t>
      </w:r>
      <w:r>
        <w:rPr>
          <w:rFonts w:ascii="Garamond" w:hAnsi="Garamond"/>
          <w:i/>
          <w:iCs/>
          <w:sz w:val="26"/>
          <w:szCs w:val="26"/>
        </w:rPr>
        <w:t>d</w:t>
      </w:r>
      <w:r w:rsidRPr="00E57C0B">
        <w:rPr>
          <w:rFonts w:ascii="Garamond" w:hAnsi="Garamond"/>
          <w:i/>
          <w:iCs/>
          <w:sz w:val="26"/>
          <w:szCs w:val="26"/>
        </w:rPr>
        <w:t xml:space="preserve"> Process under Working Draft</w:t>
      </w:r>
    </w:p>
    <w:p w14:paraId="6F984784" w14:textId="0A8A0569" w:rsidR="00C7654A" w:rsidRDefault="003F2D40" w:rsidP="00F13A71">
      <w:pPr>
        <w:rPr>
          <w:rFonts w:ascii="Garamond" w:hAnsi="Garamond"/>
          <w:sz w:val="26"/>
          <w:szCs w:val="26"/>
        </w:rPr>
      </w:pPr>
      <w:r>
        <w:rPr>
          <w:rFonts w:ascii="Garamond" w:hAnsi="Garamond"/>
          <w:sz w:val="26"/>
          <w:szCs w:val="26"/>
        </w:rPr>
        <w:t xml:space="preserve">As of August 2026, </w:t>
      </w:r>
      <w:r w:rsidR="00E57C0B">
        <w:rPr>
          <w:rFonts w:ascii="Garamond" w:hAnsi="Garamond"/>
          <w:sz w:val="26"/>
          <w:szCs w:val="26"/>
        </w:rPr>
        <w:t xml:space="preserve">Massachusetts has a working draft of replacement rules for </w:t>
      </w:r>
      <w:r w:rsidR="003E04B2">
        <w:rPr>
          <w:rFonts w:ascii="Garamond" w:hAnsi="Garamond"/>
          <w:sz w:val="26"/>
          <w:szCs w:val="26"/>
        </w:rPr>
        <w:t>the</w:t>
      </w:r>
      <w:r w:rsidR="00E26DF2">
        <w:rPr>
          <w:rFonts w:ascii="Garamond" w:hAnsi="Garamond"/>
          <w:sz w:val="26"/>
          <w:szCs w:val="26"/>
        </w:rPr>
        <w:t>ir</w:t>
      </w:r>
      <w:r w:rsidR="003E04B2">
        <w:rPr>
          <w:rFonts w:ascii="Garamond" w:hAnsi="Garamond"/>
          <w:sz w:val="26"/>
          <w:szCs w:val="26"/>
        </w:rPr>
        <w:t xml:space="preserve"> MPU process</w:t>
      </w:r>
      <w:r w:rsidR="00E57C0B">
        <w:rPr>
          <w:rFonts w:ascii="Garamond" w:hAnsi="Garamond"/>
          <w:sz w:val="26"/>
          <w:szCs w:val="26"/>
        </w:rPr>
        <w:t>.</w:t>
      </w:r>
      <w:r w:rsidR="00E57C0B">
        <w:rPr>
          <w:rStyle w:val="FootnoteReference"/>
          <w:rFonts w:ascii="Garamond" w:hAnsi="Garamond"/>
          <w:sz w:val="26"/>
          <w:szCs w:val="26"/>
        </w:rPr>
        <w:footnoteReference w:id="56"/>
      </w:r>
      <w:r w:rsidR="00E57C0B">
        <w:rPr>
          <w:rFonts w:ascii="Garamond" w:hAnsi="Garamond"/>
          <w:sz w:val="26"/>
          <w:szCs w:val="26"/>
        </w:rPr>
        <w:t xml:space="preserve"> </w:t>
      </w:r>
      <w:r w:rsidR="00937884">
        <w:rPr>
          <w:rFonts w:ascii="Garamond" w:hAnsi="Garamond"/>
          <w:sz w:val="26"/>
          <w:szCs w:val="26"/>
        </w:rPr>
        <w:t xml:space="preserve">The </w:t>
      </w:r>
      <w:r w:rsidR="00DD4D5F">
        <w:rPr>
          <w:rFonts w:ascii="Garamond" w:hAnsi="Garamond"/>
          <w:sz w:val="26"/>
          <w:szCs w:val="26"/>
        </w:rPr>
        <w:t xml:space="preserve">working draft requires the purchaser </w:t>
      </w:r>
      <w:r w:rsidR="003E04B2">
        <w:rPr>
          <w:rFonts w:ascii="Garamond" w:hAnsi="Garamond"/>
          <w:sz w:val="26"/>
          <w:szCs w:val="26"/>
        </w:rPr>
        <w:t xml:space="preserve">to </w:t>
      </w:r>
      <w:r w:rsidR="00B00ECC">
        <w:rPr>
          <w:rFonts w:ascii="Garamond" w:hAnsi="Garamond"/>
          <w:sz w:val="26"/>
          <w:szCs w:val="26"/>
        </w:rPr>
        <w:t>pre-register with the Department of Revenue,</w:t>
      </w:r>
      <w:r w:rsidR="004C5395">
        <w:rPr>
          <w:rStyle w:val="FootnoteReference"/>
          <w:rFonts w:ascii="Garamond" w:hAnsi="Garamond"/>
          <w:sz w:val="26"/>
          <w:szCs w:val="26"/>
        </w:rPr>
        <w:footnoteReference w:id="57"/>
      </w:r>
      <w:r w:rsidR="00B00ECC">
        <w:rPr>
          <w:rFonts w:ascii="Garamond" w:hAnsi="Garamond"/>
          <w:sz w:val="26"/>
          <w:szCs w:val="26"/>
        </w:rPr>
        <w:t xml:space="preserve"> </w:t>
      </w:r>
      <w:r w:rsidR="00DD4D5F">
        <w:rPr>
          <w:rFonts w:ascii="Garamond" w:hAnsi="Garamond"/>
          <w:sz w:val="26"/>
          <w:szCs w:val="26"/>
        </w:rPr>
        <w:t>obtain a Software Apportionment Certificate</w:t>
      </w:r>
      <w:r w:rsidR="00B00ECC">
        <w:rPr>
          <w:rFonts w:ascii="Garamond" w:hAnsi="Garamond"/>
          <w:sz w:val="26"/>
          <w:szCs w:val="26"/>
        </w:rPr>
        <w:t>,</w:t>
      </w:r>
      <w:r w:rsidR="00DD4D5F">
        <w:rPr>
          <w:rFonts w:ascii="Garamond" w:hAnsi="Garamond"/>
          <w:sz w:val="26"/>
          <w:szCs w:val="26"/>
        </w:rPr>
        <w:t xml:space="preserve"> and follow the other requirements of the regulation.</w:t>
      </w:r>
      <w:r w:rsidR="00DD4D5F">
        <w:rPr>
          <w:rStyle w:val="FootnoteReference"/>
          <w:rFonts w:ascii="Garamond" w:hAnsi="Garamond"/>
          <w:sz w:val="26"/>
          <w:szCs w:val="26"/>
        </w:rPr>
        <w:footnoteReference w:id="58"/>
      </w:r>
      <w:r w:rsidR="00DD4D5F">
        <w:rPr>
          <w:rFonts w:ascii="Garamond" w:hAnsi="Garamond"/>
          <w:sz w:val="26"/>
          <w:szCs w:val="26"/>
        </w:rPr>
        <w:t xml:space="preserve"> </w:t>
      </w:r>
      <w:r w:rsidR="00B00ECC">
        <w:rPr>
          <w:rFonts w:ascii="Garamond" w:hAnsi="Garamond"/>
          <w:sz w:val="26"/>
          <w:szCs w:val="26"/>
        </w:rPr>
        <w:t xml:space="preserve">The certificate must be presented to the </w:t>
      </w:r>
      <w:r w:rsidR="00462E10">
        <w:rPr>
          <w:rFonts w:ascii="Garamond" w:hAnsi="Garamond"/>
          <w:sz w:val="26"/>
          <w:szCs w:val="26"/>
        </w:rPr>
        <w:t>seller</w:t>
      </w:r>
      <w:r w:rsidR="00B00ECC">
        <w:rPr>
          <w:rFonts w:ascii="Garamond" w:hAnsi="Garamond"/>
          <w:sz w:val="26"/>
          <w:szCs w:val="26"/>
        </w:rPr>
        <w:t xml:space="preserve"> at the time of purchase.</w:t>
      </w:r>
      <w:r w:rsidR="00B00ECC">
        <w:rPr>
          <w:rStyle w:val="FootnoteReference"/>
          <w:rFonts w:ascii="Garamond" w:hAnsi="Garamond"/>
          <w:sz w:val="26"/>
          <w:szCs w:val="26"/>
        </w:rPr>
        <w:footnoteReference w:id="59"/>
      </w:r>
      <w:r w:rsidR="00B00ECC">
        <w:rPr>
          <w:rFonts w:ascii="Garamond" w:hAnsi="Garamond"/>
          <w:sz w:val="26"/>
          <w:szCs w:val="26"/>
        </w:rPr>
        <w:t xml:space="preserve"> </w:t>
      </w:r>
      <w:r w:rsidR="00DD4D5F">
        <w:rPr>
          <w:rFonts w:ascii="Garamond" w:hAnsi="Garamond"/>
          <w:sz w:val="26"/>
          <w:szCs w:val="26"/>
        </w:rPr>
        <w:t xml:space="preserve">The working draft allows </w:t>
      </w:r>
      <w:r w:rsidR="00B00ECC">
        <w:rPr>
          <w:rFonts w:ascii="Garamond" w:hAnsi="Garamond"/>
          <w:sz w:val="26"/>
          <w:szCs w:val="26"/>
        </w:rPr>
        <w:t xml:space="preserve">the </w:t>
      </w:r>
      <w:r w:rsidR="00025BED">
        <w:rPr>
          <w:rFonts w:ascii="Garamond" w:hAnsi="Garamond"/>
          <w:sz w:val="26"/>
          <w:szCs w:val="26"/>
        </w:rPr>
        <w:t>seller</w:t>
      </w:r>
      <w:r w:rsidR="00B00ECC">
        <w:rPr>
          <w:rFonts w:ascii="Garamond" w:hAnsi="Garamond"/>
          <w:sz w:val="26"/>
          <w:szCs w:val="26"/>
        </w:rPr>
        <w:t xml:space="preserve"> to claim </w:t>
      </w:r>
      <w:r w:rsidR="00DD4D5F">
        <w:rPr>
          <w:rFonts w:ascii="Garamond" w:hAnsi="Garamond"/>
          <w:sz w:val="26"/>
          <w:szCs w:val="26"/>
        </w:rPr>
        <w:t>apportionment at the time of the sale or after the sale.</w:t>
      </w:r>
      <w:r w:rsidR="00DD4D5F">
        <w:rPr>
          <w:rStyle w:val="FootnoteReference"/>
          <w:rFonts w:ascii="Garamond" w:hAnsi="Garamond"/>
          <w:sz w:val="26"/>
          <w:szCs w:val="26"/>
        </w:rPr>
        <w:footnoteReference w:id="60"/>
      </w:r>
      <w:r w:rsidR="00DD4D5F">
        <w:rPr>
          <w:rFonts w:ascii="Garamond" w:hAnsi="Garamond"/>
          <w:sz w:val="26"/>
          <w:szCs w:val="26"/>
        </w:rPr>
        <w:t xml:space="preserve"> In addition, the purchaser must provide the </w:t>
      </w:r>
      <w:r w:rsidR="00025BED">
        <w:rPr>
          <w:rFonts w:ascii="Garamond" w:hAnsi="Garamond"/>
          <w:sz w:val="26"/>
          <w:szCs w:val="26"/>
        </w:rPr>
        <w:t xml:space="preserve">seller </w:t>
      </w:r>
      <w:r w:rsidR="00DD4D5F">
        <w:rPr>
          <w:rFonts w:ascii="Garamond" w:hAnsi="Garamond"/>
          <w:sz w:val="26"/>
          <w:szCs w:val="26"/>
        </w:rPr>
        <w:t>with a separate written statement of the apportionment percentage to be used.</w:t>
      </w:r>
      <w:r w:rsidR="00DD4D5F">
        <w:rPr>
          <w:rStyle w:val="FootnoteReference"/>
          <w:rFonts w:ascii="Garamond" w:hAnsi="Garamond"/>
          <w:sz w:val="26"/>
          <w:szCs w:val="26"/>
        </w:rPr>
        <w:footnoteReference w:id="61"/>
      </w:r>
      <w:r w:rsidR="00DD4D5F">
        <w:rPr>
          <w:rFonts w:ascii="Garamond" w:hAnsi="Garamond"/>
          <w:sz w:val="26"/>
          <w:szCs w:val="26"/>
        </w:rPr>
        <w:t xml:space="preserve"> If all of this is done in good faith, then the </w:t>
      </w:r>
      <w:r w:rsidR="00025BED">
        <w:rPr>
          <w:rFonts w:ascii="Garamond" w:hAnsi="Garamond"/>
          <w:sz w:val="26"/>
          <w:szCs w:val="26"/>
        </w:rPr>
        <w:t xml:space="preserve">seller </w:t>
      </w:r>
      <w:r w:rsidR="00DD4D5F">
        <w:rPr>
          <w:rFonts w:ascii="Garamond" w:hAnsi="Garamond"/>
          <w:sz w:val="26"/>
          <w:szCs w:val="26"/>
        </w:rPr>
        <w:t xml:space="preserve">can collect tax based on the </w:t>
      </w:r>
      <w:r w:rsidR="003E04B2">
        <w:rPr>
          <w:rFonts w:ascii="Garamond" w:hAnsi="Garamond"/>
          <w:sz w:val="26"/>
          <w:szCs w:val="26"/>
        </w:rPr>
        <w:t xml:space="preserve">given </w:t>
      </w:r>
      <w:r w:rsidR="00DD4D5F">
        <w:rPr>
          <w:rFonts w:ascii="Garamond" w:hAnsi="Garamond"/>
          <w:sz w:val="26"/>
          <w:szCs w:val="26"/>
        </w:rPr>
        <w:t>apportionment percentage.</w:t>
      </w:r>
      <w:r w:rsidR="00DD4D5F">
        <w:rPr>
          <w:rStyle w:val="FootnoteReference"/>
          <w:rFonts w:ascii="Garamond" w:hAnsi="Garamond"/>
          <w:sz w:val="26"/>
          <w:szCs w:val="26"/>
        </w:rPr>
        <w:footnoteReference w:id="62"/>
      </w:r>
    </w:p>
    <w:p w14:paraId="32C27AA7" w14:textId="2FB54F62" w:rsidR="00E673F1" w:rsidRDefault="00E673F1" w:rsidP="00F13A71">
      <w:pPr>
        <w:rPr>
          <w:rFonts w:ascii="Garamond" w:hAnsi="Garamond"/>
          <w:sz w:val="26"/>
          <w:szCs w:val="26"/>
        </w:rPr>
      </w:pPr>
      <w:r>
        <w:rPr>
          <w:rFonts w:ascii="Garamond" w:hAnsi="Garamond"/>
          <w:sz w:val="26"/>
          <w:szCs w:val="26"/>
        </w:rPr>
        <w:lastRenderedPageBreak/>
        <w:t xml:space="preserve">The working draft provides guidance on appropriate apportionment methods and </w:t>
      </w:r>
      <w:r w:rsidR="00025BED">
        <w:rPr>
          <w:rFonts w:ascii="Garamond" w:hAnsi="Garamond"/>
          <w:sz w:val="26"/>
          <w:szCs w:val="26"/>
        </w:rPr>
        <w:t xml:space="preserve">specifies </w:t>
      </w:r>
      <w:r>
        <w:rPr>
          <w:rFonts w:ascii="Garamond" w:hAnsi="Garamond"/>
          <w:sz w:val="26"/>
          <w:szCs w:val="26"/>
        </w:rPr>
        <w:t xml:space="preserve">that apportionment done at the time of purchase must be based on </w:t>
      </w:r>
      <w:r w:rsidR="00826C83">
        <w:rPr>
          <w:rFonts w:ascii="Garamond" w:hAnsi="Garamond"/>
          <w:sz w:val="26"/>
          <w:szCs w:val="26"/>
        </w:rPr>
        <w:t xml:space="preserve">the </w:t>
      </w:r>
      <w:r>
        <w:rPr>
          <w:rFonts w:ascii="Garamond" w:hAnsi="Garamond"/>
          <w:sz w:val="26"/>
          <w:szCs w:val="26"/>
        </w:rPr>
        <w:t>reasonabl</w:t>
      </w:r>
      <w:r w:rsidR="00826C83">
        <w:rPr>
          <w:rFonts w:ascii="Garamond" w:hAnsi="Garamond"/>
          <w:sz w:val="26"/>
          <w:szCs w:val="26"/>
        </w:rPr>
        <w:t>y</w:t>
      </w:r>
      <w:r>
        <w:rPr>
          <w:rFonts w:ascii="Garamond" w:hAnsi="Garamond"/>
          <w:sz w:val="26"/>
          <w:szCs w:val="26"/>
        </w:rPr>
        <w:t xml:space="preserve"> anticipated</w:t>
      </w:r>
      <w:r w:rsidR="00B00BB8">
        <w:rPr>
          <w:rFonts w:ascii="Garamond" w:hAnsi="Garamond"/>
          <w:sz w:val="26"/>
          <w:szCs w:val="26"/>
        </w:rPr>
        <w:t xml:space="preserve"> location of</w:t>
      </w:r>
      <w:r>
        <w:rPr>
          <w:rFonts w:ascii="Garamond" w:hAnsi="Garamond"/>
          <w:sz w:val="26"/>
          <w:szCs w:val="26"/>
        </w:rPr>
        <w:t xml:space="preserve"> </w:t>
      </w:r>
      <w:r w:rsidR="00E26DF2">
        <w:rPr>
          <w:rFonts w:ascii="Garamond" w:hAnsi="Garamond"/>
          <w:sz w:val="26"/>
          <w:szCs w:val="26"/>
        </w:rPr>
        <w:t>use,</w:t>
      </w:r>
      <w:r>
        <w:rPr>
          <w:rFonts w:ascii="Garamond" w:hAnsi="Garamond"/>
          <w:sz w:val="26"/>
          <w:szCs w:val="26"/>
        </w:rPr>
        <w:t xml:space="preserve"> but apportionment done after the time of purchase must be based on actual use.</w:t>
      </w:r>
      <w:r>
        <w:rPr>
          <w:rStyle w:val="FootnoteReference"/>
          <w:rFonts w:ascii="Garamond" w:hAnsi="Garamond"/>
          <w:sz w:val="26"/>
          <w:szCs w:val="26"/>
        </w:rPr>
        <w:footnoteReference w:id="63"/>
      </w:r>
    </w:p>
    <w:p w14:paraId="434DA35E" w14:textId="1A7FA3CB" w:rsidR="00E625FD" w:rsidRPr="00F13A71" w:rsidRDefault="00E673F1" w:rsidP="00F13A71">
      <w:pPr>
        <w:rPr>
          <w:rFonts w:ascii="Garamond" w:hAnsi="Garamond"/>
          <w:sz w:val="26"/>
          <w:szCs w:val="26"/>
        </w:rPr>
      </w:pPr>
      <w:r>
        <w:rPr>
          <w:rFonts w:ascii="Garamond" w:hAnsi="Garamond"/>
          <w:sz w:val="26"/>
          <w:szCs w:val="26"/>
        </w:rPr>
        <w:t xml:space="preserve">The working draft </w:t>
      </w:r>
      <w:r w:rsidR="00330FD5">
        <w:rPr>
          <w:rFonts w:ascii="Garamond" w:hAnsi="Garamond"/>
          <w:sz w:val="26"/>
          <w:szCs w:val="26"/>
        </w:rPr>
        <w:t xml:space="preserve">also </w:t>
      </w:r>
      <w:r>
        <w:rPr>
          <w:rFonts w:ascii="Garamond" w:hAnsi="Garamond"/>
          <w:sz w:val="26"/>
          <w:szCs w:val="26"/>
        </w:rPr>
        <w:t xml:space="preserve">gives direct guidance for claiming apportionment after the time of purchase. The guidance requires the </w:t>
      </w:r>
      <w:r w:rsidR="00462E10">
        <w:rPr>
          <w:rFonts w:ascii="Garamond" w:hAnsi="Garamond"/>
          <w:sz w:val="26"/>
          <w:szCs w:val="26"/>
        </w:rPr>
        <w:t>seller</w:t>
      </w:r>
      <w:r>
        <w:rPr>
          <w:rFonts w:ascii="Garamond" w:hAnsi="Garamond"/>
          <w:sz w:val="26"/>
          <w:szCs w:val="26"/>
        </w:rPr>
        <w:t xml:space="preserve"> to claim a refund and include the Software Apportionment Certificate </w:t>
      </w:r>
      <w:r w:rsidR="00E57C0B">
        <w:rPr>
          <w:rFonts w:ascii="Garamond" w:hAnsi="Garamond"/>
          <w:sz w:val="26"/>
          <w:szCs w:val="26"/>
        </w:rPr>
        <w:t xml:space="preserve">and the purchaser’s written statement of the apportionment percentage </w:t>
      </w:r>
      <w:r>
        <w:rPr>
          <w:rFonts w:ascii="Garamond" w:hAnsi="Garamond"/>
          <w:sz w:val="26"/>
          <w:szCs w:val="26"/>
        </w:rPr>
        <w:t xml:space="preserve">with the </w:t>
      </w:r>
      <w:r w:rsidR="00206833">
        <w:rPr>
          <w:rFonts w:ascii="Garamond" w:hAnsi="Garamond"/>
          <w:sz w:val="26"/>
          <w:szCs w:val="26"/>
        </w:rPr>
        <w:t>refund claim</w:t>
      </w:r>
      <w:r>
        <w:rPr>
          <w:rFonts w:ascii="Garamond" w:hAnsi="Garamond"/>
          <w:sz w:val="26"/>
          <w:szCs w:val="26"/>
        </w:rPr>
        <w:t>.</w:t>
      </w:r>
      <w:r w:rsidR="00E57C0B">
        <w:rPr>
          <w:rStyle w:val="FootnoteReference"/>
          <w:rFonts w:ascii="Garamond" w:hAnsi="Garamond"/>
          <w:sz w:val="26"/>
          <w:szCs w:val="26"/>
        </w:rPr>
        <w:footnoteReference w:id="64"/>
      </w:r>
      <w:r w:rsidR="00E57C0B">
        <w:rPr>
          <w:rFonts w:ascii="Garamond" w:hAnsi="Garamond"/>
          <w:sz w:val="26"/>
          <w:szCs w:val="26"/>
        </w:rPr>
        <w:t xml:space="preserve"> The working draft also provides a method for the purchaser to make the claim itself, requiring the purchaser to obtain a power of attorney from the </w:t>
      </w:r>
      <w:r w:rsidR="00462E10">
        <w:rPr>
          <w:rFonts w:ascii="Garamond" w:hAnsi="Garamond"/>
          <w:sz w:val="26"/>
          <w:szCs w:val="26"/>
        </w:rPr>
        <w:t>seller</w:t>
      </w:r>
      <w:r w:rsidR="00E57C0B">
        <w:rPr>
          <w:rFonts w:ascii="Garamond" w:hAnsi="Garamond"/>
          <w:sz w:val="26"/>
          <w:szCs w:val="26"/>
        </w:rPr>
        <w:t>. Such a claim still requires a Software Apportionment Certificate and the purchaser’s written statement of the apportionment percentage.</w:t>
      </w:r>
      <w:r w:rsidR="00E57C0B">
        <w:rPr>
          <w:rStyle w:val="FootnoteReference"/>
          <w:rFonts w:ascii="Garamond" w:hAnsi="Garamond"/>
          <w:sz w:val="26"/>
          <w:szCs w:val="26"/>
        </w:rPr>
        <w:footnoteReference w:id="65"/>
      </w:r>
    </w:p>
    <w:p w14:paraId="3CB24FC5" w14:textId="220B8493" w:rsidR="006617FC" w:rsidRDefault="006617FC" w:rsidP="007C7111">
      <w:pPr>
        <w:pStyle w:val="Heading3"/>
        <w:numPr>
          <w:ilvl w:val="0"/>
          <w:numId w:val="7"/>
        </w:numPr>
        <w:rPr>
          <w:rFonts w:ascii="Garamond" w:hAnsi="Garamond"/>
        </w:rPr>
      </w:pPr>
      <w:r w:rsidRPr="007C7111">
        <w:rPr>
          <w:rFonts w:ascii="Garamond" w:hAnsi="Garamond"/>
        </w:rPr>
        <w:t>Washington</w:t>
      </w:r>
    </w:p>
    <w:p w14:paraId="347648E5" w14:textId="27122BBD" w:rsidR="00B2323D" w:rsidRDefault="00122CF8" w:rsidP="00122CF8">
      <w:pPr>
        <w:rPr>
          <w:rFonts w:ascii="Garamond" w:hAnsi="Garamond"/>
          <w:sz w:val="26"/>
          <w:szCs w:val="26"/>
        </w:rPr>
      </w:pPr>
      <w:r>
        <w:rPr>
          <w:rFonts w:ascii="Garamond" w:hAnsi="Garamond"/>
          <w:sz w:val="26"/>
          <w:szCs w:val="26"/>
        </w:rPr>
        <w:t>Washington</w:t>
      </w:r>
      <w:r w:rsidR="00D47DA9">
        <w:rPr>
          <w:rFonts w:ascii="Garamond" w:hAnsi="Garamond"/>
          <w:sz w:val="26"/>
          <w:szCs w:val="26"/>
        </w:rPr>
        <w:t xml:space="preserve"> provides an</w:t>
      </w:r>
      <w:r>
        <w:rPr>
          <w:rFonts w:ascii="Garamond" w:hAnsi="Garamond"/>
          <w:sz w:val="26"/>
          <w:szCs w:val="26"/>
        </w:rPr>
        <w:t xml:space="preserve"> MPU exemption </w:t>
      </w:r>
      <w:r w:rsidR="00D47DA9">
        <w:rPr>
          <w:rFonts w:ascii="Garamond" w:hAnsi="Garamond"/>
          <w:sz w:val="26"/>
          <w:szCs w:val="26"/>
        </w:rPr>
        <w:t>applicable to</w:t>
      </w:r>
      <w:r w:rsidR="00B2323D">
        <w:rPr>
          <w:rFonts w:ascii="Garamond" w:hAnsi="Garamond"/>
          <w:sz w:val="26"/>
          <w:szCs w:val="26"/>
        </w:rPr>
        <w:t xml:space="preserve"> </w:t>
      </w:r>
      <w:r>
        <w:rPr>
          <w:rFonts w:ascii="Garamond" w:hAnsi="Garamond"/>
          <w:sz w:val="26"/>
          <w:szCs w:val="26"/>
        </w:rPr>
        <w:t>eligible products concurrently available for use both inside and outside of Washington.</w:t>
      </w:r>
      <w:r w:rsidR="00B2323D">
        <w:rPr>
          <w:rFonts w:ascii="Garamond" w:hAnsi="Garamond"/>
          <w:sz w:val="26"/>
          <w:szCs w:val="26"/>
        </w:rPr>
        <w:t xml:space="preserve"> Eligible products are: digital goods, digital codes, digital automated services, prewritten computer software, and remote access software.</w:t>
      </w:r>
      <w:r w:rsidR="00B2323D">
        <w:rPr>
          <w:rStyle w:val="FootnoteReference"/>
          <w:rFonts w:ascii="Garamond" w:hAnsi="Garamond"/>
          <w:sz w:val="26"/>
          <w:szCs w:val="26"/>
        </w:rPr>
        <w:footnoteReference w:id="66"/>
      </w:r>
      <w:r w:rsidR="00B2323D">
        <w:rPr>
          <w:rFonts w:ascii="Garamond" w:hAnsi="Garamond"/>
          <w:sz w:val="26"/>
          <w:szCs w:val="26"/>
        </w:rPr>
        <w:t xml:space="preserve"> Concurrently available for use means an employee or agent of the taxpayer may use the products simultaneously at locations both </w:t>
      </w:r>
      <w:r w:rsidR="00E26DF2">
        <w:rPr>
          <w:rFonts w:ascii="Garamond" w:hAnsi="Garamond"/>
          <w:sz w:val="26"/>
          <w:szCs w:val="26"/>
        </w:rPr>
        <w:t>inside and outside</w:t>
      </w:r>
      <w:r w:rsidR="00B2323D">
        <w:rPr>
          <w:rFonts w:ascii="Garamond" w:hAnsi="Garamond"/>
          <w:sz w:val="26"/>
          <w:szCs w:val="26"/>
        </w:rPr>
        <w:t xml:space="preserve"> Washington.</w:t>
      </w:r>
      <w:r w:rsidR="00B2323D">
        <w:rPr>
          <w:rStyle w:val="FootnoteReference"/>
          <w:rFonts w:ascii="Garamond" w:hAnsi="Garamond"/>
          <w:sz w:val="26"/>
          <w:szCs w:val="26"/>
        </w:rPr>
        <w:footnoteReference w:id="67"/>
      </w:r>
      <w:r w:rsidR="00B2323D">
        <w:rPr>
          <w:rFonts w:ascii="Garamond" w:hAnsi="Garamond"/>
          <w:sz w:val="26"/>
          <w:szCs w:val="26"/>
        </w:rPr>
        <w:t xml:space="preserve"> Additionally, only buyers that are businesses </w:t>
      </w:r>
      <w:r w:rsidR="00C76F33">
        <w:rPr>
          <w:rFonts w:ascii="Garamond" w:hAnsi="Garamond"/>
          <w:sz w:val="26"/>
          <w:szCs w:val="26"/>
        </w:rPr>
        <w:t xml:space="preserve">or other organizations can use the </w:t>
      </w:r>
      <w:r w:rsidR="00D47DA9">
        <w:rPr>
          <w:rFonts w:ascii="Garamond" w:hAnsi="Garamond"/>
          <w:sz w:val="26"/>
          <w:szCs w:val="26"/>
        </w:rPr>
        <w:t>MPU</w:t>
      </w:r>
      <w:r w:rsidR="00C76F33">
        <w:rPr>
          <w:rFonts w:ascii="Garamond" w:hAnsi="Garamond"/>
          <w:sz w:val="26"/>
          <w:szCs w:val="26"/>
        </w:rPr>
        <w:t xml:space="preserve"> exemption.</w:t>
      </w:r>
      <w:r w:rsidR="00C76F33">
        <w:rPr>
          <w:rStyle w:val="FootnoteReference"/>
          <w:rFonts w:ascii="Garamond" w:hAnsi="Garamond"/>
          <w:sz w:val="26"/>
          <w:szCs w:val="26"/>
        </w:rPr>
        <w:footnoteReference w:id="68"/>
      </w:r>
    </w:p>
    <w:p w14:paraId="742C4B0B" w14:textId="71D97D0A" w:rsidR="00C76F33" w:rsidRDefault="00C76F33" w:rsidP="00122CF8">
      <w:pPr>
        <w:rPr>
          <w:rFonts w:ascii="Garamond" w:hAnsi="Garamond"/>
          <w:sz w:val="26"/>
          <w:szCs w:val="26"/>
        </w:rPr>
      </w:pPr>
      <w:r>
        <w:rPr>
          <w:rFonts w:ascii="Garamond" w:hAnsi="Garamond"/>
          <w:sz w:val="26"/>
          <w:szCs w:val="26"/>
        </w:rPr>
        <w:t>If the MPU exemption is appropriately used, the tax due is apportioned based on the number of users in Washington compared to the number of users everywhere.</w:t>
      </w:r>
      <w:r>
        <w:rPr>
          <w:rStyle w:val="FootnoteReference"/>
          <w:rFonts w:ascii="Garamond" w:hAnsi="Garamond"/>
          <w:sz w:val="26"/>
          <w:szCs w:val="26"/>
        </w:rPr>
        <w:footnoteReference w:id="69"/>
      </w:r>
      <w:r>
        <w:rPr>
          <w:rFonts w:ascii="Garamond" w:hAnsi="Garamond"/>
          <w:sz w:val="26"/>
          <w:szCs w:val="26"/>
        </w:rPr>
        <w:t xml:space="preserve"> Furthermore, the Department can require or allow an alternative apportionment to better reflect the proportion of in-state and out-of-state use.</w:t>
      </w:r>
      <w:r>
        <w:rPr>
          <w:rStyle w:val="FootnoteReference"/>
          <w:rFonts w:ascii="Garamond" w:hAnsi="Garamond"/>
          <w:sz w:val="26"/>
          <w:szCs w:val="26"/>
        </w:rPr>
        <w:footnoteReference w:id="70"/>
      </w:r>
    </w:p>
    <w:p w14:paraId="5EF29CE5" w14:textId="786FF64F" w:rsidR="00F32EFB" w:rsidRPr="00122CF8" w:rsidRDefault="00F32EFB" w:rsidP="00122CF8">
      <w:pPr>
        <w:rPr>
          <w:rFonts w:ascii="Garamond" w:hAnsi="Garamond"/>
          <w:sz w:val="26"/>
          <w:szCs w:val="26"/>
        </w:rPr>
      </w:pPr>
      <w:r>
        <w:rPr>
          <w:rFonts w:ascii="Garamond" w:hAnsi="Garamond"/>
          <w:sz w:val="26"/>
          <w:szCs w:val="26"/>
        </w:rPr>
        <w:t xml:space="preserve">Application to bundled transactions: </w:t>
      </w:r>
      <w:r w:rsidR="00D47DA9">
        <w:rPr>
          <w:rFonts w:ascii="Garamond" w:hAnsi="Garamond"/>
          <w:sz w:val="26"/>
          <w:szCs w:val="26"/>
        </w:rPr>
        <w:t xml:space="preserve">Washington’s </w:t>
      </w:r>
      <w:r>
        <w:rPr>
          <w:rFonts w:ascii="Garamond" w:hAnsi="Garamond"/>
          <w:sz w:val="26"/>
          <w:szCs w:val="26"/>
        </w:rPr>
        <w:t>MPU exemption can be applied to bundled transactions</w:t>
      </w:r>
      <w:r w:rsidR="006A55E2">
        <w:rPr>
          <w:rFonts w:ascii="Garamond" w:hAnsi="Garamond"/>
          <w:sz w:val="26"/>
          <w:szCs w:val="26"/>
        </w:rPr>
        <w:t>, specifically software maintenance agreements (SMAs),</w:t>
      </w:r>
      <w:r>
        <w:rPr>
          <w:rFonts w:ascii="Garamond" w:hAnsi="Garamond"/>
          <w:sz w:val="26"/>
          <w:szCs w:val="26"/>
        </w:rPr>
        <w:t xml:space="preserve"> if</w:t>
      </w:r>
      <w:r w:rsidR="00D47DA9">
        <w:rPr>
          <w:rFonts w:ascii="Garamond" w:hAnsi="Garamond"/>
          <w:sz w:val="26"/>
          <w:szCs w:val="26"/>
        </w:rPr>
        <w:t>:</w:t>
      </w:r>
      <w:r>
        <w:rPr>
          <w:rFonts w:ascii="Garamond" w:hAnsi="Garamond"/>
          <w:sz w:val="26"/>
          <w:szCs w:val="26"/>
        </w:rPr>
        <w:t xml:space="preserve"> (1) there are MPU-eligible products in the </w:t>
      </w:r>
      <w:r w:rsidR="006A55E2">
        <w:rPr>
          <w:rFonts w:ascii="Garamond" w:hAnsi="Garamond"/>
          <w:sz w:val="26"/>
          <w:szCs w:val="26"/>
        </w:rPr>
        <w:t>SMA</w:t>
      </w:r>
      <w:r>
        <w:rPr>
          <w:rFonts w:ascii="Garamond" w:hAnsi="Garamond"/>
          <w:sz w:val="26"/>
          <w:szCs w:val="26"/>
        </w:rPr>
        <w:t xml:space="preserve"> that are used concurrently inside and outside Washington; (2) the products in the </w:t>
      </w:r>
      <w:r w:rsidR="006A55E2">
        <w:rPr>
          <w:rFonts w:ascii="Garamond" w:hAnsi="Garamond"/>
          <w:sz w:val="26"/>
          <w:szCs w:val="26"/>
        </w:rPr>
        <w:t>SMA</w:t>
      </w:r>
      <w:r>
        <w:rPr>
          <w:rFonts w:ascii="Garamond" w:hAnsi="Garamond"/>
          <w:sz w:val="26"/>
          <w:szCs w:val="26"/>
        </w:rPr>
        <w:t xml:space="preserve"> that are not taxable at </w:t>
      </w:r>
      <w:r w:rsidR="00E26DF2">
        <w:rPr>
          <w:rFonts w:ascii="Garamond" w:hAnsi="Garamond"/>
          <w:sz w:val="26"/>
          <w:szCs w:val="26"/>
        </w:rPr>
        <w:t xml:space="preserve">the </w:t>
      </w:r>
      <w:r>
        <w:rPr>
          <w:rFonts w:ascii="Garamond" w:hAnsi="Garamond"/>
          <w:sz w:val="26"/>
          <w:szCs w:val="26"/>
        </w:rPr>
        <w:t xml:space="preserve">retail </w:t>
      </w:r>
      <w:r w:rsidR="00E26DF2">
        <w:rPr>
          <w:rFonts w:ascii="Garamond" w:hAnsi="Garamond"/>
          <w:sz w:val="26"/>
          <w:szCs w:val="26"/>
        </w:rPr>
        <w:t xml:space="preserve">rate </w:t>
      </w:r>
      <w:r>
        <w:rPr>
          <w:rFonts w:ascii="Garamond" w:hAnsi="Garamond"/>
          <w:sz w:val="26"/>
          <w:szCs w:val="26"/>
        </w:rPr>
        <w:t xml:space="preserve">relate to the </w:t>
      </w:r>
      <w:r>
        <w:rPr>
          <w:rFonts w:ascii="Garamond" w:hAnsi="Garamond"/>
          <w:sz w:val="26"/>
          <w:szCs w:val="26"/>
        </w:rPr>
        <w:lastRenderedPageBreak/>
        <w:t>MPU-eligible products; and (3)</w:t>
      </w:r>
      <w:r w:rsidR="00D21175">
        <w:rPr>
          <w:rFonts w:ascii="Garamond" w:hAnsi="Garamond"/>
          <w:sz w:val="26"/>
          <w:szCs w:val="26"/>
        </w:rPr>
        <w:t xml:space="preserve"> the only products in the </w:t>
      </w:r>
      <w:r w:rsidR="006A55E2">
        <w:rPr>
          <w:rFonts w:ascii="Garamond" w:hAnsi="Garamond"/>
          <w:sz w:val="26"/>
          <w:szCs w:val="26"/>
        </w:rPr>
        <w:t>SMA</w:t>
      </w:r>
      <w:r w:rsidR="00D21175">
        <w:rPr>
          <w:rFonts w:ascii="Garamond" w:hAnsi="Garamond"/>
          <w:sz w:val="26"/>
          <w:szCs w:val="26"/>
        </w:rPr>
        <w:t xml:space="preserve"> that are taxable at retail are MPU-eligible products.</w:t>
      </w:r>
      <w:r w:rsidR="00D21175">
        <w:rPr>
          <w:rStyle w:val="FootnoteReference"/>
          <w:rFonts w:ascii="Garamond" w:hAnsi="Garamond"/>
          <w:sz w:val="26"/>
          <w:szCs w:val="26"/>
        </w:rPr>
        <w:footnoteReference w:id="71"/>
      </w:r>
    </w:p>
    <w:p w14:paraId="2123F60F" w14:textId="6A5BE83A" w:rsidR="00FD79C0" w:rsidRPr="00FD79C0" w:rsidRDefault="007C7111" w:rsidP="00FD79C0">
      <w:pPr>
        <w:pStyle w:val="Heading3"/>
        <w:numPr>
          <w:ilvl w:val="0"/>
          <w:numId w:val="7"/>
        </w:numPr>
        <w:rPr>
          <w:rFonts w:ascii="Garamond" w:hAnsi="Garamond"/>
        </w:rPr>
      </w:pPr>
      <w:r w:rsidRPr="007C7111">
        <w:rPr>
          <w:rFonts w:ascii="Garamond" w:hAnsi="Garamond"/>
        </w:rPr>
        <w:t>Maryland</w:t>
      </w:r>
    </w:p>
    <w:p w14:paraId="32A3324A" w14:textId="44846D05" w:rsidR="00AD02D3" w:rsidRDefault="00AD02D3" w:rsidP="00AD02D3">
      <w:pPr>
        <w:rPr>
          <w:rFonts w:ascii="Garamond" w:hAnsi="Garamond"/>
          <w:sz w:val="26"/>
          <w:szCs w:val="26"/>
        </w:rPr>
      </w:pPr>
      <w:r>
        <w:rPr>
          <w:rFonts w:ascii="Garamond" w:hAnsi="Garamond"/>
          <w:sz w:val="26"/>
          <w:szCs w:val="26"/>
        </w:rPr>
        <w:t xml:space="preserve">Maryland allows </w:t>
      </w:r>
      <w:r w:rsidR="00943A39">
        <w:rPr>
          <w:rFonts w:ascii="Garamond" w:hAnsi="Garamond"/>
          <w:sz w:val="26"/>
          <w:szCs w:val="26"/>
        </w:rPr>
        <w:t>an MPU apportionment</w:t>
      </w:r>
      <w:r>
        <w:rPr>
          <w:rFonts w:ascii="Garamond" w:hAnsi="Garamond"/>
          <w:sz w:val="26"/>
          <w:szCs w:val="26"/>
        </w:rPr>
        <w:t xml:space="preserve">. </w:t>
      </w:r>
      <w:r w:rsidR="00943A39">
        <w:rPr>
          <w:rFonts w:ascii="Garamond" w:hAnsi="Garamond"/>
          <w:sz w:val="26"/>
          <w:szCs w:val="26"/>
        </w:rPr>
        <w:t>An MPU</w:t>
      </w:r>
      <w:r>
        <w:rPr>
          <w:rFonts w:ascii="Garamond" w:hAnsi="Garamond"/>
          <w:sz w:val="26"/>
          <w:szCs w:val="26"/>
        </w:rPr>
        <w:t xml:space="preserve"> certificate </w:t>
      </w:r>
      <w:r w:rsidR="00943A39">
        <w:rPr>
          <w:rFonts w:ascii="Garamond" w:hAnsi="Garamond"/>
          <w:sz w:val="26"/>
          <w:szCs w:val="26"/>
        </w:rPr>
        <w:t xml:space="preserve">is issued from the </w:t>
      </w:r>
      <w:r w:rsidR="00FB42AC">
        <w:rPr>
          <w:rFonts w:ascii="Garamond" w:hAnsi="Garamond"/>
          <w:sz w:val="26"/>
          <w:szCs w:val="26"/>
        </w:rPr>
        <w:t>purchaser</w:t>
      </w:r>
      <w:r w:rsidR="00943A39">
        <w:rPr>
          <w:rFonts w:ascii="Garamond" w:hAnsi="Garamond"/>
          <w:sz w:val="26"/>
          <w:szCs w:val="26"/>
        </w:rPr>
        <w:t xml:space="preserve"> to the </w:t>
      </w:r>
      <w:r w:rsidR="00462E10">
        <w:rPr>
          <w:rFonts w:ascii="Garamond" w:hAnsi="Garamond"/>
          <w:sz w:val="26"/>
          <w:szCs w:val="26"/>
        </w:rPr>
        <w:t>seller</w:t>
      </w:r>
      <w:r w:rsidR="00943A39">
        <w:rPr>
          <w:rFonts w:ascii="Garamond" w:hAnsi="Garamond"/>
          <w:sz w:val="26"/>
          <w:szCs w:val="26"/>
        </w:rPr>
        <w:t xml:space="preserve"> and </w:t>
      </w:r>
      <w:r>
        <w:rPr>
          <w:rFonts w:ascii="Garamond" w:hAnsi="Garamond"/>
          <w:sz w:val="26"/>
          <w:szCs w:val="26"/>
        </w:rPr>
        <w:t xml:space="preserve">switches the obligation to pay from the </w:t>
      </w:r>
      <w:r w:rsidR="00462E10">
        <w:rPr>
          <w:rFonts w:ascii="Garamond" w:hAnsi="Garamond"/>
          <w:sz w:val="26"/>
          <w:szCs w:val="26"/>
        </w:rPr>
        <w:t>seller</w:t>
      </w:r>
      <w:r>
        <w:rPr>
          <w:rFonts w:ascii="Garamond" w:hAnsi="Garamond"/>
          <w:sz w:val="26"/>
          <w:szCs w:val="26"/>
        </w:rPr>
        <w:t xml:space="preserve"> to the </w:t>
      </w:r>
      <w:r w:rsidR="00FB42AC">
        <w:rPr>
          <w:rFonts w:ascii="Garamond" w:hAnsi="Garamond"/>
          <w:sz w:val="26"/>
          <w:szCs w:val="26"/>
        </w:rPr>
        <w:t>purchaser</w:t>
      </w:r>
      <w:r>
        <w:rPr>
          <w:rFonts w:ascii="Garamond" w:hAnsi="Garamond"/>
          <w:sz w:val="26"/>
          <w:szCs w:val="26"/>
        </w:rPr>
        <w:t>.</w:t>
      </w:r>
      <w:r>
        <w:rPr>
          <w:rStyle w:val="FootnoteReference"/>
          <w:rFonts w:ascii="Garamond" w:hAnsi="Garamond"/>
          <w:sz w:val="26"/>
          <w:szCs w:val="26"/>
        </w:rPr>
        <w:footnoteReference w:id="72"/>
      </w:r>
      <w:r w:rsidR="00EA0117">
        <w:rPr>
          <w:rFonts w:ascii="Garamond" w:hAnsi="Garamond"/>
          <w:sz w:val="26"/>
          <w:szCs w:val="26"/>
        </w:rPr>
        <w:t xml:space="preserve"> MPU </w:t>
      </w:r>
      <w:r w:rsidR="00943A39">
        <w:rPr>
          <w:rFonts w:ascii="Garamond" w:hAnsi="Garamond"/>
          <w:sz w:val="26"/>
          <w:szCs w:val="26"/>
        </w:rPr>
        <w:t>apportionment is limited</w:t>
      </w:r>
      <w:r w:rsidR="00EA0117">
        <w:rPr>
          <w:rFonts w:ascii="Garamond" w:hAnsi="Garamond"/>
          <w:sz w:val="26"/>
          <w:szCs w:val="26"/>
        </w:rPr>
        <w:t xml:space="preserve"> to these MPU-eligible items: sales of digital codes, digital products, data or information technology services, and system software or application software publishing services.</w:t>
      </w:r>
      <w:r w:rsidR="00EA0117">
        <w:rPr>
          <w:rStyle w:val="FootnoteReference"/>
          <w:rFonts w:ascii="Garamond" w:hAnsi="Garamond"/>
          <w:sz w:val="26"/>
          <w:szCs w:val="26"/>
        </w:rPr>
        <w:footnoteReference w:id="73"/>
      </w:r>
    </w:p>
    <w:p w14:paraId="1177258F" w14:textId="77777777" w:rsidR="00856EBA" w:rsidRDefault="00856EBA" w:rsidP="00856EBA">
      <w:pPr>
        <w:rPr>
          <w:rFonts w:ascii="Garamond" w:hAnsi="Garamond"/>
          <w:sz w:val="26"/>
          <w:szCs w:val="26"/>
        </w:rPr>
      </w:pPr>
      <w:r>
        <w:rPr>
          <w:rFonts w:ascii="Garamond" w:hAnsi="Garamond"/>
          <w:sz w:val="26"/>
          <w:szCs w:val="26"/>
        </w:rPr>
        <w:t>If the purchaser of an MPU-eligible product knows, at the time of purchase, that the product will be concurrently available for use in more than one taxing jurisdiction,</w:t>
      </w:r>
      <w:r>
        <w:rPr>
          <w:rStyle w:val="FootnoteReference"/>
          <w:rFonts w:ascii="Garamond" w:hAnsi="Garamond"/>
          <w:sz w:val="26"/>
          <w:szCs w:val="26"/>
        </w:rPr>
        <w:footnoteReference w:id="74"/>
      </w:r>
      <w:r>
        <w:rPr>
          <w:rFonts w:ascii="Garamond" w:hAnsi="Garamond"/>
          <w:sz w:val="26"/>
          <w:szCs w:val="26"/>
        </w:rPr>
        <w:t xml:space="preserve"> and an authorized purchaser delivers a “properly produced and issued” MPU certificate to the seller,</w:t>
      </w:r>
      <w:r>
        <w:rPr>
          <w:rStyle w:val="FootnoteReference"/>
          <w:rFonts w:ascii="Garamond" w:hAnsi="Garamond"/>
          <w:sz w:val="26"/>
          <w:szCs w:val="26"/>
        </w:rPr>
        <w:footnoteReference w:id="75"/>
      </w:r>
      <w:r>
        <w:rPr>
          <w:rFonts w:ascii="Garamond" w:hAnsi="Garamond"/>
          <w:sz w:val="26"/>
          <w:szCs w:val="26"/>
        </w:rPr>
        <w:t xml:space="preserve"> at or before the time of purchase,</w:t>
      </w:r>
      <w:r>
        <w:rPr>
          <w:rStyle w:val="FootnoteReference"/>
          <w:rFonts w:ascii="Garamond" w:hAnsi="Garamond"/>
          <w:sz w:val="26"/>
          <w:szCs w:val="26"/>
        </w:rPr>
        <w:footnoteReference w:id="76"/>
      </w:r>
      <w:r>
        <w:rPr>
          <w:rFonts w:ascii="Garamond" w:hAnsi="Garamond"/>
          <w:sz w:val="26"/>
          <w:szCs w:val="26"/>
        </w:rPr>
        <w:t xml:space="preserve"> then the seller is relieved of the obligation to collect and pay and the purchaser must pay the tax.</w:t>
      </w:r>
      <w:r>
        <w:rPr>
          <w:rStyle w:val="FootnoteReference"/>
          <w:rFonts w:ascii="Garamond" w:hAnsi="Garamond"/>
          <w:sz w:val="26"/>
          <w:szCs w:val="26"/>
        </w:rPr>
        <w:footnoteReference w:id="77"/>
      </w:r>
    </w:p>
    <w:p w14:paraId="277A14A7" w14:textId="4E19468D" w:rsidR="00856EBA" w:rsidRDefault="00856EBA" w:rsidP="00AD02D3">
      <w:pPr>
        <w:rPr>
          <w:rFonts w:ascii="Garamond" w:hAnsi="Garamond"/>
          <w:sz w:val="26"/>
          <w:szCs w:val="26"/>
        </w:rPr>
      </w:pPr>
      <w:r>
        <w:rPr>
          <w:rFonts w:ascii="Garamond" w:hAnsi="Garamond"/>
          <w:sz w:val="26"/>
          <w:szCs w:val="26"/>
        </w:rPr>
        <w:t>The purchaser is allowed to use any reasonable, but consistent and uniform, method of apportionment if that method is supported by the purchaser’s records at the time of the transaction and accurately reflects the primary use location.</w:t>
      </w:r>
      <w:r>
        <w:rPr>
          <w:rStyle w:val="FootnoteReference"/>
          <w:rFonts w:ascii="Garamond" w:hAnsi="Garamond"/>
          <w:sz w:val="26"/>
          <w:szCs w:val="26"/>
        </w:rPr>
        <w:footnoteReference w:id="78"/>
      </w:r>
    </w:p>
    <w:p w14:paraId="3F804E4E" w14:textId="2B5A8BBD" w:rsidR="00AD02D3" w:rsidRDefault="00240397" w:rsidP="00AD02D3">
      <w:pPr>
        <w:rPr>
          <w:rFonts w:ascii="Garamond" w:hAnsi="Garamond"/>
          <w:sz w:val="26"/>
          <w:szCs w:val="26"/>
        </w:rPr>
      </w:pPr>
      <w:r>
        <w:rPr>
          <w:rFonts w:ascii="Garamond" w:hAnsi="Garamond"/>
          <w:sz w:val="26"/>
          <w:szCs w:val="26"/>
        </w:rPr>
        <w:t xml:space="preserve">The </w:t>
      </w:r>
      <w:r w:rsidR="00EA0117">
        <w:rPr>
          <w:rFonts w:ascii="Garamond" w:hAnsi="Garamond"/>
          <w:sz w:val="26"/>
          <w:szCs w:val="26"/>
        </w:rPr>
        <w:t xml:space="preserve">Maryland MPU regime was amended in </w:t>
      </w:r>
      <w:r>
        <w:rPr>
          <w:rFonts w:ascii="Garamond" w:hAnsi="Garamond"/>
          <w:sz w:val="26"/>
          <w:szCs w:val="26"/>
        </w:rPr>
        <w:t xml:space="preserve">2026 </w:t>
      </w:r>
      <w:r w:rsidR="00EA0117">
        <w:rPr>
          <w:rFonts w:ascii="Garamond" w:hAnsi="Garamond"/>
          <w:sz w:val="26"/>
          <w:szCs w:val="26"/>
        </w:rPr>
        <w:t>to make</w:t>
      </w:r>
      <w:r w:rsidR="001647FE">
        <w:rPr>
          <w:rFonts w:ascii="Garamond" w:hAnsi="Garamond"/>
          <w:sz w:val="26"/>
          <w:szCs w:val="26"/>
        </w:rPr>
        <w:t xml:space="preserve"> clear there </w:t>
      </w:r>
      <w:r>
        <w:rPr>
          <w:rFonts w:ascii="Garamond" w:hAnsi="Garamond"/>
          <w:sz w:val="26"/>
          <w:szCs w:val="26"/>
        </w:rPr>
        <w:t>was</w:t>
      </w:r>
      <w:r w:rsidR="001647FE">
        <w:rPr>
          <w:rFonts w:ascii="Garamond" w:hAnsi="Garamond"/>
          <w:sz w:val="26"/>
          <w:szCs w:val="26"/>
        </w:rPr>
        <w:t xml:space="preserve"> no requirement for a buyer to obtain prior approval from the Maryland Comptroller’s Office</w:t>
      </w:r>
      <w:r w:rsidR="003B0A48">
        <w:rPr>
          <w:rFonts w:ascii="Garamond" w:hAnsi="Garamond"/>
          <w:sz w:val="26"/>
          <w:szCs w:val="26"/>
        </w:rPr>
        <w:t xml:space="preserve"> or to provide</w:t>
      </w:r>
      <w:r w:rsidR="00221DE1">
        <w:rPr>
          <w:rFonts w:ascii="Garamond" w:hAnsi="Garamond"/>
          <w:sz w:val="26"/>
          <w:szCs w:val="26"/>
        </w:rPr>
        <w:t xml:space="preserve"> an estimate of apportioned use in Maryland before generating an MPU certificate</w:t>
      </w:r>
      <w:r w:rsidR="001647FE">
        <w:rPr>
          <w:rFonts w:ascii="Garamond" w:hAnsi="Garamond"/>
          <w:sz w:val="26"/>
          <w:szCs w:val="26"/>
        </w:rPr>
        <w:t>.</w:t>
      </w:r>
      <w:r w:rsidR="00221DE1">
        <w:rPr>
          <w:rStyle w:val="FootnoteReference"/>
          <w:rFonts w:ascii="Garamond" w:hAnsi="Garamond"/>
          <w:sz w:val="26"/>
          <w:szCs w:val="26"/>
        </w:rPr>
        <w:footnoteReference w:id="79"/>
      </w:r>
      <w:r w:rsidR="001647FE">
        <w:rPr>
          <w:rFonts w:ascii="Garamond" w:hAnsi="Garamond"/>
          <w:sz w:val="26"/>
          <w:szCs w:val="26"/>
        </w:rPr>
        <w:t xml:space="preserve"> </w:t>
      </w:r>
      <w:r>
        <w:rPr>
          <w:rFonts w:ascii="Garamond" w:hAnsi="Garamond"/>
          <w:sz w:val="26"/>
          <w:szCs w:val="26"/>
        </w:rPr>
        <w:t>As amended, t</w:t>
      </w:r>
      <w:r w:rsidR="001647FE">
        <w:rPr>
          <w:rFonts w:ascii="Garamond" w:hAnsi="Garamond"/>
          <w:sz w:val="26"/>
          <w:szCs w:val="26"/>
        </w:rPr>
        <w:t xml:space="preserve">o generate an MPU certificate, the authorized </w:t>
      </w:r>
      <w:r w:rsidR="00DD196C">
        <w:rPr>
          <w:rFonts w:ascii="Garamond" w:hAnsi="Garamond"/>
          <w:sz w:val="26"/>
          <w:szCs w:val="26"/>
        </w:rPr>
        <w:t>purchaser</w:t>
      </w:r>
      <w:r w:rsidR="001647FE">
        <w:rPr>
          <w:rFonts w:ascii="Garamond" w:hAnsi="Garamond"/>
          <w:sz w:val="26"/>
          <w:szCs w:val="26"/>
        </w:rPr>
        <w:t xml:space="preserve"> must provide the</w:t>
      </w:r>
      <w:r w:rsidR="00943A39">
        <w:rPr>
          <w:rFonts w:ascii="Garamond" w:hAnsi="Garamond"/>
          <w:sz w:val="26"/>
          <w:szCs w:val="26"/>
        </w:rPr>
        <w:t>ir</w:t>
      </w:r>
      <w:r w:rsidR="001647FE">
        <w:rPr>
          <w:rFonts w:ascii="Garamond" w:hAnsi="Garamond"/>
          <w:sz w:val="26"/>
          <w:szCs w:val="26"/>
        </w:rPr>
        <w:t xml:space="preserve"> name, address, and Maryland combined registration number, the name and address of the </w:t>
      </w:r>
      <w:r w:rsidR="00462E10">
        <w:rPr>
          <w:rFonts w:ascii="Garamond" w:hAnsi="Garamond"/>
          <w:sz w:val="26"/>
          <w:szCs w:val="26"/>
        </w:rPr>
        <w:t>seller</w:t>
      </w:r>
      <w:r w:rsidR="001647FE">
        <w:rPr>
          <w:rFonts w:ascii="Garamond" w:hAnsi="Garamond"/>
          <w:sz w:val="26"/>
          <w:szCs w:val="26"/>
        </w:rPr>
        <w:t xml:space="preserve">, and a statement affirming that all of the purchases by the authorized </w:t>
      </w:r>
      <w:r w:rsidR="009B5DAC">
        <w:rPr>
          <w:rFonts w:ascii="Garamond" w:hAnsi="Garamond"/>
          <w:sz w:val="26"/>
          <w:szCs w:val="26"/>
        </w:rPr>
        <w:t>purchaser</w:t>
      </w:r>
      <w:r w:rsidR="001647FE">
        <w:rPr>
          <w:rFonts w:ascii="Garamond" w:hAnsi="Garamond"/>
          <w:sz w:val="26"/>
          <w:szCs w:val="26"/>
        </w:rPr>
        <w:t xml:space="preserve"> from the </w:t>
      </w:r>
      <w:r w:rsidR="00462E10">
        <w:rPr>
          <w:rFonts w:ascii="Garamond" w:hAnsi="Garamond"/>
          <w:sz w:val="26"/>
          <w:szCs w:val="26"/>
        </w:rPr>
        <w:t>seller</w:t>
      </w:r>
      <w:r w:rsidR="001647FE">
        <w:rPr>
          <w:rFonts w:ascii="Garamond" w:hAnsi="Garamond"/>
          <w:sz w:val="26"/>
          <w:szCs w:val="26"/>
        </w:rPr>
        <w:t xml:space="preserve"> will have multiple points of use.</w:t>
      </w:r>
      <w:r>
        <w:rPr>
          <w:rStyle w:val="FootnoteReference"/>
          <w:rFonts w:ascii="Garamond" w:hAnsi="Garamond"/>
          <w:sz w:val="26"/>
          <w:szCs w:val="26"/>
        </w:rPr>
        <w:footnoteReference w:id="80"/>
      </w:r>
      <w:r w:rsidR="007E7FDC">
        <w:rPr>
          <w:rFonts w:ascii="Garamond" w:hAnsi="Garamond"/>
          <w:sz w:val="26"/>
          <w:szCs w:val="26"/>
        </w:rPr>
        <w:t xml:space="preserve"> Prior to these changes the </w:t>
      </w:r>
      <w:r w:rsidR="002540F7">
        <w:rPr>
          <w:rFonts w:ascii="Garamond" w:hAnsi="Garamond"/>
          <w:sz w:val="26"/>
          <w:szCs w:val="26"/>
        </w:rPr>
        <w:t xml:space="preserve">Comptroller </w:t>
      </w:r>
      <w:r w:rsidR="008655FF">
        <w:rPr>
          <w:rFonts w:ascii="Garamond" w:hAnsi="Garamond"/>
          <w:sz w:val="26"/>
          <w:szCs w:val="26"/>
        </w:rPr>
        <w:t>required</w:t>
      </w:r>
      <w:r w:rsidR="002540F7">
        <w:rPr>
          <w:rFonts w:ascii="Garamond" w:hAnsi="Garamond"/>
          <w:sz w:val="26"/>
          <w:szCs w:val="26"/>
        </w:rPr>
        <w:t xml:space="preserve"> </w:t>
      </w:r>
      <w:r w:rsidR="00F257B9">
        <w:rPr>
          <w:rFonts w:ascii="Garamond" w:hAnsi="Garamond"/>
          <w:sz w:val="26"/>
          <w:szCs w:val="26"/>
        </w:rPr>
        <w:lastRenderedPageBreak/>
        <w:t xml:space="preserve">MPU certificates to be </w:t>
      </w:r>
      <w:r w:rsidR="002540F7">
        <w:rPr>
          <w:rFonts w:ascii="Garamond" w:hAnsi="Garamond"/>
          <w:sz w:val="26"/>
          <w:szCs w:val="26"/>
        </w:rPr>
        <w:t xml:space="preserve">preapproval </w:t>
      </w:r>
      <w:r w:rsidR="00C95EA3">
        <w:rPr>
          <w:rFonts w:ascii="Garamond" w:hAnsi="Garamond"/>
          <w:sz w:val="26"/>
          <w:szCs w:val="26"/>
        </w:rPr>
        <w:t xml:space="preserve">and </w:t>
      </w:r>
      <w:r w:rsidR="00F257B9">
        <w:rPr>
          <w:rFonts w:ascii="Garamond" w:hAnsi="Garamond"/>
          <w:sz w:val="26"/>
          <w:szCs w:val="26"/>
        </w:rPr>
        <w:t xml:space="preserve">required </w:t>
      </w:r>
      <w:r w:rsidR="002540F7">
        <w:rPr>
          <w:rFonts w:ascii="Garamond" w:hAnsi="Garamond"/>
          <w:sz w:val="26"/>
          <w:szCs w:val="26"/>
        </w:rPr>
        <w:t>an estimate of the apportioned use in Maryland</w:t>
      </w:r>
      <w:r w:rsidR="00305A0E">
        <w:rPr>
          <w:rFonts w:ascii="Garamond" w:hAnsi="Garamond"/>
          <w:sz w:val="26"/>
          <w:szCs w:val="26"/>
        </w:rPr>
        <w:t>.</w:t>
      </w:r>
      <w:r w:rsidR="000B5328">
        <w:rPr>
          <w:rStyle w:val="FootnoteReference"/>
          <w:rFonts w:ascii="Garamond" w:hAnsi="Garamond"/>
          <w:sz w:val="26"/>
          <w:szCs w:val="26"/>
        </w:rPr>
        <w:footnoteReference w:id="81"/>
      </w:r>
    </w:p>
    <w:p w14:paraId="1600EB26" w14:textId="44E0CADC" w:rsidR="00DE180C" w:rsidRDefault="00DE180C" w:rsidP="00AD02D3">
      <w:pPr>
        <w:rPr>
          <w:rFonts w:ascii="Garamond" w:hAnsi="Garamond"/>
          <w:sz w:val="26"/>
          <w:szCs w:val="26"/>
        </w:rPr>
      </w:pPr>
      <w:r>
        <w:rPr>
          <w:rFonts w:ascii="Garamond" w:hAnsi="Garamond"/>
          <w:sz w:val="26"/>
          <w:szCs w:val="26"/>
        </w:rPr>
        <w:t xml:space="preserve">As an alternative to the </w:t>
      </w:r>
      <w:r w:rsidR="000A4919">
        <w:rPr>
          <w:rFonts w:ascii="Garamond" w:hAnsi="Garamond"/>
          <w:sz w:val="26"/>
          <w:szCs w:val="26"/>
        </w:rPr>
        <w:t xml:space="preserve">entire </w:t>
      </w:r>
      <w:r>
        <w:rPr>
          <w:rFonts w:ascii="Garamond" w:hAnsi="Garamond"/>
          <w:sz w:val="26"/>
          <w:szCs w:val="26"/>
        </w:rPr>
        <w:t xml:space="preserve">MPU process, </w:t>
      </w:r>
      <w:r w:rsidR="00D02A69">
        <w:rPr>
          <w:rFonts w:ascii="Garamond" w:hAnsi="Garamond"/>
          <w:sz w:val="26"/>
          <w:szCs w:val="26"/>
        </w:rPr>
        <w:t>purchasers</w:t>
      </w:r>
      <w:r>
        <w:rPr>
          <w:rFonts w:ascii="Garamond" w:hAnsi="Garamond"/>
          <w:sz w:val="26"/>
          <w:szCs w:val="26"/>
        </w:rPr>
        <w:t xml:space="preserve"> can request a refund of sales and use taxes paid to another jurisdiction based on the use in the other jurisdiction.</w:t>
      </w:r>
      <w:r>
        <w:rPr>
          <w:rStyle w:val="FootnoteReference"/>
          <w:rFonts w:ascii="Garamond" w:hAnsi="Garamond"/>
          <w:sz w:val="26"/>
          <w:szCs w:val="26"/>
        </w:rPr>
        <w:footnoteReference w:id="82"/>
      </w:r>
    </w:p>
    <w:p w14:paraId="290E7BAE" w14:textId="468ACCE3" w:rsidR="00F96F46" w:rsidRDefault="00F96F46" w:rsidP="00FD79C0">
      <w:pPr>
        <w:pStyle w:val="Heading3"/>
        <w:numPr>
          <w:ilvl w:val="0"/>
          <w:numId w:val="7"/>
        </w:numPr>
        <w:rPr>
          <w:rFonts w:ascii="Garamond" w:hAnsi="Garamond"/>
        </w:rPr>
      </w:pPr>
      <w:r>
        <w:rPr>
          <w:rFonts w:ascii="Garamond" w:hAnsi="Garamond"/>
        </w:rPr>
        <w:t>Streamlined</w:t>
      </w:r>
    </w:p>
    <w:p w14:paraId="74C26AE5" w14:textId="707B5E9B" w:rsidR="00C23D1C" w:rsidRDefault="00F96F46" w:rsidP="00F96F46">
      <w:pPr>
        <w:rPr>
          <w:rFonts w:ascii="Garamond" w:hAnsi="Garamond"/>
          <w:sz w:val="26"/>
          <w:szCs w:val="26"/>
        </w:rPr>
      </w:pPr>
      <w:r w:rsidRPr="000A0ECE">
        <w:rPr>
          <w:rFonts w:ascii="Garamond" w:hAnsi="Garamond"/>
          <w:sz w:val="26"/>
          <w:szCs w:val="26"/>
        </w:rPr>
        <w:t>The work group discussed the history</w:t>
      </w:r>
      <w:r>
        <w:rPr>
          <w:rFonts w:ascii="Garamond" w:hAnsi="Garamond"/>
          <w:sz w:val="26"/>
          <w:szCs w:val="26"/>
        </w:rPr>
        <w:t xml:space="preserve"> of the Streamlined MPU project at its October 9, 2025 meeting.</w:t>
      </w:r>
      <w:r>
        <w:rPr>
          <w:rStyle w:val="FootnoteReference"/>
          <w:rFonts w:ascii="Garamond" w:hAnsi="Garamond"/>
          <w:sz w:val="26"/>
          <w:szCs w:val="26"/>
        </w:rPr>
        <w:footnoteReference w:id="83"/>
      </w:r>
      <w:r>
        <w:rPr>
          <w:rFonts w:ascii="Garamond" w:hAnsi="Garamond"/>
          <w:sz w:val="26"/>
          <w:szCs w:val="26"/>
        </w:rPr>
        <w:t xml:space="preserve"> </w:t>
      </w:r>
      <w:r w:rsidRPr="00F13A71">
        <w:rPr>
          <w:rFonts w:ascii="Garamond" w:hAnsi="Garamond"/>
          <w:sz w:val="26"/>
          <w:szCs w:val="26"/>
        </w:rPr>
        <w:t xml:space="preserve">Streamlined </w:t>
      </w:r>
      <w:r>
        <w:rPr>
          <w:rFonts w:ascii="Garamond" w:hAnsi="Garamond"/>
          <w:sz w:val="26"/>
          <w:szCs w:val="26"/>
        </w:rPr>
        <w:t>created and adopted</w:t>
      </w:r>
      <w:r w:rsidRPr="00F13A71">
        <w:rPr>
          <w:rFonts w:ascii="Garamond" w:hAnsi="Garamond"/>
          <w:sz w:val="26"/>
          <w:szCs w:val="26"/>
        </w:rPr>
        <w:t xml:space="preserve"> MPU rules</w:t>
      </w:r>
      <w:r w:rsidR="001B329D">
        <w:rPr>
          <w:rFonts w:ascii="Garamond" w:hAnsi="Garamond"/>
          <w:sz w:val="26"/>
          <w:szCs w:val="26"/>
        </w:rPr>
        <w:t xml:space="preserve"> that were </w:t>
      </w:r>
      <w:r>
        <w:rPr>
          <w:rFonts w:ascii="Garamond" w:hAnsi="Garamond"/>
          <w:sz w:val="26"/>
          <w:szCs w:val="26"/>
        </w:rPr>
        <w:t>later repealed.</w:t>
      </w:r>
      <w:r>
        <w:rPr>
          <w:rStyle w:val="FootnoteReference"/>
          <w:rFonts w:ascii="Garamond" w:hAnsi="Garamond"/>
          <w:sz w:val="26"/>
          <w:szCs w:val="26"/>
        </w:rPr>
        <w:footnoteReference w:id="84"/>
      </w:r>
      <w:r>
        <w:rPr>
          <w:rFonts w:ascii="Garamond" w:hAnsi="Garamond"/>
          <w:sz w:val="26"/>
          <w:szCs w:val="26"/>
        </w:rPr>
        <w:t xml:space="preserve"> Two issues noted during the work group meeting were </w:t>
      </w:r>
      <w:r w:rsidR="008A1379">
        <w:rPr>
          <w:rFonts w:ascii="Garamond" w:hAnsi="Garamond"/>
          <w:sz w:val="26"/>
          <w:szCs w:val="26"/>
        </w:rPr>
        <w:t xml:space="preserve">how to </w:t>
      </w:r>
      <w:r w:rsidR="00C23D1C">
        <w:rPr>
          <w:rFonts w:ascii="Garamond" w:hAnsi="Garamond"/>
          <w:sz w:val="26"/>
          <w:szCs w:val="26"/>
        </w:rPr>
        <w:t>allow</w:t>
      </w:r>
      <w:r w:rsidR="008A1379">
        <w:rPr>
          <w:rFonts w:ascii="Garamond" w:hAnsi="Garamond"/>
          <w:sz w:val="26"/>
          <w:szCs w:val="26"/>
        </w:rPr>
        <w:t xml:space="preserve"> </w:t>
      </w:r>
      <w:r>
        <w:rPr>
          <w:rFonts w:ascii="Garamond" w:hAnsi="Garamond"/>
          <w:sz w:val="26"/>
          <w:szCs w:val="26"/>
        </w:rPr>
        <w:t xml:space="preserve">credits </w:t>
      </w:r>
      <w:r w:rsidR="006E42E3">
        <w:rPr>
          <w:rFonts w:ascii="Garamond" w:hAnsi="Garamond"/>
          <w:sz w:val="26"/>
          <w:szCs w:val="26"/>
        </w:rPr>
        <w:t xml:space="preserve">for taxes paid to other states </w:t>
      </w:r>
      <w:r>
        <w:rPr>
          <w:rFonts w:ascii="Garamond" w:hAnsi="Garamond"/>
          <w:sz w:val="26"/>
          <w:szCs w:val="26"/>
        </w:rPr>
        <w:t>and changing usage over time</w:t>
      </w:r>
      <w:r w:rsidR="006E42E3">
        <w:rPr>
          <w:rFonts w:ascii="Garamond" w:hAnsi="Garamond"/>
          <w:sz w:val="26"/>
          <w:szCs w:val="26"/>
        </w:rPr>
        <w:t>, meaning</w:t>
      </w:r>
      <w:r w:rsidR="008A1379">
        <w:rPr>
          <w:rFonts w:ascii="Garamond" w:hAnsi="Garamond"/>
          <w:sz w:val="26"/>
          <w:szCs w:val="26"/>
        </w:rPr>
        <w:t xml:space="preserve"> that the </w:t>
      </w:r>
      <w:r w:rsidR="00C71F7F">
        <w:rPr>
          <w:rFonts w:ascii="Garamond" w:hAnsi="Garamond"/>
          <w:sz w:val="26"/>
          <w:szCs w:val="26"/>
        </w:rPr>
        <w:t>apportionment</w:t>
      </w:r>
      <w:r w:rsidR="008A1379">
        <w:rPr>
          <w:rFonts w:ascii="Garamond" w:hAnsi="Garamond"/>
          <w:sz w:val="26"/>
          <w:szCs w:val="26"/>
        </w:rPr>
        <w:t xml:space="preserve"> of </w:t>
      </w:r>
      <w:r w:rsidR="006E42E3">
        <w:rPr>
          <w:rFonts w:ascii="Garamond" w:hAnsi="Garamond"/>
          <w:sz w:val="26"/>
          <w:szCs w:val="26"/>
        </w:rPr>
        <w:t xml:space="preserve">use estimated at the time of the transaction </w:t>
      </w:r>
      <w:r w:rsidR="00C23D1C">
        <w:rPr>
          <w:rFonts w:ascii="Garamond" w:hAnsi="Garamond"/>
          <w:sz w:val="26"/>
          <w:szCs w:val="26"/>
        </w:rPr>
        <w:t xml:space="preserve">might </w:t>
      </w:r>
      <w:r w:rsidR="00943A39">
        <w:rPr>
          <w:rFonts w:ascii="Garamond" w:hAnsi="Garamond"/>
          <w:sz w:val="26"/>
          <w:szCs w:val="26"/>
        </w:rPr>
        <w:t>diverge from</w:t>
      </w:r>
      <w:r w:rsidR="006E42E3">
        <w:rPr>
          <w:rFonts w:ascii="Garamond" w:hAnsi="Garamond"/>
          <w:sz w:val="26"/>
          <w:szCs w:val="26"/>
        </w:rPr>
        <w:t xml:space="preserve"> the actual use</w:t>
      </w:r>
      <w:r>
        <w:rPr>
          <w:rFonts w:ascii="Garamond" w:hAnsi="Garamond"/>
          <w:sz w:val="26"/>
          <w:szCs w:val="26"/>
        </w:rPr>
        <w:t>.</w:t>
      </w:r>
    </w:p>
    <w:p w14:paraId="42C332DB" w14:textId="65D7A7E6" w:rsidR="00F96F46" w:rsidRDefault="00FE6BD9" w:rsidP="00F96F46">
      <w:pPr>
        <w:rPr>
          <w:rFonts w:ascii="Garamond" w:hAnsi="Garamond"/>
          <w:sz w:val="26"/>
          <w:szCs w:val="26"/>
        </w:rPr>
      </w:pPr>
      <w:r>
        <w:rPr>
          <w:rFonts w:ascii="Garamond" w:hAnsi="Garamond"/>
          <w:sz w:val="26"/>
          <w:szCs w:val="26"/>
        </w:rPr>
        <w:t>Regarding credits, t</w:t>
      </w:r>
      <w:r w:rsidR="006E42E3">
        <w:rPr>
          <w:rFonts w:ascii="Garamond" w:hAnsi="Garamond"/>
          <w:sz w:val="26"/>
          <w:szCs w:val="26"/>
        </w:rPr>
        <w:t>he</w:t>
      </w:r>
      <w:r w:rsidR="00BC35F0">
        <w:rPr>
          <w:rFonts w:ascii="Garamond" w:hAnsi="Garamond"/>
          <w:sz w:val="26"/>
          <w:szCs w:val="26"/>
        </w:rPr>
        <w:t xml:space="preserve">re was concern </w:t>
      </w:r>
      <w:r w:rsidR="006E42E3">
        <w:rPr>
          <w:rFonts w:ascii="Garamond" w:hAnsi="Garamond"/>
          <w:sz w:val="26"/>
          <w:szCs w:val="26"/>
        </w:rPr>
        <w:t xml:space="preserve">that the </w:t>
      </w:r>
      <w:r>
        <w:rPr>
          <w:rFonts w:ascii="Garamond" w:hAnsi="Garamond"/>
          <w:sz w:val="26"/>
          <w:szCs w:val="26"/>
        </w:rPr>
        <w:t>jurisdiction</w:t>
      </w:r>
      <w:r w:rsidR="006E42E3">
        <w:rPr>
          <w:rFonts w:ascii="Garamond" w:hAnsi="Garamond"/>
          <w:sz w:val="26"/>
          <w:szCs w:val="26"/>
        </w:rPr>
        <w:t xml:space="preserve"> of initial delivery or use might tax the full amount </w:t>
      </w:r>
      <w:r w:rsidR="00BC35F0">
        <w:rPr>
          <w:rFonts w:ascii="Garamond" w:hAnsi="Garamond"/>
          <w:sz w:val="26"/>
          <w:szCs w:val="26"/>
        </w:rPr>
        <w:t xml:space="preserve">of the transaction </w:t>
      </w:r>
      <w:r w:rsidR="006E42E3">
        <w:rPr>
          <w:rFonts w:ascii="Garamond" w:hAnsi="Garamond"/>
          <w:sz w:val="26"/>
          <w:szCs w:val="26"/>
        </w:rPr>
        <w:t xml:space="preserve">and refuse to offer credits for taxes paid to other </w:t>
      </w:r>
      <w:r>
        <w:rPr>
          <w:rFonts w:ascii="Garamond" w:hAnsi="Garamond"/>
          <w:sz w:val="26"/>
          <w:szCs w:val="26"/>
        </w:rPr>
        <w:t>jurisdictions</w:t>
      </w:r>
      <w:r w:rsidR="006E42E3">
        <w:rPr>
          <w:rFonts w:ascii="Garamond" w:hAnsi="Garamond"/>
          <w:sz w:val="26"/>
          <w:szCs w:val="26"/>
        </w:rPr>
        <w:t xml:space="preserve"> </w:t>
      </w:r>
      <w:r w:rsidR="008A1379">
        <w:rPr>
          <w:rFonts w:ascii="Garamond" w:hAnsi="Garamond"/>
          <w:sz w:val="26"/>
          <w:szCs w:val="26"/>
        </w:rPr>
        <w:t xml:space="preserve">based on </w:t>
      </w:r>
      <w:r w:rsidR="00BC35F0">
        <w:rPr>
          <w:rFonts w:ascii="Garamond" w:hAnsi="Garamond"/>
          <w:sz w:val="26"/>
          <w:szCs w:val="26"/>
        </w:rPr>
        <w:t>the</w:t>
      </w:r>
      <w:r w:rsidR="006E42E3">
        <w:rPr>
          <w:rFonts w:ascii="Garamond" w:hAnsi="Garamond"/>
          <w:sz w:val="26"/>
          <w:szCs w:val="26"/>
        </w:rPr>
        <w:t xml:space="preserve"> apportioned use of the product</w:t>
      </w:r>
      <w:r w:rsidR="00BC35F0">
        <w:rPr>
          <w:rFonts w:ascii="Garamond" w:hAnsi="Garamond"/>
          <w:sz w:val="26"/>
          <w:szCs w:val="26"/>
        </w:rPr>
        <w:t>.</w:t>
      </w:r>
      <w:r w:rsidR="006E42E3">
        <w:rPr>
          <w:rFonts w:ascii="Garamond" w:hAnsi="Garamond"/>
          <w:sz w:val="26"/>
          <w:szCs w:val="26"/>
        </w:rPr>
        <w:t xml:space="preserve"> </w:t>
      </w:r>
      <w:r w:rsidR="00F96F46">
        <w:rPr>
          <w:rFonts w:ascii="Garamond" w:hAnsi="Garamond"/>
          <w:sz w:val="26"/>
          <w:szCs w:val="26"/>
        </w:rPr>
        <w:t xml:space="preserve">Further, one participant noted that the </w:t>
      </w:r>
      <w:r>
        <w:rPr>
          <w:rFonts w:ascii="Garamond" w:hAnsi="Garamond"/>
          <w:sz w:val="26"/>
          <w:szCs w:val="26"/>
        </w:rPr>
        <w:t xml:space="preserve">universe of </w:t>
      </w:r>
      <w:r w:rsidR="00F96F46">
        <w:rPr>
          <w:rFonts w:ascii="Garamond" w:hAnsi="Garamond"/>
          <w:sz w:val="26"/>
          <w:szCs w:val="26"/>
        </w:rPr>
        <w:t xml:space="preserve">MPU-eligible </w:t>
      </w:r>
      <w:r w:rsidR="008A1379">
        <w:rPr>
          <w:rFonts w:ascii="Garamond" w:hAnsi="Garamond"/>
          <w:sz w:val="26"/>
          <w:szCs w:val="26"/>
        </w:rPr>
        <w:t xml:space="preserve">items </w:t>
      </w:r>
      <w:r>
        <w:rPr>
          <w:rFonts w:ascii="Garamond" w:hAnsi="Garamond"/>
          <w:sz w:val="26"/>
          <w:szCs w:val="26"/>
        </w:rPr>
        <w:t>was</w:t>
      </w:r>
      <w:r w:rsidR="00F96F46">
        <w:rPr>
          <w:rFonts w:ascii="Garamond" w:hAnsi="Garamond"/>
          <w:sz w:val="26"/>
          <w:szCs w:val="26"/>
        </w:rPr>
        <w:t xml:space="preserve"> limited at the time, so, the </w:t>
      </w:r>
      <w:r>
        <w:rPr>
          <w:rFonts w:ascii="Garamond" w:hAnsi="Garamond"/>
          <w:sz w:val="26"/>
          <w:szCs w:val="26"/>
        </w:rPr>
        <w:t xml:space="preserve">MPU </w:t>
      </w:r>
      <w:r w:rsidR="00F96F46">
        <w:rPr>
          <w:rFonts w:ascii="Garamond" w:hAnsi="Garamond"/>
          <w:sz w:val="26"/>
          <w:szCs w:val="26"/>
        </w:rPr>
        <w:t xml:space="preserve">discussion may have </w:t>
      </w:r>
      <w:r>
        <w:rPr>
          <w:rFonts w:ascii="Garamond" w:hAnsi="Garamond"/>
          <w:sz w:val="26"/>
          <w:szCs w:val="26"/>
        </w:rPr>
        <w:t xml:space="preserve">just </w:t>
      </w:r>
      <w:r w:rsidR="00F96F46">
        <w:rPr>
          <w:rFonts w:ascii="Garamond" w:hAnsi="Garamond"/>
          <w:sz w:val="26"/>
          <w:szCs w:val="26"/>
        </w:rPr>
        <w:t xml:space="preserve">been premature. A more detailed history of the Streamlined MPU </w:t>
      </w:r>
      <w:r w:rsidR="0094796A">
        <w:rPr>
          <w:rFonts w:ascii="Garamond" w:hAnsi="Garamond"/>
          <w:sz w:val="26"/>
          <w:szCs w:val="26"/>
        </w:rPr>
        <w:t>project</w:t>
      </w:r>
      <w:r w:rsidR="00F96F46">
        <w:rPr>
          <w:rFonts w:ascii="Garamond" w:hAnsi="Garamond"/>
          <w:sz w:val="26"/>
          <w:szCs w:val="26"/>
        </w:rPr>
        <w:t xml:space="preserve"> is provided in the treatise </w:t>
      </w:r>
      <w:r w:rsidR="00F96F46" w:rsidRPr="0049114D">
        <w:rPr>
          <w:rFonts w:ascii="Garamond" w:hAnsi="Garamond"/>
          <w:i/>
          <w:iCs/>
          <w:sz w:val="26"/>
          <w:szCs w:val="26"/>
        </w:rPr>
        <w:t>State Taxation</w:t>
      </w:r>
      <w:r w:rsidR="00F96F46">
        <w:rPr>
          <w:rFonts w:ascii="Garamond" w:hAnsi="Garamond"/>
          <w:sz w:val="26"/>
          <w:szCs w:val="26"/>
        </w:rPr>
        <w:t>.</w:t>
      </w:r>
      <w:r w:rsidR="00F96F46">
        <w:rPr>
          <w:rStyle w:val="FootnoteReference"/>
          <w:rFonts w:ascii="Garamond" w:hAnsi="Garamond"/>
          <w:sz w:val="26"/>
          <w:szCs w:val="26"/>
        </w:rPr>
        <w:footnoteReference w:id="85"/>
      </w:r>
    </w:p>
    <w:p w14:paraId="5582D0AD" w14:textId="5536AECF" w:rsidR="00F96F46" w:rsidRDefault="00493E05" w:rsidP="00F96F46">
      <w:pPr>
        <w:rPr>
          <w:rFonts w:ascii="Garamond" w:hAnsi="Garamond"/>
          <w:sz w:val="26"/>
          <w:szCs w:val="26"/>
        </w:rPr>
      </w:pPr>
      <w:r>
        <w:rPr>
          <w:rFonts w:ascii="Garamond" w:hAnsi="Garamond"/>
          <w:sz w:val="26"/>
          <w:szCs w:val="26"/>
        </w:rPr>
        <w:t xml:space="preserve">Though repealed, </w:t>
      </w:r>
      <w:r w:rsidR="008A1379">
        <w:rPr>
          <w:rFonts w:ascii="Garamond" w:hAnsi="Garamond"/>
          <w:sz w:val="26"/>
          <w:szCs w:val="26"/>
        </w:rPr>
        <w:t xml:space="preserve">the Streamlined </w:t>
      </w:r>
      <w:r w:rsidR="00B00BB8">
        <w:rPr>
          <w:rFonts w:ascii="Garamond" w:hAnsi="Garamond"/>
          <w:sz w:val="26"/>
          <w:szCs w:val="26"/>
        </w:rPr>
        <w:t>rule</w:t>
      </w:r>
      <w:r>
        <w:rPr>
          <w:rFonts w:ascii="Garamond" w:hAnsi="Garamond"/>
          <w:sz w:val="26"/>
          <w:szCs w:val="26"/>
        </w:rPr>
        <w:t xml:space="preserve"> is worth summarizing.</w:t>
      </w:r>
      <w:r w:rsidR="00F96F46">
        <w:rPr>
          <w:rStyle w:val="FootnoteReference"/>
          <w:rFonts w:ascii="Garamond" w:hAnsi="Garamond"/>
          <w:sz w:val="26"/>
          <w:szCs w:val="26"/>
        </w:rPr>
        <w:footnoteReference w:id="86"/>
      </w:r>
      <w:r w:rsidR="00F96F46">
        <w:rPr>
          <w:rFonts w:ascii="Garamond" w:hAnsi="Garamond"/>
          <w:sz w:val="26"/>
          <w:szCs w:val="26"/>
        </w:rPr>
        <w:t xml:space="preserve"> </w:t>
      </w:r>
      <w:r w:rsidR="008A1379">
        <w:rPr>
          <w:rFonts w:ascii="Garamond" w:hAnsi="Garamond"/>
          <w:sz w:val="26"/>
          <w:szCs w:val="26"/>
        </w:rPr>
        <w:t xml:space="preserve">It </w:t>
      </w:r>
      <w:r w:rsidR="00F96F46">
        <w:rPr>
          <w:rFonts w:ascii="Garamond" w:hAnsi="Garamond"/>
          <w:sz w:val="26"/>
          <w:szCs w:val="26"/>
        </w:rPr>
        <w:t xml:space="preserve">applied to business purchasers of digital goods, computer software, and services. The rule provided that if the purchaser knew at the time of the purchase that such product would be used concurrently in multiple jurisdictions it could provide an MPU certificate to the seller at the time of the purchase. The receipt of a proper MPU certificate would relieve the seller of liability to collect and pay. </w:t>
      </w:r>
    </w:p>
    <w:p w14:paraId="168C63E0" w14:textId="2B22DA30" w:rsidR="00F96F46" w:rsidRDefault="00F96F46" w:rsidP="00F96F46">
      <w:pPr>
        <w:rPr>
          <w:rFonts w:ascii="Garamond" w:hAnsi="Garamond"/>
          <w:sz w:val="26"/>
          <w:szCs w:val="26"/>
        </w:rPr>
      </w:pPr>
      <w:r>
        <w:rPr>
          <w:rFonts w:ascii="Garamond" w:hAnsi="Garamond"/>
          <w:sz w:val="26"/>
          <w:szCs w:val="26"/>
        </w:rPr>
        <w:t xml:space="preserve">The MPU certificate </w:t>
      </w:r>
      <w:r w:rsidR="00713C90">
        <w:rPr>
          <w:rFonts w:ascii="Garamond" w:hAnsi="Garamond"/>
          <w:sz w:val="26"/>
          <w:szCs w:val="26"/>
        </w:rPr>
        <w:t>was effective</w:t>
      </w:r>
      <w:r>
        <w:rPr>
          <w:rFonts w:ascii="Garamond" w:hAnsi="Garamond"/>
          <w:sz w:val="26"/>
          <w:szCs w:val="26"/>
        </w:rPr>
        <w:t xml:space="preserve"> for all future sales by the seller to the purchaser </w:t>
      </w:r>
      <w:r w:rsidR="00E978D2">
        <w:rPr>
          <w:rFonts w:ascii="Garamond" w:hAnsi="Garamond"/>
          <w:sz w:val="26"/>
          <w:szCs w:val="26"/>
        </w:rPr>
        <w:t>unless</w:t>
      </w:r>
      <w:r>
        <w:rPr>
          <w:rFonts w:ascii="Garamond" w:hAnsi="Garamond"/>
          <w:sz w:val="26"/>
          <w:szCs w:val="26"/>
        </w:rPr>
        <w:t xml:space="preserve"> revoked in writing. The purchaser </w:t>
      </w:r>
      <w:r w:rsidR="0094796A">
        <w:rPr>
          <w:rFonts w:ascii="Garamond" w:hAnsi="Garamond"/>
          <w:sz w:val="26"/>
          <w:szCs w:val="26"/>
        </w:rPr>
        <w:t>paid</w:t>
      </w:r>
      <w:r>
        <w:rPr>
          <w:rFonts w:ascii="Garamond" w:hAnsi="Garamond"/>
          <w:sz w:val="26"/>
          <w:szCs w:val="26"/>
        </w:rPr>
        <w:t xml:space="preserve"> the tax if they provide</w:t>
      </w:r>
      <w:r w:rsidR="0094796A">
        <w:rPr>
          <w:rFonts w:ascii="Garamond" w:hAnsi="Garamond"/>
          <w:sz w:val="26"/>
          <w:szCs w:val="26"/>
        </w:rPr>
        <w:t>d</w:t>
      </w:r>
      <w:r>
        <w:rPr>
          <w:rFonts w:ascii="Garamond" w:hAnsi="Garamond"/>
          <w:sz w:val="26"/>
          <w:szCs w:val="26"/>
        </w:rPr>
        <w:t xml:space="preserve"> an MPU certificate. The purchaser </w:t>
      </w:r>
      <w:r w:rsidR="0094796A">
        <w:rPr>
          <w:rFonts w:ascii="Garamond" w:hAnsi="Garamond"/>
          <w:sz w:val="26"/>
          <w:szCs w:val="26"/>
        </w:rPr>
        <w:t>could</w:t>
      </w:r>
      <w:r>
        <w:rPr>
          <w:rFonts w:ascii="Garamond" w:hAnsi="Garamond"/>
          <w:sz w:val="26"/>
          <w:szCs w:val="26"/>
        </w:rPr>
        <w:t xml:space="preserve"> use any reasonable, but consistent, apportionment </w:t>
      </w:r>
      <w:r w:rsidR="0094796A">
        <w:rPr>
          <w:rFonts w:ascii="Garamond" w:hAnsi="Garamond"/>
          <w:sz w:val="26"/>
          <w:szCs w:val="26"/>
        </w:rPr>
        <w:t>method that was</w:t>
      </w:r>
      <w:r>
        <w:rPr>
          <w:rFonts w:ascii="Garamond" w:hAnsi="Garamond"/>
          <w:sz w:val="26"/>
          <w:szCs w:val="26"/>
        </w:rPr>
        <w:t xml:space="preserve"> supported by </w:t>
      </w:r>
      <w:r w:rsidR="0094796A">
        <w:rPr>
          <w:rFonts w:ascii="Garamond" w:hAnsi="Garamond"/>
          <w:sz w:val="26"/>
          <w:szCs w:val="26"/>
        </w:rPr>
        <w:t>its</w:t>
      </w:r>
      <w:r>
        <w:rPr>
          <w:rFonts w:ascii="Garamond" w:hAnsi="Garamond"/>
          <w:sz w:val="26"/>
          <w:szCs w:val="26"/>
        </w:rPr>
        <w:t xml:space="preserve"> books and records kept at the time of the transaction.</w:t>
      </w:r>
    </w:p>
    <w:p w14:paraId="22E058DA" w14:textId="41FF4BA6" w:rsidR="00F96F46" w:rsidRDefault="00F96F46" w:rsidP="00F96F46">
      <w:pPr>
        <w:rPr>
          <w:rFonts w:ascii="Garamond" w:hAnsi="Garamond"/>
          <w:sz w:val="26"/>
          <w:szCs w:val="26"/>
        </w:rPr>
      </w:pPr>
      <w:r>
        <w:rPr>
          <w:rFonts w:ascii="Garamond" w:hAnsi="Garamond"/>
          <w:sz w:val="26"/>
          <w:szCs w:val="26"/>
        </w:rPr>
        <w:lastRenderedPageBreak/>
        <w:t xml:space="preserve">The Streamlined MPU rule also provided for the situation where a certificate is not provided at the time of the sale, but the seller </w:t>
      </w:r>
      <w:r w:rsidR="00346F72">
        <w:rPr>
          <w:rFonts w:ascii="Garamond" w:hAnsi="Garamond"/>
          <w:sz w:val="26"/>
          <w:szCs w:val="26"/>
        </w:rPr>
        <w:t>knows</w:t>
      </w:r>
      <w:r>
        <w:rPr>
          <w:rFonts w:ascii="Garamond" w:hAnsi="Garamond"/>
          <w:sz w:val="26"/>
          <w:szCs w:val="26"/>
        </w:rPr>
        <w:t xml:space="preserve"> the product </w:t>
      </w:r>
      <w:r w:rsidR="00346F72">
        <w:rPr>
          <w:rFonts w:ascii="Garamond" w:hAnsi="Garamond"/>
          <w:sz w:val="26"/>
          <w:szCs w:val="26"/>
        </w:rPr>
        <w:t>will</w:t>
      </w:r>
      <w:r>
        <w:rPr>
          <w:rFonts w:ascii="Garamond" w:hAnsi="Garamond"/>
          <w:sz w:val="26"/>
          <w:szCs w:val="26"/>
        </w:rPr>
        <w:t xml:space="preserve"> be used concurrently in multiple jurisdictions. </w:t>
      </w:r>
      <w:r w:rsidR="00753C7F">
        <w:rPr>
          <w:rFonts w:ascii="Garamond" w:hAnsi="Garamond"/>
          <w:sz w:val="26"/>
          <w:szCs w:val="26"/>
        </w:rPr>
        <w:t>In these cases, the</w:t>
      </w:r>
      <w:r>
        <w:rPr>
          <w:rFonts w:ascii="Garamond" w:hAnsi="Garamond"/>
          <w:sz w:val="26"/>
          <w:szCs w:val="26"/>
        </w:rPr>
        <w:t xml:space="preserve"> rule allowed the seller to work with the purchaser to produce the correct apportionment.</w:t>
      </w:r>
    </w:p>
    <w:p w14:paraId="51D7E905" w14:textId="00F78B94" w:rsidR="00FD79C0" w:rsidRPr="001544DF" w:rsidRDefault="00493E05" w:rsidP="00FD79C0">
      <w:pPr>
        <w:pStyle w:val="Heading3"/>
        <w:numPr>
          <w:ilvl w:val="0"/>
          <w:numId w:val="7"/>
        </w:numPr>
        <w:rPr>
          <w:rFonts w:ascii="Garamond" w:hAnsi="Garamond"/>
        </w:rPr>
      </w:pPr>
      <w:r>
        <w:rPr>
          <w:rFonts w:ascii="Garamond" w:hAnsi="Garamond"/>
        </w:rPr>
        <w:t>Another Option</w:t>
      </w:r>
      <w:r w:rsidR="001544DF">
        <w:rPr>
          <w:rFonts w:ascii="Garamond" w:hAnsi="Garamond"/>
        </w:rPr>
        <w:t xml:space="preserve"> – Direct Pay</w:t>
      </w:r>
    </w:p>
    <w:p w14:paraId="6D20C545" w14:textId="21C223F3" w:rsidR="001544DF" w:rsidRDefault="00B00BB8" w:rsidP="00A82B9E">
      <w:pPr>
        <w:rPr>
          <w:rFonts w:ascii="Garamond" w:hAnsi="Garamond"/>
          <w:sz w:val="26"/>
          <w:szCs w:val="26"/>
        </w:rPr>
      </w:pPr>
      <w:r>
        <w:rPr>
          <w:rFonts w:ascii="Garamond" w:hAnsi="Garamond"/>
          <w:sz w:val="26"/>
          <w:szCs w:val="26"/>
        </w:rPr>
        <w:t xml:space="preserve">As an alternative to the MPU rules discussed above, states may also provide for purchasers to directly pay the tax in certain circumstances. </w:t>
      </w:r>
      <w:r w:rsidR="00FD79C0" w:rsidRPr="00FD79C0">
        <w:rPr>
          <w:rFonts w:ascii="Garamond" w:hAnsi="Garamond"/>
          <w:sz w:val="26"/>
          <w:szCs w:val="26"/>
        </w:rPr>
        <w:t>New York has a direct pay process</w:t>
      </w:r>
      <w:r w:rsidR="007827B1">
        <w:rPr>
          <w:rStyle w:val="FootnoteReference"/>
          <w:rFonts w:ascii="Garamond" w:hAnsi="Garamond"/>
          <w:sz w:val="26"/>
          <w:szCs w:val="26"/>
        </w:rPr>
        <w:footnoteReference w:id="87"/>
      </w:r>
      <w:r w:rsidR="007A6574">
        <w:rPr>
          <w:rFonts w:ascii="Garamond" w:hAnsi="Garamond"/>
          <w:sz w:val="26"/>
          <w:szCs w:val="26"/>
        </w:rPr>
        <w:t xml:space="preserve"> that allows the purchaser to pay the tax rather than the </w:t>
      </w:r>
      <w:r w:rsidR="00271B13">
        <w:rPr>
          <w:rFonts w:ascii="Garamond" w:hAnsi="Garamond"/>
          <w:sz w:val="26"/>
          <w:szCs w:val="26"/>
        </w:rPr>
        <w:t>seller</w:t>
      </w:r>
      <w:r w:rsidR="007A6574">
        <w:rPr>
          <w:rFonts w:ascii="Garamond" w:hAnsi="Garamond"/>
          <w:sz w:val="26"/>
          <w:szCs w:val="26"/>
        </w:rPr>
        <w:t xml:space="preserve"> if, at the time of the transaction, it is impossible to determine how the purchased </w:t>
      </w:r>
      <w:r w:rsidR="00563825">
        <w:rPr>
          <w:rFonts w:ascii="Garamond" w:hAnsi="Garamond"/>
          <w:sz w:val="26"/>
          <w:szCs w:val="26"/>
        </w:rPr>
        <w:t>TPP</w:t>
      </w:r>
      <w:r w:rsidR="007A6574">
        <w:rPr>
          <w:rFonts w:ascii="Garamond" w:hAnsi="Garamond"/>
          <w:sz w:val="26"/>
          <w:szCs w:val="26"/>
        </w:rPr>
        <w:t xml:space="preserve"> or services will be used.</w:t>
      </w:r>
      <w:r w:rsidR="007A6574">
        <w:rPr>
          <w:rStyle w:val="FootnoteReference"/>
          <w:rFonts w:ascii="Garamond" w:hAnsi="Garamond"/>
          <w:sz w:val="26"/>
          <w:szCs w:val="26"/>
        </w:rPr>
        <w:footnoteReference w:id="88"/>
      </w:r>
      <w:r w:rsidR="007A6574">
        <w:rPr>
          <w:rFonts w:ascii="Garamond" w:hAnsi="Garamond"/>
          <w:sz w:val="26"/>
          <w:szCs w:val="26"/>
        </w:rPr>
        <w:t xml:space="preserve"> </w:t>
      </w:r>
    </w:p>
    <w:p w14:paraId="7F8BE2D9" w14:textId="50931596" w:rsidR="007A6574" w:rsidRDefault="00346F72" w:rsidP="00A82B9E">
      <w:pPr>
        <w:rPr>
          <w:rFonts w:ascii="Garamond" w:hAnsi="Garamond"/>
          <w:sz w:val="26"/>
          <w:szCs w:val="26"/>
        </w:rPr>
      </w:pPr>
      <w:r>
        <w:rPr>
          <w:rFonts w:ascii="Garamond" w:hAnsi="Garamond"/>
          <w:sz w:val="26"/>
          <w:szCs w:val="26"/>
        </w:rPr>
        <w:t>New York r</w:t>
      </w:r>
      <w:r w:rsidR="007A6574">
        <w:rPr>
          <w:rFonts w:ascii="Garamond" w:hAnsi="Garamond"/>
          <w:sz w:val="26"/>
          <w:szCs w:val="26"/>
        </w:rPr>
        <w:t>egulation</w:t>
      </w:r>
      <w:r>
        <w:rPr>
          <w:rFonts w:ascii="Garamond" w:hAnsi="Garamond"/>
          <w:sz w:val="26"/>
          <w:szCs w:val="26"/>
        </w:rPr>
        <w:t>s</w:t>
      </w:r>
      <w:r w:rsidR="007A6574">
        <w:rPr>
          <w:rFonts w:ascii="Garamond" w:hAnsi="Garamond"/>
          <w:sz w:val="26"/>
          <w:szCs w:val="26"/>
        </w:rPr>
        <w:t xml:space="preserve"> provide additional detail, describing the direct pay permit as </w:t>
      </w:r>
      <w:r w:rsidR="00B00BB8">
        <w:rPr>
          <w:rFonts w:ascii="Garamond" w:hAnsi="Garamond"/>
          <w:sz w:val="26"/>
          <w:szCs w:val="26"/>
        </w:rPr>
        <w:t xml:space="preserve">providing </w:t>
      </w:r>
      <w:r w:rsidR="007A6574">
        <w:rPr>
          <w:rFonts w:ascii="Garamond" w:hAnsi="Garamond"/>
          <w:sz w:val="26"/>
          <w:szCs w:val="26"/>
        </w:rPr>
        <w:t xml:space="preserve">notice to a </w:t>
      </w:r>
      <w:r w:rsidR="00271B13">
        <w:rPr>
          <w:rFonts w:ascii="Garamond" w:hAnsi="Garamond"/>
          <w:sz w:val="26"/>
          <w:szCs w:val="26"/>
        </w:rPr>
        <w:t>seller</w:t>
      </w:r>
      <w:r w:rsidR="007A6574">
        <w:rPr>
          <w:rFonts w:ascii="Garamond" w:hAnsi="Garamond"/>
          <w:sz w:val="26"/>
          <w:szCs w:val="26"/>
        </w:rPr>
        <w:t xml:space="preserve"> that the</w:t>
      </w:r>
      <w:r w:rsidR="00A4246F">
        <w:rPr>
          <w:rFonts w:ascii="Garamond" w:hAnsi="Garamond"/>
          <w:sz w:val="26"/>
          <w:szCs w:val="26"/>
        </w:rPr>
        <w:t xml:space="preserve">ir duty to collect the tax is waived and </w:t>
      </w:r>
      <w:r w:rsidR="00B00BB8">
        <w:rPr>
          <w:rFonts w:ascii="Garamond" w:hAnsi="Garamond"/>
          <w:sz w:val="26"/>
          <w:szCs w:val="26"/>
        </w:rPr>
        <w:t xml:space="preserve">that </w:t>
      </w:r>
      <w:r w:rsidR="00A4246F">
        <w:rPr>
          <w:rFonts w:ascii="Garamond" w:hAnsi="Garamond"/>
          <w:sz w:val="26"/>
          <w:szCs w:val="26"/>
        </w:rPr>
        <w:t>the</w:t>
      </w:r>
      <w:r w:rsidR="007A6574">
        <w:rPr>
          <w:rFonts w:ascii="Garamond" w:hAnsi="Garamond"/>
          <w:sz w:val="26"/>
          <w:szCs w:val="26"/>
        </w:rPr>
        <w:t xml:space="preserve"> permit holder </w:t>
      </w:r>
      <w:r w:rsidR="00A4246F">
        <w:rPr>
          <w:rFonts w:ascii="Garamond" w:hAnsi="Garamond"/>
          <w:sz w:val="26"/>
          <w:szCs w:val="26"/>
        </w:rPr>
        <w:t>will pay the tax.</w:t>
      </w:r>
      <w:r w:rsidR="00A4246F">
        <w:rPr>
          <w:rStyle w:val="FootnoteReference"/>
          <w:rFonts w:ascii="Garamond" w:hAnsi="Garamond"/>
          <w:sz w:val="26"/>
          <w:szCs w:val="26"/>
        </w:rPr>
        <w:footnoteReference w:id="89"/>
      </w:r>
      <w:r w:rsidR="00A4246F">
        <w:rPr>
          <w:rFonts w:ascii="Garamond" w:hAnsi="Garamond"/>
          <w:sz w:val="26"/>
          <w:szCs w:val="26"/>
        </w:rPr>
        <w:t xml:space="preserve"> The regulations require</w:t>
      </w:r>
      <w:r w:rsidR="007A6574">
        <w:rPr>
          <w:rFonts w:ascii="Garamond" w:hAnsi="Garamond"/>
          <w:sz w:val="26"/>
          <w:szCs w:val="26"/>
        </w:rPr>
        <w:t xml:space="preserve"> the purchaser </w:t>
      </w:r>
      <w:r w:rsidR="00B00BB8">
        <w:rPr>
          <w:rFonts w:ascii="Garamond" w:hAnsi="Garamond"/>
          <w:sz w:val="26"/>
          <w:szCs w:val="26"/>
        </w:rPr>
        <w:t xml:space="preserve">itself </w:t>
      </w:r>
      <w:r w:rsidR="007A6574">
        <w:rPr>
          <w:rFonts w:ascii="Garamond" w:hAnsi="Garamond"/>
          <w:sz w:val="26"/>
          <w:szCs w:val="26"/>
        </w:rPr>
        <w:t xml:space="preserve">to be registered as a </w:t>
      </w:r>
      <w:r w:rsidR="00271B13">
        <w:rPr>
          <w:rFonts w:ascii="Garamond" w:hAnsi="Garamond"/>
          <w:sz w:val="26"/>
          <w:szCs w:val="26"/>
        </w:rPr>
        <w:t>seller</w:t>
      </w:r>
      <w:r w:rsidR="007A6574">
        <w:rPr>
          <w:rFonts w:ascii="Garamond" w:hAnsi="Garamond"/>
          <w:sz w:val="26"/>
          <w:szCs w:val="26"/>
        </w:rPr>
        <w:t xml:space="preserve"> and to have timely filed returns for the four quarters prior to the application for a permit.</w:t>
      </w:r>
      <w:r w:rsidR="007A6574">
        <w:rPr>
          <w:rStyle w:val="FootnoteReference"/>
          <w:rFonts w:ascii="Garamond" w:hAnsi="Garamond"/>
          <w:sz w:val="26"/>
          <w:szCs w:val="26"/>
        </w:rPr>
        <w:footnoteReference w:id="90"/>
      </w:r>
      <w:r w:rsidR="00A4246F">
        <w:rPr>
          <w:rFonts w:ascii="Garamond" w:hAnsi="Garamond"/>
          <w:sz w:val="26"/>
          <w:szCs w:val="26"/>
        </w:rPr>
        <w:t xml:space="preserve"> Furthermore, the application for a permit must include the purchaser’s and </w:t>
      </w:r>
      <w:r w:rsidR="00271B13">
        <w:rPr>
          <w:rFonts w:ascii="Garamond" w:hAnsi="Garamond"/>
          <w:sz w:val="26"/>
          <w:szCs w:val="26"/>
        </w:rPr>
        <w:t>seller’s</w:t>
      </w:r>
      <w:r w:rsidR="00A4246F">
        <w:rPr>
          <w:rFonts w:ascii="Garamond" w:hAnsi="Garamond"/>
          <w:sz w:val="26"/>
          <w:szCs w:val="26"/>
        </w:rPr>
        <w:t xml:space="preserve"> identifying information, a description of the business conducted, and a statement explaining the need for the permit.</w:t>
      </w:r>
      <w:r w:rsidR="00A4246F">
        <w:rPr>
          <w:rStyle w:val="FootnoteReference"/>
          <w:rFonts w:ascii="Garamond" w:hAnsi="Garamond"/>
          <w:sz w:val="26"/>
          <w:szCs w:val="26"/>
        </w:rPr>
        <w:footnoteReference w:id="91"/>
      </w:r>
    </w:p>
    <w:p w14:paraId="2714289D" w14:textId="3E93DE0C" w:rsidR="00A4246F" w:rsidRDefault="00A4246F" w:rsidP="00A82B9E">
      <w:pPr>
        <w:rPr>
          <w:rFonts w:ascii="Garamond" w:hAnsi="Garamond"/>
          <w:sz w:val="26"/>
          <w:szCs w:val="26"/>
        </w:rPr>
      </w:pPr>
      <w:r>
        <w:rPr>
          <w:rFonts w:ascii="Garamond" w:hAnsi="Garamond"/>
          <w:sz w:val="26"/>
          <w:szCs w:val="26"/>
        </w:rPr>
        <w:t>The regulations prohibit the use of a direct pay permit</w:t>
      </w:r>
      <w:r w:rsidR="001544DF">
        <w:rPr>
          <w:rFonts w:ascii="Garamond" w:hAnsi="Garamond"/>
          <w:sz w:val="26"/>
          <w:szCs w:val="26"/>
        </w:rPr>
        <w:t xml:space="preserve"> to </w:t>
      </w:r>
      <w:r>
        <w:rPr>
          <w:rFonts w:ascii="Garamond" w:hAnsi="Garamond"/>
          <w:sz w:val="26"/>
          <w:szCs w:val="26"/>
        </w:rPr>
        <w:t>defer payment</w:t>
      </w:r>
      <w:r w:rsidR="001544DF">
        <w:rPr>
          <w:rFonts w:ascii="Garamond" w:hAnsi="Garamond"/>
          <w:sz w:val="26"/>
          <w:szCs w:val="26"/>
        </w:rPr>
        <w:t>, to substitute for an exemption certificate, or to transfer a permit holder’s privileges to another person.</w:t>
      </w:r>
      <w:r w:rsidR="001544DF">
        <w:rPr>
          <w:rStyle w:val="FootnoteReference"/>
          <w:rFonts w:ascii="Garamond" w:hAnsi="Garamond"/>
          <w:sz w:val="26"/>
          <w:szCs w:val="26"/>
        </w:rPr>
        <w:footnoteReference w:id="92"/>
      </w:r>
    </w:p>
    <w:p w14:paraId="4AA33B67" w14:textId="7B5B723D" w:rsidR="00F65960" w:rsidRPr="00A82B9E" w:rsidRDefault="001544DF" w:rsidP="00A82B9E">
      <w:pPr>
        <w:rPr>
          <w:rFonts w:ascii="Garamond" w:hAnsi="Garamond"/>
          <w:sz w:val="26"/>
          <w:szCs w:val="26"/>
        </w:rPr>
      </w:pPr>
      <w:r>
        <w:rPr>
          <w:rFonts w:ascii="Garamond" w:hAnsi="Garamond"/>
          <w:sz w:val="26"/>
          <w:szCs w:val="26"/>
        </w:rPr>
        <w:t>The permit holder is required to determine the taxable status of the use of property or services purchased and pay tax based on that</w:t>
      </w:r>
      <w:r w:rsidR="00493E05">
        <w:rPr>
          <w:rFonts w:ascii="Garamond" w:hAnsi="Garamond"/>
          <w:sz w:val="26"/>
          <w:szCs w:val="26"/>
        </w:rPr>
        <w:t xml:space="preserve"> status</w:t>
      </w:r>
      <w:r>
        <w:rPr>
          <w:rFonts w:ascii="Garamond" w:hAnsi="Garamond"/>
          <w:sz w:val="26"/>
          <w:szCs w:val="26"/>
        </w:rPr>
        <w:t>.</w:t>
      </w:r>
      <w:r>
        <w:rPr>
          <w:rStyle w:val="FootnoteReference"/>
          <w:rFonts w:ascii="Garamond" w:hAnsi="Garamond"/>
          <w:sz w:val="26"/>
          <w:szCs w:val="26"/>
        </w:rPr>
        <w:footnoteReference w:id="93"/>
      </w:r>
      <w:r>
        <w:rPr>
          <w:rFonts w:ascii="Garamond" w:hAnsi="Garamond"/>
          <w:sz w:val="26"/>
          <w:szCs w:val="26"/>
        </w:rPr>
        <w:t xml:space="preserve"> The permit holder must keep records reflecting the </w:t>
      </w:r>
      <w:r w:rsidR="00B00BB8">
        <w:rPr>
          <w:rFonts w:ascii="Garamond" w:hAnsi="Garamond"/>
          <w:sz w:val="26"/>
          <w:szCs w:val="26"/>
        </w:rPr>
        <w:t xml:space="preserve">location of </w:t>
      </w:r>
      <w:r>
        <w:rPr>
          <w:rFonts w:ascii="Garamond" w:hAnsi="Garamond"/>
          <w:sz w:val="26"/>
          <w:szCs w:val="26"/>
        </w:rPr>
        <w:t>use</w:t>
      </w:r>
      <w:r w:rsidR="00B00BB8">
        <w:rPr>
          <w:rFonts w:ascii="Garamond" w:hAnsi="Garamond"/>
          <w:sz w:val="26"/>
          <w:szCs w:val="26"/>
        </w:rPr>
        <w:t xml:space="preserve"> of the items</w:t>
      </w:r>
      <w:r>
        <w:rPr>
          <w:rFonts w:ascii="Garamond" w:hAnsi="Garamond"/>
          <w:sz w:val="26"/>
          <w:szCs w:val="26"/>
        </w:rPr>
        <w:t>.</w:t>
      </w:r>
      <w:r>
        <w:rPr>
          <w:rStyle w:val="FootnoteReference"/>
          <w:rFonts w:ascii="Garamond" w:hAnsi="Garamond"/>
          <w:sz w:val="26"/>
          <w:szCs w:val="26"/>
        </w:rPr>
        <w:footnoteReference w:id="94"/>
      </w:r>
    </w:p>
    <w:p w14:paraId="53C6FBE2" w14:textId="51EC2CAE" w:rsidR="00D44102" w:rsidRDefault="00D44102" w:rsidP="00D44102">
      <w:pPr>
        <w:pStyle w:val="Heading1"/>
        <w:rPr>
          <w:rFonts w:ascii="Garamond" w:hAnsi="Garamond"/>
          <w:sz w:val="36"/>
          <w:szCs w:val="36"/>
        </w:rPr>
      </w:pPr>
      <w:r>
        <w:rPr>
          <w:rFonts w:ascii="Garamond" w:hAnsi="Garamond"/>
          <w:sz w:val="36"/>
          <w:szCs w:val="36"/>
        </w:rPr>
        <w:t>4</w:t>
      </w:r>
      <w:r w:rsidRPr="00854993">
        <w:rPr>
          <w:rFonts w:ascii="Garamond" w:hAnsi="Garamond"/>
          <w:sz w:val="36"/>
          <w:szCs w:val="36"/>
        </w:rPr>
        <w:t>. Federal Sources</w:t>
      </w:r>
    </w:p>
    <w:p w14:paraId="5E227A1E" w14:textId="0EC6843F" w:rsidR="00D44102" w:rsidRPr="00823D4E" w:rsidRDefault="00D44102" w:rsidP="00D44102">
      <w:pPr>
        <w:rPr>
          <w:rFonts w:ascii="Garamond" w:hAnsi="Garamond"/>
          <w:sz w:val="26"/>
          <w:szCs w:val="26"/>
        </w:rPr>
      </w:pPr>
      <w:r>
        <w:rPr>
          <w:rFonts w:ascii="Garamond" w:hAnsi="Garamond"/>
          <w:sz w:val="26"/>
          <w:szCs w:val="26"/>
        </w:rPr>
        <w:t>Both the Mobile Telecommunications Sourcing Act and the Digital Goods and Services Tax Fairness Act</w:t>
      </w:r>
      <w:r w:rsidR="00493E05">
        <w:rPr>
          <w:rFonts w:ascii="Garamond" w:hAnsi="Garamond"/>
          <w:sz w:val="26"/>
          <w:szCs w:val="26"/>
        </w:rPr>
        <w:t xml:space="preserve"> (never enacted, </w:t>
      </w:r>
      <w:r>
        <w:rPr>
          <w:rFonts w:ascii="Garamond" w:hAnsi="Garamond"/>
          <w:sz w:val="26"/>
          <w:szCs w:val="26"/>
        </w:rPr>
        <w:t>last introduced in 2019</w:t>
      </w:r>
      <w:r w:rsidR="00493E05">
        <w:rPr>
          <w:rFonts w:ascii="Garamond" w:hAnsi="Garamond"/>
          <w:sz w:val="26"/>
          <w:szCs w:val="26"/>
        </w:rPr>
        <w:t>)</w:t>
      </w:r>
      <w:r>
        <w:rPr>
          <w:rFonts w:ascii="Garamond" w:hAnsi="Garamond"/>
          <w:sz w:val="26"/>
          <w:szCs w:val="26"/>
        </w:rPr>
        <w:t>, contain sour</w:t>
      </w:r>
      <w:r w:rsidR="00DA7786">
        <w:rPr>
          <w:rFonts w:ascii="Garamond" w:hAnsi="Garamond"/>
          <w:sz w:val="26"/>
          <w:szCs w:val="26"/>
        </w:rPr>
        <w:t>c</w:t>
      </w:r>
      <w:r>
        <w:rPr>
          <w:rFonts w:ascii="Garamond" w:hAnsi="Garamond"/>
          <w:sz w:val="26"/>
          <w:szCs w:val="26"/>
        </w:rPr>
        <w:t xml:space="preserve">ing language relevant to this </w:t>
      </w:r>
      <w:r w:rsidR="00493E05">
        <w:rPr>
          <w:rFonts w:ascii="Garamond" w:hAnsi="Garamond"/>
          <w:sz w:val="26"/>
          <w:szCs w:val="26"/>
        </w:rPr>
        <w:t>W</w:t>
      </w:r>
      <w:r>
        <w:rPr>
          <w:rFonts w:ascii="Garamond" w:hAnsi="Garamond"/>
          <w:sz w:val="26"/>
          <w:szCs w:val="26"/>
        </w:rPr>
        <w:t>hitepaper. Both dictate limitations on sourcing.</w:t>
      </w:r>
      <w:r w:rsidR="00EB214C">
        <w:rPr>
          <w:rFonts w:ascii="Garamond" w:hAnsi="Garamond"/>
          <w:sz w:val="26"/>
          <w:szCs w:val="26"/>
        </w:rPr>
        <w:t xml:space="preserve"> The relevant language is presented below. Links to the full language are provided in the footnotes.</w:t>
      </w:r>
    </w:p>
    <w:p w14:paraId="6BB3BA78" w14:textId="77777777" w:rsidR="00D44102" w:rsidRDefault="00D44102" w:rsidP="00D44102">
      <w:pPr>
        <w:pStyle w:val="Heading2"/>
        <w:rPr>
          <w:rFonts w:ascii="Garamond" w:hAnsi="Garamond"/>
        </w:rPr>
      </w:pPr>
      <w:r w:rsidRPr="00854993">
        <w:rPr>
          <w:rFonts w:ascii="Garamond" w:hAnsi="Garamond"/>
        </w:rPr>
        <w:lastRenderedPageBreak/>
        <w:t>A. Mobile Tele</w:t>
      </w:r>
      <w:r>
        <w:rPr>
          <w:rFonts w:ascii="Garamond" w:hAnsi="Garamond"/>
        </w:rPr>
        <w:t>communications Sourcing Act</w:t>
      </w:r>
    </w:p>
    <w:p w14:paraId="69058B2C" w14:textId="3809FD05" w:rsidR="00D44102" w:rsidRDefault="00D44102" w:rsidP="00D44102">
      <w:pPr>
        <w:rPr>
          <w:rFonts w:ascii="Garamond" w:hAnsi="Garamond"/>
          <w:sz w:val="26"/>
          <w:szCs w:val="26"/>
        </w:rPr>
      </w:pPr>
      <w:r w:rsidRPr="004576B2">
        <w:rPr>
          <w:rFonts w:ascii="Garamond" w:hAnsi="Garamond"/>
          <w:sz w:val="26"/>
          <w:szCs w:val="26"/>
        </w:rPr>
        <w:t xml:space="preserve">The </w:t>
      </w:r>
      <w:r>
        <w:rPr>
          <w:rFonts w:ascii="Garamond" w:hAnsi="Garamond"/>
          <w:sz w:val="26"/>
          <w:szCs w:val="26"/>
        </w:rPr>
        <w:t xml:space="preserve">relevant sourcing provisions of the </w:t>
      </w:r>
      <w:r w:rsidRPr="004576B2">
        <w:rPr>
          <w:rFonts w:ascii="Garamond" w:hAnsi="Garamond"/>
          <w:sz w:val="26"/>
          <w:szCs w:val="26"/>
        </w:rPr>
        <w:t>Mobile Telecommunications Sourcing Act</w:t>
      </w:r>
      <w:r w:rsidRPr="004576B2">
        <w:rPr>
          <w:rStyle w:val="FootnoteReference"/>
          <w:rFonts w:ascii="Garamond" w:hAnsi="Garamond"/>
          <w:sz w:val="26"/>
          <w:szCs w:val="26"/>
        </w:rPr>
        <w:footnoteReference w:id="95"/>
      </w:r>
      <w:r w:rsidRPr="004576B2">
        <w:rPr>
          <w:rFonts w:ascii="Garamond" w:hAnsi="Garamond"/>
          <w:sz w:val="26"/>
          <w:szCs w:val="26"/>
        </w:rPr>
        <w:t xml:space="preserve"> </w:t>
      </w:r>
      <w:r>
        <w:rPr>
          <w:rFonts w:ascii="Garamond" w:hAnsi="Garamond"/>
          <w:sz w:val="26"/>
          <w:szCs w:val="26"/>
        </w:rPr>
        <w:t>are</w:t>
      </w:r>
      <w:r w:rsidRPr="004576B2">
        <w:rPr>
          <w:rFonts w:ascii="Garamond" w:hAnsi="Garamond"/>
          <w:sz w:val="26"/>
          <w:szCs w:val="26"/>
        </w:rPr>
        <w:t xml:space="preserve"> below.</w:t>
      </w:r>
    </w:p>
    <w:p w14:paraId="14B90150" w14:textId="77777777" w:rsidR="00D44102" w:rsidRDefault="00D44102" w:rsidP="00D44102">
      <w:pPr>
        <w:ind w:left="720"/>
        <w:rPr>
          <w:rFonts w:ascii="Garamond" w:hAnsi="Garamond"/>
          <w:sz w:val="26"/>
          <w:szCs w:val="26"/>
        </w:rPr>
      </w:pPr>
      <w:r>
        <w:rPr>
          <w:rFonts w:ascii="Calibri" w:hAnsi="Calibri" w:cs="Calibri"/>
          <w:sz w:val="26"/>
          <w:szCs w:val="26"/>
        </w:rPr>
        <w:t>§</w:t>
      </w:r>
      <w:r w:rsidRPr="009D5DE1">
        <w:rPr>
          <w:rFonts w:ascii="Garamond" w:hAnsi="Garamond"/>
          <w:sz w:val="26"/>
          <w:szCs w:val="26"/>
        </w:rPr>
        <w:t xml:space="preserve"> 11</w:t>
      </w:r>
      <w:r>
        <w:rPr>
          <w:rFonts w:ascii="Garamond" w:hAnsi="Garamond"/>
          <w:sz w:val="26"/>
          <w:szCs w:val="26"/>
        </w:rPr>
        <w:t>7</w:t>
      </w:r>
      <w:r w:rsidRPr="009D5DE1">
        <w:rPr>
          <w:rFonts w:ascii="Garamond" w:hAnsi="Garamond"/>
          <w:sz w:val="26"/>
          <w:szCs w:val="26"/>
        </w:rPr>
        <w:t xml:space="preserve">. </w:t>
      </w:r>
      <w:r>
        <w:rPr>
          <w:rFonts w:ascii="Garamond" w:hAnsi="Garamond"/>
          <w:sz w:val="26"/>
          <w:szCs w:val="26"/>
        </w:rPr>
        <w:t>Sourcing Rules</w:t>
      </w:r>
      <w:r w:rsidRPr="009D5DE1">
        <w:rPr>
          <w:rFonts w:ascii="Garamond" w:hAnsi="Garamond"/>
          <w:sz w:val="26"/>
          <w:szCs w:val="26"/>
        </w:rPr>
        <w:t>.</w:t>
      </w:r>
    </w:p>
    <w:p w14:paraId="187403E0" w14:textId="77777777" w:rsidR="00D44102" w:rsidRPr="004576B2" w:rsidRDefault="00D44102" w:rsidP="00D44102">
      <w:pPr>
        <w:ind w:left="1440"/>
        <w:rPr>
          <w:rFonts w:ascii="Garamond" w:hAnsi="Garamond"/>
          <w:sz w:val="26"/>
          <w:szCs w:val="26"/>
        </w:rPr>
      </w:pPr>
      <w:r>
        <w:rPr>
          <w:rFonts w:ascii="Garamond" w:hAnsi="Garamond"/>
          <w:sz w:val="26"/>
          <w:szCs w:val="26"/>
        </w:rPr>
        <w:t>(b) Jurisdiction. – All charges for mobile telecommunications services that are deemed to be provided by the customer’s home service provider under sections 116 through 126 of this title are authorized to be subjected to tax, charge, or fee by the taxing jurisdictions whose territorial limits encompass the customer’s place of primary use, regardless of where the mobile telecommunication services originate, terminate, or pass through, and no other taxing jurisdiction may impose taxes, charges, or fees on charges for such mobile telecommunications services.</w:t>
      </w:r>
    </w:p>
    <w:p w14:paraId="35C5697D" w14:textId="77777777" w:rsidR="00D44102" w:rsidRDefault="00D44102" w:rsidP="00D44102">
      <w:pPr>
        <w:pStyle w:val="Heading2"/>
        <w:rPr>
          <w:rFonts w:ascii="Garamond" w:hAnsi="Garamond"/>
        </w:rPr>
      </w:pPr>
      <w:r w:rsidRPr="00854993">
        <w:rPr>
          <w:rFonts w:ascii="Garamond" w:hAnsi="Garamond"/>
        </w:rPr>
        <w:t xml:space="preserve">B. Digital </w:t>
      </w:r>
      <w:r>
        <w:rPr>
          <w:rFonts w:ascii="Garamond" w:hAnsi="Garamond"/>
        </w:rPr>
        <w:t>Goods and Services Tax Fairness Act</w:t>
      </w:r>
    </w:p>
    <w:p w14:paraId="716CB454" w14:textId="723C814E" w:rsidR="00D44102" w:rsidRDefault="00D44102" w:rsidP="00D44102">
      <w:pPr>
        <w:rPr>
          <w:rFonts w:ascii="Garamond" w:hAnsi="Garamond"/>
          <w:sz w:val="26"/>
          <w:szCs w:val="26"/>
        </w:rPr>
      </w:pPr>
      <w:r w:rsidRPr="005A2513">
        <w:rPr>
          <w:rFonts w:ascii="Garamond" w:hAnsi="Garamond"/>
          <w:sz w:val="26"/>
          <w:szCs w:val="26"/>
        </w:rPr>
        <w:t>The Digital Goods and Services Tax Fairness Act</w:t>
      </w:r>
      <w:r w:rsidRPr="005A2513">
        <w:rPr>
          <w:rStyle w:val="FootnoteReference"/>
          <w:rFonts w:ascii="Garamond" w:hAnsi="Garamond"/>
          <w:sz w:val="26"/>
          <w:szCs w:val="26"/>
        </w:rPr>
        <w:footnoteReference w:id="96"/>
      </w:r>
      <w:r w:rsidRPr="005A2513">
        <w:rPr>
          <w:rFonts w:ascii="Garamond" w:hAnsi="Garamond"/>
          <w:sz w:val="26"/>
          <w:szCs w:val="26"/>
        </w:rPr>
        <w:t xml:space="preserve"> </w:t>
      </w:r>
      <w:r>
        <w:rPr>
          <w:rFonts w:ascii="Garamond" w:hAnsi="Garamond"/>
          <w:sz w:val="26"/>
          <w:szCs w:val="26"/>
        </w:rPr>
        <w:t xml:space="preserve">(DGSTFA) </w:t>
      </w:r>
      <w:r w:rsidRPr="005A2513">
        <w:rPr>
          <w:rFonts w:ascii="Garamond" w:hAnsi="Garamond"/>
          <w:sz w:val="26"/>
          <w:szCs w:val="26"/>
        </w:rPr>
        <w:t>did not become law but contains sourcing provisions that might be useful.</w:t>
      </w:r>
      <w:r>
        <w:rPr>
          <w:rStyle w:val="FootnoteReference"/>
          <w:rFonts w:ascii="Garamond" w:hAnsi="Garamond"/>
          <w:sz w:val="26"/>
          <w:szCs w:val="26"/>
        </w:rPr>
        <w:footnoteReference w:id="97"/>
      </w:r>
      <w:r>
        <w:rPr>
          <w:rFonts w:ascii="Garamond" w:hAnsi="Garamond"/>
          <w:sz w:val="26"/>
          <w:szCs w:val="26"/>
        </w:rPr>
        <w:t xml:space="preserve"> The relevant sourcing provisions are below.</w:t>
      </w:r>
    </w:p>
    <w:p w14:paraId="724EE523" w14:textId="0B9BA322" w:rsidR="00D44102" w:rsidRDefault="00D44102" w:rsidP="00D44102">
      <w:pPr>
        <w:ind w:left="720"/>
        <w:rPr>
          <w:rFonts w:ascii="Garamond" w:hAnsi="Garamond"/>
          <w:caps/>
          <w:sz w:val="26"/>
          <w:szCs w:val="26"/>
        </w:rPr>
      </w:pPr>
      <w:r w:rsidRPr="009D5DE1">
        <w:rPr>
          <w:rFonts w:ascii="Garamond" w:hAnsi="Garamond"/>
          <w:caps/>
          <w:sz w:val="26"/>
          <w:szCs w:val="26"/>
        </w:rPr>
        <w:t>Sec. 3. Sourcing Limitation.</w:t>
      </w:r>
      <w:r w:rsidR="006C6EDA" w:rsidRPr="006C6EDA">
        <w:rPr>
          <w:rFonts w:ascii="Garamond" w:hAnsi="Garamond"/>
          <w:smallCaps/>
          <w:sz w:val="26"/>
          <w:szCs w:val="26"/>
        </w:rPr>
        <w:t xml:space="preserve"> </w:t>
      </w:r>
    </w:p>
    <w:p w14:paraId="57B95BD6" w14:textId="77777777" w:rsidR="00D44102" w:rsidRDefault="00D44102" w:rsidP="00D44102">
      <w:pPr>
        <w:ind w:left="1440"/>
        <w:rPr>
          <w:rFonts w:ascii="Garamond" w:hAnsi="Garamond"/>
          <w:sz w:val="26"/>
          <w:szCs w:val="26"/>
        </w:rPr>
      </w:pPr>
      <w:r>
        <w:rPr>
          <w:rFonts w:ascii="Garamond" w:hAnsi="Garamond"/>
          <w:sz w:val="26"/>
          <w:szCs w:val="26"/>
        </w:rPr>
        <w:t>Subject to section 6(a), taxes on the sale of a covered electronic good or service may only be imposed by a State or local jurisdiction whose territorial limits encompass the customer tax address.</w:t>
      </w:r>
    </w:p>
    <w:p w14:paraId="0E216E94" w14:textId="246F2E44" w:rsidR="00A73E31" w:rsidRPr="0042133B" w:rsidRDefault="00A73E31" w:rsidP="00D44102">
      <w:pPr>
        <w:ind w:left="720"/>
        <w:rPr>
          <w:rFonts w:ascii="Garamond" w:hAnsi="Garamond"/>
          <w:sz w:val="26"/>
          <w:szCs w:val="26"/>
        </w:rPr>
      </w:pPr>
      <w:r w:rsidRPr="0042133B">
        <w:rPr>
          <w:rFonts w:ascii="Garamond" w:hAnsi="Garamond"/>
          <w:sz w:val="26"/>
          <w:szCs w:val="26"/>
        </w:rPr>
        <w:t xml:space="preserve">SEC. 4. </w:t>
      </w:r>
      <w:r w:rsidR="00C63935" w:rsidRPr="0042133B">
        <w:rPr>
          <w:rFonts w:ascii="Garamond" w:hAnsi="Garamond"/>
          <w:sz w:val="26"/>
          <w:szCs w:val="26"/>
        </w:rPr>
        <w:t>CUSTOMER TAX ADDRESS</w:t>
      </w:r>
    </w:p>
    <w:p w14:paraId="5D8E6513" w14:textId="5DC22FCE" w:rsidR="00C63935" w:rsidRPr="0042133B" w:rsidRDefault="00C63935" w:rsidP="00D44102">
      <w:pPr>
        <w:ind w:left="720"/>
        <w:rPr>
          <w:rFonts w:ascii="Garamond" w:hAnsi="Garamond"/>
          <w:sz w:val="26"/>
          <w:szCs w:val="26"/>
        </w:rPr>
      </w:pPr>
      <w:r w:rsidRPr="0042133B">
        <w:rPr>
          <w:rFonts w:ascii="Garamond" w:hAnsi="Garamond"/>
          <w:sz w:val="26"/>
          <w:szCs w:val="26"/>
        </w:rPr>
        <w:tab/>
      </w:r>
      <w:r w:rsidR="001E0D68" w:rsidRPr="0042133B">
        <w:rPr>
          <w:rFonts w:ascii="Garamond" w:hAnsi="Garamond"/>
          <w:sz w:val="26"/>
          <w:szCs w:val="26"/>
        </w:rPr>
        <w:t xml:space="preserve">(e) </w:t>
      </w:r>
      <w:r w:rsidR="001F0C6E" w:rsidRPr="0042133B">
        <w:rPr>
          <w:rFonts w:ascii="Garamond" w:hAnsi="Garamond"/>
          <w:smallCaps/>
          <w:sz w:val="26"/>
          <w:szCs w:val="26"/>
        </w:rPr>
        <w:t>Multiple Locations</w:t>
      </w:r>
      <w:r w:rsidR="0081199E" w:rsidRPr="0042133B">
        <w:rPr>
          <w:rFonts w:ascii="Garamond" w:hAnsi="Garamond"/>
          <w:smallCaps/>
          <w:sz w:val="26"/>
          <w:szCs w:val="26"/>
        </w:rPr>
        <w:t>.</w:t>
      </w:r>
      <w:r w:rsidR="0081199E" w:rsidRPr="0042133B">
        <w:rPr>
          <w:rFonts w:ascii="Garamond" w:hAnsi="Garamond"/>
          <w:sz w:val="26"/>
          <w:szCs w:val="26"/>
        </w:rPr>
        <w:t>—</w:t>
      </w:r>
    </w:p>
    <w:p w14:paraId="144EC0D6" w14:textId="02E19995" w:rsidR="00685524" w:rsidRPr="0042133B" w:rsidRDefault="00685524" w:rsidP="002D5530">
      <w:pPr>
        <w:ind w:left="1440" w:hanging="360"/>
        <w:rPr>
          <w:rFonts w:ascii="Garamond" w:hAnsi="Garamond"/>
          <w:sz w:val="26"/>
          <w:szCs w:val="26"/>
        </w:rPr>
      </w:pPr>
      <w:r w:rsidRPr="0042133B">
        <w:rPr>
          <w:rFonts w:ascii="Garamond" w:hAnsi="Garamond"/>
          <w:sz w:val="26"/>
          <w:szCs w:val="26"/>
        </w:rPr>
        <w:tab/>
      </w:r>
      <w:r w:rsidRPr="0042133B">
        <w:rPr>
          <w:rFonts w:ascii="Garamond" w:hAnsi="Garamond"/>
          <w:sz w:val="26"/>
          <w:szCs w:val="26"/>
        </w:rPr>
        <w:tab/>
      </w:r>
      <w:r w:rsidR="00AA1641" w:rsidRPr="0042133B">
        <w:rPr>
          <w:rFonts w:ascii="Garamond" w:hAnsi="Garamond"/>
          <w:sz w:val="26"/>
          <w:szCs w:val="26"/>
        </w:rPr>
        <w:t xml:space="preserve">(1) </w:t>
      </w:r>
      <w:r w:rsidR="00AA1641" w:rsidRPr="0042133B">
        <w:rPr>
          <w:rFonts w:ascii="Garamond" w:hAnsi="Garamond"/>
          <w:smallCaps/>
          <w:sz w:val="26"/>
          <w:szCs w:val="26"/>
        </w:rPr>
        <w:t xml:space="preserve">In </w:t>
      </w:r>
      <w:r w:rsidR="00B22642" w:rsidRPr="0042133B">
        <w:rPr>
          <w:rFonts w:ascii="Garamond" w:hAnsi="Garamond"/>
          <w:smallCaps/>
          <w:sz w:val="26"/>
          <w:szCs w:val="26"/>
        </w:rPr>
        <w:t>g</w:t>
      </w:r>
      <w:r w:rsidR="00AA1641" w:rsidRPr="0042133B">
        <w:rPr>
          <w:rFonts w:ascii="Garamond" w:hAnsi="Garamond"/>
          <w:smallCaps/>
          <w:sz w:val="26"/>
          <w:szCs w:val="26"/>
        </w:rPr>
        <w:t>eneral</w:t>
      </w:r>
      <w:r w:rsidR="00AA1641" w:rsidRPr="0042133B">
        <w:rPr>
          <w:rFonts w:ascii="Garamond" w:hAnsi="Garamond"/>
          <w:sz w:val="26"/>
          <w:szCs w:val="26"/>
        </w:rPr>
        <w:t xml:space="preserve">.—If a digital </w:t>
      </w:r>
      <w:r w:rsidR="000A1E19" w:rsidRPr="0042133B">
        <w:rPr>
          <w:rFonts w:ascii="Garamond" w:hAnsi="Garamond"/>
          <w:sz w:val="26"/>
          <w:szCs w:val="26"/>
        </w:rPr>
        <w:t>[</w:t>
      </w:r>
      <w:r w:rsidR="003E62D0" w:rsidRPr="0042133B">
        <w:rPr>
          <w:rFonts w:ascii="Garamond" w:hAnsi="Garamond"/>
          <w:sz w:val="26"/>
          <w:szCs w:val="26"/>
        </w:rPr>
        <w:t>product</w:t>
      </w:r>
      <w:r w:rsidR="000A1E19" w:rsidRPr="0042133B">
        <w:rPr>
          <w:rFonts w:ascii="Garamond" w:hAnsi="Garamond"/>
          <w:sz w:val="26"/>
          <w:szCs w:val="26"/>
        </w:rPr>
        <w:t>]</w:t>
      </w:r>
      <w:r w:rsidR="003E62D0" w:rsidRPr="0042133B">
        <w:rPr>
          <w:rFonts w:ascii="Garamond" w:hAnsi="Garamond"/>
          <w:sz w:val="26"/>
          <w:szCs w:val="26"/>
        </w:rPr>
        <w:t xml:space="preserve"> is […] available for use by the customer in multiple locations simultaneously</w:t>
      </w:r>
      <w:r w:rsidR="008C031C" w:rsidRPr="0042133B">
        <w:rPr>
          <w:rFonts w:ascii="Garamond" w:hAnsi="Garamond"/>
          <w:sz w:val="26"/>
          <w:szCs w:val="26"/>
        </w:rPr>
        <w:t>, the seller may determine the customer tax addresses using a reasonable and consistent method based on the addresses of use as provided by the customer and determined in agreement with the customer at the time of sale or at a later time.</w:t>
      </w:r>
    </w:p>
    <w:p w14:paraId="5E6453FC" w14:textId="6EE182B7" w:rsidR="002D5530" w:rsidRPr="0042133B" w:rsidRDefault="00B22642" w:rsidP="002D5530">
      <w:pPr>
        <w:ind w:left="1440" w:hanging="360"/>
        <w:rPr>
          <w:rFonts w:ascii="Garamond" w:hAnsi="Garamond"/>
          <w:sz w:val="26"/>
          <w:szCs w:val="26"/>
        </w:rPr>
      </w:pPr>
      <w:r w:rsidRPr="0042133B">
        <w:rPr>
          <w:rFonts w:ascii="Garamond" w:hAnsi="Garamond"/>
          <w:sz w:val="26"/>
          <w:szCs w:val="26"/>
        </w:rPr>
        <w:lastRenderedPageBreak/>
        <w:tab/>
      </w:r>
      <w:r w:rsidRPr="0042133B">
        <w:rPr>
          <w:rFonts w:ascii="Garamond" w:hAnsi="Garamond"/>
          <w:sz w:val="26"/>
          <w:szCs w:val="26"/>
        </w:rPr>
        <w:tab/>
        <w:t xml:space="preserve">(2) </w:t>
      </w:r>
      <w:r w:rsidRPr="0042133B">
        <w:rPr>
          <w:rFonts w:ascii="Garamond" w:hAnsi="Garamond"/>
          <w:smallCaps/>
          <w:sz w:val="26"/>
          <w:szCs w:val="26"/>
        </w:rPr>
        <w:t>Direct customer payment</w:t>
      </w:r>
      <w:r w:rsidRPr="0042133B">
        <w:rPr>
          <w:rFonts w:ascii="Garamond" w:hAnsi="Garamond"/>
          <w:sz w:val="26"/>
          <w:szCs w:val="26"/>
        </w:rPr>
        <w:t>.—</w:t>
      </w:r>
    </w:p>
    <w:p w14:paraId="78374EBC" w14:textId="16B3CE1C" w:rsidR="00143D0E" w:rsidRDefault="00470A2D" w:rsidP="00BC7CFB">
      <w:pPr>
        <w:ind w:left="2160" w:firstLine="450"/>
        <w:rPr>
          <w:rFonts w:ascii="Garamond" w:hAnsi="Garamond"/>
          <w:sz w:val="26"/>
          <w:szCs w:val="26"/>
        </w:rPr>
      </w:pPr>
      <w:r w:rsidRPr="0042133B">
        <w:rPr>
          <w:rFonts w:ascii="Garamond" w:hAnsi="Garamond"/>
          <w:sz w:val="26"/>
          <w:szCs w:val="26"/>
        </w:rPr>
        <w:t xml:space="preserve">(A) </w:t>
      </w:r>
      <w:r w:rsidRPr="0042133B">
        <w:rPr>
          <w:rFonts w:ascii="Garamond" w:hAnsi="Garamond"/>
          <w:smallCaps/>
          <w:sz w:val="26"/>
          <w:szCs w:val="26"/>
        </w:rPr>
        <w:t>Establishment of direct payment procedures</w:t>
      </w:r>
      <w:r w:rsidRPr="0042133B">
        <w:rPr>
          <w:rFonts w:ascii="Garamond" w:hAnsi="Garamond"/>
          <w:sz w:val="26"/>
          <w:szCs w:val="26"/>
        </w:rPr>
        <w:t xml:space="preserve">.—Each state </w:t>
      </w:r>
      <w:r w:rsidR="00BC7CFB" w:rsidRPr="0042133B">
        <w:rPr>
          <w:rFonts w:ascii="Garamond" w:hAnsi="Garamond"/>
          <w:sz w:val="26"/>
          <w:szCs w:val="26"/>
        </w:rPr>
        <w:t>shall provide reasonable procedures that permit the direct payment by a qualified cust</w:t>
      </w:r>
      <w:r w:rsidR="00764984" w:rsidRPr="0042133B">
        <w:rPr>
          <w:rFonts w:ascii="Garamond" w:hAnsi="Garamond"/>
          <w:sz w:val="26"/>
          <w:szCs w:val="26"/>
        </w:rPr>
        <w:t>omer […] of taxes that are on the sale of covered electronic goods or services</w:t>
      </w:r>
      <w:r w:rsidR="006B39CA" w:rsidRPr="0042133B">
        <w:rPr>
          <w:rFonts w:ascii="Garamond" w:hAnsi="Garamond"/>
          <w:sz w:val="26"/>
          <w:szCs w:val="26"/>
        </w:rPr>
        <w:t xml:space="preserve"> to multiple locations of the customer […]</w:t>
      </w:r>
    </w:p>
    <w:p w14:paraId="7D04FEC6" w14:textId="26AE773F" w:rsidR="00D44102" w:rsidRDefault="00D44102" w:rsidP="00D44102">
      <w:pPr>
        <w:ind w:left="720"/>
        <w:rPr>
          <w:rFonts w:ascii="Garamond" w:hAnsi="Garamond"/>
          <w:sz w:val="26"/>
          <w:szCs w:val="26"/>
        </w:rPr>
      </w:pPr>
      <w:r>
        <w:rPr>
          <w:rFonts w:ascii="Garamond" w:hAnsi="Garamond"/>
          <w:sz w:val="26"/>
          <w:szCs w:val="26"/>
        </w:rPr>
        <w:t>SEC. 7. DEFINITIONS.</w:t>
      </w:r>
    </w:p>
    <w:p w14:paraId="43AEF08F" w14:textId="77777777" w:rsidR="00D44102" w:rsidRDefault="00D44102" w:rsidP="00D44102">
      <w:pPr>
        <w:ind w:left="1440"/>
        <w:rPr>
          <w:rFonts w:ascii="Garamond" w:hAnsi="Garamond"/>
          <w:sz w:val="26"/>
          <w:szCs w:val="26"/>
        </w:rPr>
      </w:pPr>
      <w:r>
        <w:rPr>
          <w:rFonts w:ascii="Garamond" w:hAnsi="Garamond"/>
          <w:sz w:val="26"/>
          <w:szCs w:val="26"/>
        </w:rPr>
        <w:t xml:space="preserve">(4) Customer Tax Address.— </w:t>
      </w:r>
    </w:p>
    <w:p w14:paraId="294F76E4" w14:textId="77777777" w:rsidR="00D44102" w:rsidRDefault="00D44102" w:rsidP="00D44102">
      <w:pPr>
        <w:ind w:left="1440" w:firstLine="720"/>
        <w:rPr>
          <w:rFonts w:ascii="Garamond" w:hAnsi="Garamond"/>
          <w:sz w:val="26"/>
          <w:szCs w:val="26"/>
        </w:rPr>
      </w:pPr>
      <w:r>
        <w:rPr>
          <w:rFonts w:ascii="Garamond" w:hAnsi="Garamond"/>
          <w:sz w:val="26"/>
          <w:szCs w:val="26"/>
        </w:rPr>
        <w:t>(A) In General.</w:t>
      </w:r>
      <w:r w:rsidRPr="00BF5DEE">
        <w:rPr>
          <w:rFonts w:ascii="Garamond" w:hAnsi="Garamond"/>
          <w:sz w:val="26"/>
          <w:szCs w:val="26"/>
        </w:rPr>
        <w:t xml:space="preserve"> </w:t>
      </w:r>
      <w:r>
        <w:rPr>
          <w:rFonts w:ascii="Garamond" w:hAnsi="Garamond"/>
          <w:sz w:val="26"/>
          <w:szCs w:val="26"/>
        </w:rPr>
        <w:t>— The term “customer tax address” means—</w:t>
      </w:r>
    </w:p>
    <w:p w14:paraId="6890D39B" w14:textId="77777777" w:rsidR="00D44102" w:rsidRDefault="00D44102" w:rsidP="00D44102">
      <w:pPr>
        <w:ind w:left="2520" w:hanging="360"/>
        <w:rPr>
          <w:rFonts w:ascii="Garamond" w:hAnsi="Garamond"/>
          <w:sz w:val="26"/>
          <w:szCs w:val="26"/>
        </w:rPr>
      </w:pPr>
      <w:r>
        <w:rPr>
          <w:rFonts w:ascii="Garamond" w:hAnsi="Garamond"/>
          <w:sz w:val="26"/>
          <w:szCs w:val="26"/>
        </w:rPr>
        <w:t>(i) with respect to the sale of a covered electronic good or service that is received by the customer at a business location of the seller, such business location;</w:t>
      </w:r>
    </w:p>
    <w:p w14:paraId="1712C5CA" w14:textId="77777777" w:rsidR="00D44102" w:rsidRDefault="00D44102" w:rsidP="00D44102">
      <w:pPr>
        <w:ind w:left="2520" w:hanging="360"/>
        <w:rPr>
          <w:rFonts w:ascii="Garamond" w:hAnsi="Garamond"/>
          <w:sz w:val="26"/>
          <w:szCs w:val="26"/>
        </w:rPr>
      </w:pPr>
      <w:r>
        <w:rPr>
          <w:rFonts w:ascii="Garamond" w:hAnsi="Garamond"/>
          <w:sz w:val="26"/>
          <w:szCs w:val="26"/>
        </w:rPr>
        <w:t>(ii) if clause (i) does not apply and the primary use location of the covered electronic good or service is known by the seller, such location;</w:t>
      </w:r>
    </w:p>
    <w:p w14:paraId="463AA01D" w14:textId="63C97676" w:rsidR="00D44102" w:rsidRDefault="00D44102" w:rsidP="00D44102">
      <w:pPr>
        <w:ind w:left="2520" w:hanging="360"/>
        <w:rPr>
          <w:rFonts w:ascii="Garamond" w:hAnsi="Garamond"/>
          <w:sz w:val="26"/>
          <w:szCs w:val="26"/>
        </w:rPr>
      </w:pPr>
      <w:r>
        <w:rPr>
          <w:rFonts w:ascii="Garamond" w:hAnsi="Garamond"/>
          <w:sz w:val="26"/>
          <w:szCs w:val="26"/>
        </w:rPr>
        <w:t xml:space="preserve">(iii) if neither clause (i) nor clause (ii) applies, and if the location where the covered electronic good or service is received by the customer, or by a </w:t>
      </w:r>
      <w:proofErr w:type="spellStart"/>
      <w:r>
        <w:rPr>
          <w:rFonts w:ascii="Garamond" w:hAnsi="Garamond"/>
          <w:sz w:val="26"/>
          <w:szCs w:val="26"/>
        </w:rPr>
        <w:t>done</w:t>
      </w:r>
      <w:r w:rsidR="00D33EE2">
        <w:rPr>
          <w:rFonts w:ascii="Garamond" w:hAnsi="Garamond"/>
          <w:sz w:val="26"/>
          <w:szCs w:val="26"/>
        </w:rPr>
        <w:t>e</w:t>
      </w:r>
      <w:proofErr w:type="spellEnd"/>
      <w:r>
        <w:rPr>
          <w:rFonts w:ascii="Garamond" w:hAnsi="Garamond"/>
          <w:sz w:val="26"/>
          <w:szCs w:val="26"/>
        </w:rPr>
        <w:t xml:space="preserve"> of the customer that is identified by such customer, is known to the seller and maintained in the ordinary course of the seller’s business, such location</w:t>
      </w:r>
      <w:r w:rsidR="00585126">
        <w:rPr>
          <w:rFonts w:ascii="Garamond" w:hAnsi="Garamond"/>
          <w:sz w:val="26"/>
          <w:szCs w:val="26"/>
        </w:rPr>
        <w:t>;</w:t>
      </w:r>
    </w:p>
    <w:p w14:paraId="0242C7EB" w14:textId="6C7ADE8F" w:rsidR="00D44102" w:rsidRDefault="00D44102" w:rsidP="00D44102">
      <w:pPr>
        <w:ind w:left="1440" w:firstLine="720"/>
        <w:rPr>
          <w:rFonts w:ascii="Garamond" w:hAnsi="Garamond"/>
          <w:sz w:val="26"/>
          <w:szCs w:val="26"/>
        </w:rPr>
      </w:pPr>
      <w:r>
        <w:rPr>
          <w:rFonts w:ascii="Garamond" w:hAnsi="Garamond"/>
          <w:sz w:val="26"/>
          <w:szCs w:val="26"/>
        </w:rPr>
        <w:t>…</w:t>
      </w:r>
    </w:p>
    <w:p w14:paraId="271C4B4E" w14:textId="77777777" w:rsidR="008248DA" w:rsidRDefault="00EB214C" w:rsidP="00EB214C">
      <w:pPr>
        <w:rPr>
          <w:rFonts w:ascii="Garamond" w:hAnsi="Garamond"/>
          <w:sz w:val="26"/>
          <w:szCs w:val="26"/>
        </w:rPr>
      </w:pPr>
      <w:r>
        <w:rPr>
          <w:rFonts w:ascii="Garamond" w:hAnsi="Garamond"/>
          <w:sz w:val="26"/>
          <w:szCs w:val="26"/>
        </w:rPr>
        <w:t>The provisions in both the above federal sources are focused on preventing more than one jurisdiction from taxing a given transaction or item. To do this, both provisions use destination-based sourcing and rely on determining the “territorial limits” of the purchaser’s location.</w:t>
      </w:r>
      <w:r w:rsidR="00D32372">
        <w:rPr>
          <w:rFonts w:ascii="Garamond" w:hAnsi="Garamond"/>
          <w:sz w:val="26"/>
          <w:szCs w:val="26"/>
        </w:rPr>
        <w:t xml:space="preserve"> </w:t>
      </w:r>
    </w:p>
    <w:p w14:paraId="25DAFB38" w14:textId="248F4379" w:rsidR="00D43DD8" w:rsidRDefault="00D43DD8" w:rsidP="00EB214C">
      <w:pPr>
        <w:rPr>
          <w:rFonts w:ascii="Garamond" w:hAnsi="Garamond"/>
          <w:sz w:val="26"/>
          <w:szCs w:val="26"/>
        </w:rPr>
      </w:pPr>
      <w:r w:rsidRPr="0042133B">
        <w:rPr>
          <w:rFonts w:ascii="Garamond" w:hAnsi="Garamond"/>
          <w:sz w:val="26"/>
          <w:szCs w:val="26"/>
        </w:rPr>
        <w:t>The DGSTFA</w:t>
      </w:r>
      <w:r w:rsidR="00D32372" w:rsidRPr="0042133B">
        <w:rPr>
          <w:rFonts w:ascii="Garamond" w:hAnsi="Garamond"/>
          <w:sz w:val="26"/>
          <w:szCs w:val="26"/>
        </w:rPr>
        <w:t>’s definition of “customer tax address”</w:t>
      </w:r>
      <w:r w:rsidR="00814A61" w:rsidRPr="0042133B">
        <w:rPr>
          <w:rFonts w:ascii="Garamond" w:hAnsi="Garamond"/>
          <w:sz w:val="26"/>
          <w:szCs w:val="26"/>
        </w:rPr>
        <w:t xml:space="preserve"> explicitly focuses on addresses that the seller knows</w:t>
      </w:r>
      <w:r w:rsidR="00D32372" w:rsidRPr="0042133B">
        <w:rPr>
          <w:rFonts w:ascii="Garamond" w:hAnsi="Garamond"/>
          <w:sz w:val="26"/>
          <w:szCs w:val="26"/>
        </w:rPr>
        <w:t>.</w:t>
      </w:r>
      <w:r w:rsidR="006C42E1" w:rsidRPr="0042133B">
        <w:rPr>
          <w:rFonts w:ascii="Garamond" w:hAnsi="Garamond"/>
          <w:sz w:val="26"/>
          <w:szCs w:val="26"/>
        </w:rPr>
        <w:t xml:space="preserve"> Likewise, </w:t>
      </w:r>
      <w:r w:rsidR="0003334B" w:rsidRPr="0042133B">
        <w:rPr>
          <w:rFonts w:ascii="Garamond" w:hAnsi="Garamond"/>
          <w:sz w:val="26"/>
          <w:szCs w:val="26"/>
        </w:rPr>
        <w:t>the</w:t>
      </w:r>
      <w:r w:rsidR="006C42E1" w:rsidRPr="0042133B">
        <w:rPr>
          <w:rFonts w:ascii="Garamond" w:hAnsi="Garamond"/>
          <w:sz w:val="26"/>
          <w:szCs w:val="26"/>
        </w:rPr>
        <w:t xml:space="preserve"> DGSTFA’s </w:t>
      </w:r>
      <w:r w:rsidR="00093832" w:rsidRPr="0042133B">
        <w:rPr>
          <w:rFonts w:ascii="Garamond" w:hAnsi="Garamond"/>
          <w:sz w:val="26"/>
          <w:szCs w:val="26"/>
        </w:rPr>
        <w:t xml:space="preserve">direct pay provision is based on information the seller knows. The </w:t>
      </w:r>
      <w:r w:rsidR="00BE4F84" w:rsidRPr="0042133B">
        <w:rPr>
          <w:rFonts w:ascii="Garamond" w:hAnsi="Garamond"/>
          <w:sz w:val="26"/>
          <w:szCs w:val="26"/>
        </w:rPr>
        <w:t>language describes a</w:t>
      </w:r>
      <w:r w:rsidR="00093832" w:rsidRPr="0042133B">
        <w:rPr>
          <w:rFonts w:ascii="Garamond" w:hAnsi="Garamond"/>
          <w:sz w:val="26"/>
          <w:szCs w:val="26"/>
        </w:rPr>
        <w:t xml:space="preserve"> process </w:t>
      </w:r>
      <w:r w:rsidR="00BE4F84" w:rsidRPr="0042133B">
        <w:rPr>
          <w:rFonts w:ascii="Garamond" w:hAnsi="Garamond"/>
          <w:sz w:val="26"/>
          <w:szCs w:val="26"/>
        </w:rPr>
        <w:t>requiring</w:t>
      </w:r>
      <w:r w:rsidR="00093832" w:rsidRPr="0042133B">
        <w:rPr>
          <w:rFonts w:ascii="Garamond" w:hAnsi="Garamond"/>
          <w:sz w:val="26"/>
          <w:szCs w:val="26"/>
        </w:rPr>
        <w:t xml:space="preserve"> communication between </w:t>
      </w:r>
      <w:r w:rsidR="00BE4F84" w:rsidRPr="0042133B">
        <w:rPr>
          <w:rFonts w:ascii="Garamond" w:hAnsi="Garamond"/>
          <w:sz w:val="26"/>
          <w:szCs w:val="26"/>
        </w:rPr>
        <w:t>the seller and customer.</w:t>
      </w:r>
    </w:p>
    <w:p w14:paraId="22E4CDFB" w14:textId="77777777" w:rsidR="008248DA" w:rsidRPr="00D44102" w:rsidRDefault="008248DA" w:rsidP="00EB214C">
      <w:pPr>
        <w:rPr>
          <w:rFonts w:ascii="Garamond" w:hAnsi="Garamond"/>
          <w:sz w:val="26"/>
          <w:szCs w:val="26"/>
        </w:rPr>
      </w:pPr>
    </w:p>
    <w:p w14:paraId="176867CB" w14:textId="1395388A" w:rsidR="00A82B9E" w:rsidRDefault="00D44102" w:rsidP="00854993">
      <w:pPr>
        <w:pStyle w:val="Heading1"/>
        <w:rPr>
          <w:rFonts w:ascii="Garamond" w:hAnsi="Garamond"/>
          <w:sz w:val="36"/>
          <w:szCs w:val="36"/>
        </w:rPr>
      </w:pPr>
      <w:r>
        <w:rPr>
          <w:rFonts w:ascii="Garamond" w:hAnsi="Garamond"/>
          <w:sz w:val="36"/>
          <w:szCs w:val="36"/>
        </w:rPr>
        <w:lastRenderedPageBreak/>
        <w:t>5</w:t>
      </w:r>
      <w:r w:rsidR="00A82B9E">
        <w:rPr>
          <w:rFonts w:ascii="Garamond" w:hAnsi="Garamond"/>
          <w:sz w:val="36"/>
          <w:szCs w:val="36"/>
        </w:rPr>
        <w:t>. Takeaways</w:t>
      </w:r>
    </w:p>
    <w:p w14:paraId="0E5ED16E" w14:textId="6249D586" w:rsidR="00A82B9E" w:rsidRDefault="00A82B9E" w:rsidP="00A82B9E">
      <w:pPr>
        <w:ind w:firstLine="720"/>
        <w:rPr>
          <w:rFonts w:ascii="Garamond" w:hAnsi="Garamond"/>
          <w:iCs/>
          <w:sz w:val="26"/>
          <w:szCs w:val="26"/>
        </w:rPr>
      </w:pPr>
      <w:r>
        <w:rPr>
          <w:rFonts w:ascii="Garamond" w:hAnsi="Garamond"/>
          <w:i/>
          <w:iCs/>
          <w:sz w:val="26"/>
          <w:szCs w:val="26"/>
        </w:rPr>
        <w:t xml:space="preserve">Sourcing </w:t>
      </w:r>
      <w:r w:rsidR="00493E05">
        <w:rPr>
          <w:rFonts w:ascii="Garamond" w:hAnsi="Garamond"/>
          <w:i/>
          <w:iCs/>
          <w:sz w:val="26"/>
          <w:szCs w:val="26"/>
        </w:rPr>
        <w:t xml:space="preserve">in </w:t>
      </w:r>
      <w:r>
        <w:rPr>
          <w:rFonts w:ascii="Garamond" w:hAnsi="Garamond"/>
          <w:i/>
          <w:iCs/>
          <w:sz w:val="26"/>
          <w:szCs w:val="26"/>
        </w:rPr>
        <w:t>General</w:t>
      </w:r>
    </w:p>
    <w:p w14:paraId="0AC69F86" w14:textId="09D4C61F" w:rsidR="00A82B9E" w:rsidRDefault="00A82B9E" w:rsidP="00A82B9E">
      <w:pPr>
        <w:rPr>
          <w:rFonts w:ascii="Garamond" w:hAnsi="Garamond"/>
          <w:sz w:val="26"/>
          <w:szCs w:val="26"/>
        </w:rPr>
      </w:pPr>
      <w:r>
        <w:rPr>
          <w:rFonts w:ascii="Garamond" w:hAnsi="Garamond"/>
          <w:sz w:val="26"/>
          <w:szCs w:val="26"/>
        </w:rPr>
        <w:t>As states add digital products to their tax bases, the need for specific sourcing rules will increase. Our survey demonstrates that for states with broader sales tax bases</w:t>
      </w:r>
      <w:r w:rsidR="00EA6638">
        <w:rPr>
          <w:rFonts w:ascii="Garamond" w:hAnsi="Garamond"/>
          <w:sz w:val="26"/>
          <w:szCs w:val="26"/>
        </w:rPr>
        <w:t xml:space="preserve"> (including for digital products), </w:t>
      </w:r>
      <w:r>
        <w:rPr>
          <w:rFonts w:ascii="Garamond" w:hAnsi="Garamond"/>
          <w:sz w:val="26"/>
          <w:szCs w:val="26"/>
        </w:rPr>
        <w:t xml:space="preserve">like New Mexico and Hawaii, sourcing gets more attention. New Mexico provides a detailed sourcing rule for sales of other than </w:t>
      </w:r>
      <w:r w:rsidR="00C23D1C">
        <w:rPr>
          <w:rFonts w:ascii="Garamond" w:hAnsi="Garamond"/>
          <w:sz w:val="26"/>
          <w:szCs w:val="26"/>
        </w:rPr>
        <w:t>TPP</w:t>
      </w:r>
      <w:r>
        <w:rPr>
          <w:rFonts w:ascii="Garamond" w:hAnsi="Garamond"/>
          <w:sz w:val="26"/>
          <w:szCs w:val="26"/>
        </w:rPr>
        <w:t xml:space="preserve">. Hawaii, with a similarly broad tax base, sources </w:t>
      </w:r>
      <w:r w:rsidR="002E74BF">
        <w:rPr>
          <w:rFonts w:ascii="Garamond" w:hAnsi="Garamond"/>
          <w:sz w:val="26"/>
          <w:szCs w:val="26"/>
        </w:rPr>
        <w:t xml:space="preserve">receipts from </w:t>
      </w:r>
      <w:r w:rsidR="000A0ECE">
        <w:rPr>
          <w:rFonts w:ascii="Garamond" w:hAnsi="Garamond"/>
          <w:sz w:val="26"/>
          <w:szCs w:val="26"/>
        </w:rPr>
        <w:t xml:space="preserve">sales of other than </w:t>
      </w:r>
      <w:r w:rsidR="00563825">
        <w:rPr>
          <w:rFonts w:ascii="Garamond" w:hAnsi="Garamond"/>
          <w:sz w:val="26"/>
          <w:szCs w:val="26"/>
        </w:rPr>
        <w:t>TPP</w:t>
      </w:r>
      <w:r w:rsidR="000A0ECE">
        <w:rPr>
          <w:rFonts w:ascii="Garamond" w:hAnsi="Garamond"/>
          <w:sz w:val="26"/>
          <w:szCs w:val="26"/>
        </w:rPr>
        <w:t xml:space="preserve"> </w:t>
      </w:r>
      <w:r w:rsidR="002E74BF">
        <w:rPr>
          <w:rFonts w:ascii="Garamond" w:hAnsi="Garamond"/>
          <w:sz w:val="26"/>
          <w:szCs w:val="26"/>
        </w:rPr>
        <w:t>using</w:t>
      </w:r>
      <w:r>
        <w:rPr>
          <w:rFonts w:ascii="Garamond" w:hAnsi="Garamond"/>
          <w:sz w:val="26"/>
          <w:szCs w:val="26"/>
        </w:rPr>
        <w:t xml:space="preserve"> exemption</w:t>
      </w:r>
      <w:r w:rsidR="000A0ECE">
        <w:rPr>
          <w:rFonts w:ascii="Garamond" w:hAnsi="Garamond"/>
          <w:sz w:val="26"/>
          <w:szCs w:val="26"/>
        </w:rPr>
        <w:t>s</w:t>
      </w:r>
      <w:r>
        <w:rPr>
          <w:rFonts w:ascii="Garamond" w:hAnsi="Garamond"/>
          <w:sz w:val="26"/>
          <w:szCs w:val="26"/>
        </w:rPr>
        <w:t xml:space="preserve"> rather than sourcing rule</w:t>
      </w:r>
      <w:r w:rsidR="000A0ECE">
        <w:rPr>
          <w:rFonts w:ascii="Garamond" w:hAnsi="Garamond"/>
          <w:sz w:val="26"/>
          <w:szCs w:val="26"/>
        </w:rPr>
        <w:t>s</w:t>
      </w:r>
      <w:r w:rsidR="00EA6638">
        <w:rPr>
          <w:rFonts w:ascii="Garamond" w:hAnsi="Garamond"/>
          <w:sz w:val="26"/>
          <w:szCs w:val="26"/>
        </w:rPr>
        <w:t xml:space="preserve">, </w:t>
      </w:r>
      <w:r w:rsidR="000A0ECE">
        <w:rPr>
          <w:rFonts w:ascii="Garamond" w:hAnsi="Garamond"/>
          <w:sz w:val="26"/>
          <w:szCs w:val="26"/>
        </w:rPr>
        <w:t xml:space="preserve">but sources the </w:t>
      </w:r>
      <w:r w:rsidR="002E74BF">
        <w:rPr>
          <w:rFonts w:ascii="Garamond" w:hAnsi="Garamond"/>
          <w:sz w:val="26"/>
          <w:szCs w:val="26"/>
        </w:rPr>
        <w:t>receipts</w:t>
      </w:r>
      <w:r w:rsidR="000A0ECE">
        <w:rPr>
          <w:rFonts w:ascii="Garamond" w:hAnsi="Garamond"/>
          <w:sz w:val="26"/>
          <w:szCs w:val="26"/>
        </w:rPr>
        <w:t xml:space="preserve"> nonetheless</w:t>
      </w:r>
      <w:r>
        <w:rPr>
          <w:rFonts w:ascii="Garamond" w:hAnsi="Garamond"/>
          <w:sz w:val="26"/>
          <w:szCs w:val="26"/>
        </w:rPr>
        <w:t>.</w:t>
      </w:r>
    </w:p>
    <w:p w14:paraId="00E296B3" w14:textId="37F59841" w:rsidR="00A82B9E" w:rsidRDefault="00A82B9E" w:rsidP="00A82B9E">
      <w:pPr>
        <w:rPr>
          <w:rFonts w:ascii="Garamond" w:hAnsi="Garamond"/>
          <w:sz w:val="26"/>
          <w:szCs w:val="26"/>
        </w:rPr>
      </w:pPr>
      <w:r>
        <w:rPr>
          <w:rFonts w:ascii="Garamond" w:hAnsi="Garamond"/>
          <w:sz w:val="26"/>
          <w:szCs w:val="26"/>
        </w:rPr>
        <w:t>In contrast, states with more traditional sales taxes, like New York and Pennsylvania, provide fewer standalone sourcing rules for transactions involving items that</w:t>
      </w:r>
      <w:r w:rsidR="00486BCA">
        <w:rPr>
          <w:rFonts w:ascii="Garamond" w:hAnsi="Garamond"/>
          <w:sz w:val="26"/>
          <w:szCs w:val="26"/>
        </w:rPr>
        <w:t xml:space="preserve"> do not have the characteristics of</w:t>
      </w:r>
      <w:r>
        <w:rPr>
          <w:rFonts w:ascii="Garamond" w:hAnsi="Garamond"/>
          <w:sz w:val="26"/>
          <w:szCs w:val="26"/>
        </w:rPr>
        <w:t xml:space="preserve"> </w:t>
      </w:r>
      <w:r w:rsidR="00C23D1C">
        <w:rPr>
          <w:rFonts w:ascii="Garamond" w:hAnsi="Garamond"/>
          <w:sz w:val="26"/>
          <w:szCs w:val="26"/>
        </w:rPr>
        <w:t>TPP</w:t>
      </w:r>
      <w:r>
        <w:rPr>
          <w:rFonts w:ascii="Garamond" w:hAnsi="Garamond"/>
          <w:sz w:val="26"/>
          <w:szCs w:val="26"/>
        </w:rPr>
        <w:t xml:space="preserve">. In these states, the </w:t>
      </w:r>
      <w:r w:rsidR="00486BCA">
        <w:rPr>
          <w:rFonts w:ascii="Garamond" w:hAnsi="Garamond"/>
          <w:sz w:val="26"/>
          <w:szCs w:val="26"/>
        </w:rPr>
        <w:t xml:space="preserve">need to specifically define or enumerate </w:t>
      </w:r>
      <w:r>
        <w:rPr>
          <w:rFonts w:ascii="Garamond" w:hAnsi="Garamond"/>
          <w:sz w:val="26"/>
          <w:szCs w:val="26"/>
        </w:rPr>
        <w:t xml:space="preserve">each taxable service </w:t>
      </w:r>
      <w:r w:rsidR="00486BCA">
        <w:rPr>
          <w:rFonts w:ascii="Garamond" w:hAnsi="Garamond"/>
          <w:sz w:val="26"/>
          <w:szCs w:val="26"/>
        </w:rPr>
        <w:t xml:space="preserve">or digital product for inclusion in the tax base </w:t>
      </w:r>
      <w:r>
        <w:rPr>
          <w:rFonts w:ascii="Garamond" w:hAnsi="Garamond"/>
          <w:sz w:val="26"/>
          <w:szCs w:val="26"/>
        </w:rPr>
        <w:t xml:space="preserve">means </w:t>
      </w:r>
      <w:r w:rsidR="002E74BF">
        <w:rPr>
          <w:rFonts w:ascii="Garamond" w:hAnsi="Garamond"/>
          <w:sz w:val="26"/>
          <w:szCs w:val="26"/>
        </w:rPr>
        <w:t>the taxability question</w:t>
      </w:r>
      <w:r w:rsidR="00486BCA">
        <w:rPr>
          <w:rFonts w:ascii="Garamond" w:hAnsi="Garamond"/>
          <w:sz w:val="26"/>
          <w:szCs w:val="26"/>
        </w:rPr>
        <w:t>—</w:t>
      </w:r>
      <w:r>
        <w:rPr>
          <w:rFonts w:ascii="Garamond" w:hAnsi="Garamond"/>
          <w:sz w:val="26"/>
          <w:szCs w:val="26"/>
        </w:rPr>
        <w:t xml:space="preserve">whether tax is imposed on a given </w:t>
      </w:r>
      <w:r w:rsidR="00486BCA">
        <w:rPr>
          <w:rFonts w:ascii="Garamond" w:hAnsi="Garamond"/>
          <w:sz w:val="26"/>
          <w:szCs w:val="26"/>
        </w:rPr>
        <w:t xml:space="preserve">item </w:t>
      </w:r>
      <w:r>
        <w:rPr>
          <w:rFonts w:ascii="Garamond" w:hAnsi="Garamond"/>
          <w:sz w:val="26"/>
          <w:szCs w:val="26"/>
        </w:rPr>
        <w:t>at all</w:t>
      </w:r>
      <w:r w:rsidR="00486BCA">
        <w:rPr>
          <w:rFonts w:ascii="Garamond" w:hAnsi="Garamond"/>
          <w:sz w:val="26"/>
          <w:szCs w:val="26"/>
        </w:rPr>
        <w:t>—</w:t>
      </w:r>
      <w:r>
        <w:rPr>
          <w:rFonts w:ascii="Garamond" w:hAnsi="Garamond"/>
          <w:sz w:val="26"/>
          <w:szCs w:val="26"/>
        </w:rPr>
        <w:t xml:space="preserve">is </w:t>
      </w:r>
      <w:r w:rsidR="00486BCA">
        <w:rPr>
          <w:rFonts w:ascii="Garamond" w:hAnsi="Garamond"/>
          <w:sz w:val="26"/>
          <w:szCs w:val="26"/>
        </w:rPr>
        <w:t>the primary question, rather than sourcing</w:t>
      </w:r>
      <w:r>
        <w:rPr>
          <w:rFonts w:ascii="Garamond" w:hAnsi="Garamond"/>
          <w:sz w:val="26"/>
          <w:szCs w:val="26"/>
        </w:rPr>
        <w:t xml:space="preserve">. The sourcing rules these states do have are often derivative of the sourcing used for sales of </w:t>
      </w:r>
      <w:r w:rsidR="00E00F53">
        <w:rPr>
          <w:rFonts w:ascii="Garamond" w:hAnsi="Garamond"/>
          <w:sz w:val="26"/>
          <w:szCs w:val="26"/>
        </w:rPr>
        <w:t>TPP</w:t>
      </w:r>
      <w:r>
        <w:rPr>
          <w:rFonts w:ascii="Garamond" w:hAnsi="Garamond"/>
          <w:sz w:val="26"/>
          <w:szCs w:val="26"/>
        </w:rPr>
        <w:t>, or</w:t>
      </w:r>
      <w:r w:rsidR="00486BCA">
        <w:rPr>
          <w:rFonts w:ascii="Garamond" w:hAnsi="Garamond"/>
          <w:sz w:val="26"/>
          <w:szCs w:val="26"/>
        </w:rPr>
        <w:t xml:space="preserve"> are </w:t>
      </w:r>
      <w:r w:rsidR="000A0ECE">
        <w:rPr>
          <w:rFonts w:ascii="Garamond" w:hAnsi="Garamond"/>
          <w:sz w:val="26"/>
          <w:szCs w:val="26"/>
        </w:rPr>
        <w:t xml:space="preserve">based on </w:t>
      </w:r>
      <w:r>
        <w:rPr>
          <w:rFonts w:ascii="Garamond" w:hAnsi="Garamond"/>
          <w:sz w:val="26"/>
          <w:szCs w:val="26"/>
        </w:rPr>
        <w:t>a general principle of sales tax sourcing.</w:t>
      </w:r>
      <w:r>
        <w:rPr>
          <w:rStyle w:val="FootnoteReference"/>
          <w:rFonts w:ascii="Garamond" w:hAnsi="Garamond"/>
          <w:sz w:val="26"/>
          <w:szCs w:val="26"/>
        </w:rPr>
        <w:footnoteReference w:id="98"/>
      </w:r>
    </w:p>
    <w:p w14:paraId="320A6D8A" w14:textId="47D14D5D" w:rsidR="003B55AD" w:rsidRDefault="003B55AD" w:rsidP="00A82B9E">
      <w:pPr>
        <w:rPr>
          <w:rFonts w:ascii="Garamond" w:hAnsi="Garamond"/>
          <w:sz w:val="26"/>
          <w:szCs w:val="26"/>
        </w:rPr>
      </w:pPr>
      <w:r>
        <w:rPr>
          <w:rFonts w:ascii="Garamond" w:hAnsi="Garamond"/>
          <w:sz w:val="26"/>
          <w:szCs w:val="26"/>
        </w:rPr>
        <w:t>The two federal provisions covered above also demonstrate this</w:t>
      </w:r>
      <w:r w:rsidR="00B849E6">
        <w:rPr>
          <w:rFonts w:ascii="Garamond" w:hAnsi="Garamond"/>
          <w:sz w:val="26"/>
          <w:szCs w:val="26"/>
        </w:rPr>
        <w:t xml:space="preserve"> same idea of the need for sourcing rules when addressing services or digital products</w:t>
      </w:r>
      <w:r>
        <w:rPr>
          <w:rFonts w:ascii="Garamond" w:hAnsi="Garamond"/>
          <w:sz w:val="26"/>
          <w:szCs w:val="26"/>
        </w:rPr>
        <w:t xml:space="preserve">. Both </w:t>
      </w:r>
      <w:r w:rsidR="00B849E6">
        <w:rPr>
          <w:rFonts w:ascii="Garamond" w:hAnsi="Garamond"/>
          <w:sz w:val="26"/>
          <w:szCs w:val="26"/>
        </w:rPr>
        <w:t xml:space="preserve">federal </w:t>
      </w:r>
      <w:r>
        <w:rPr>
          <w:rFonts w:ascii="Garamond" w:hAnsi="Garamond"/>
          <w:sz w:val="26"/>
          <w:szCs w:val="26"/>
        </w:rPr>
        <w:t>provisions represent restrictions on sourcing digital products but without such restriction</w:t>
      </w:r>
      <w:r w:rsidR="00493E05">
        <w:rPr>
          <w:rFonts w:ascii="Garamond" w:hAnsi="Garamond"/>
          <w:sz w:val="26"/>
          <w:szCs w:val="26"/>
        </w:rPr>
        <w:t>s</w:t>
      </w:r>
      <w:r>
        <w:rPr>
          <w:rFonts w:ascii="Garamond" w:hAnsi="Garamond"/>
          <w:sz w:val="26"/>
          <w:szCs w:val="26"/>
        </w:rPr>
        <w:t xml:space="preserve"> regarding </w:t>
      </w:r>
      <w:r w:rsidR="00493E05">
        <w:rPr>
          <w:rFonts w:ascii="Garamond" w:hAnsi="Garamond"/>
          <w:sz w:val="26"/>
          <w:szCs w:val="26"/>
        </w:rPr>
        <w:t xml:space="preserve">traditional </w:t>
      </w:r>
      <w:r w:rsidR="00563825">
        <w:rPr>
          <w:rFonts w:ascii="Garamond" w:hAnsi="Garamond"/>
          <w:sz w:val="26"/>
          <w:szCs w:val="26"/>
        </w:rPr>
        <w:t>TPP</w:t>
      </w:r>
      <w:r>
        <w:rPr>
          <w:rFonts w:ascii="Garamond" w:hAnsi="Garamond"/>
          <w:sz w:val="26"/>
          <w:szCs w:val="26"/>
        </w:rPr>
        <w:t>.</w:t>
      </w:r>
    </w:p>
    <w:p w14:paraId="0527B963" w14:textId="6585F60D" w:rsidR="00A82B9E" w:rsidRDefault="00A82B9E" w:rsidP="00A82B9E">
      <w:pPr>
        <w:rPr>
          <w:rFonts w:ascii="Garamond" w:hAnsi="Garamond"/>
          <w:sz w:val="26"/>
          <w:szCs w:val="26"/>
        </w:rPr>
      </w:pPr>
      <w:r>
        <w:rPr>
          <w:rFonts w:ascii="Garamond" w:hAnsi="Garamond"/>
          <w:sz w:val="26"/>
          <w:szCs w:val="26"/>
        </w:rPr>
        <w:t>The Streamlined sourcing hierarchy is active in the 24 Streamlined member states and is also very similar to the sourcing hierarchies used in some non-Streamlined states, including New Mexico and Colorado. This demonstrates not only broad adoption, but flexibility, as taxes as distinct as New Mexico’s</w:t>
      </w:r>
      <w:r w:rsidR="00011434">
        <w:rPr>
          <w:rFonts w:ascii="Garamond" w:hAnsi="Garamond"/>
          <w:sz w:val="26"/>
          <w:szCs w:val="26"/>
        </w:rPr>
        <w:t xml:space="preserve">, </w:t>
      </w:r>
      <w:r>
        <w:rPr>
          <w:rFonts w:ascii="Garamond" w:hAnsi="Garamond"/>
          <w:sz w:val="26"/>
          <w:szCs w:val="26"/>
        </w:rPr>
        <w:t>Colorado’s</w:t>
      </w:r>
      <w:r w:rsidR="00011434">
        <w:rPr>
          <w:rFonts w:ascii="Garamond" w:hAnsi="Garamond"/>
          <w:sz w:val="26"/>
          <w:szCs w:val="26"/>
        </w:rPr>
        <w:t>, and California’s</w:t>
      </w:r>
      <w:r>
        <w:rPr>
          <w:rFonts w:ascii="Garamond" w:hAnsi="Garamond"/>
          <w:sz w:val="26"/>
          <w:szCs w:val="26"/>
        </w:rPr>
        <w:t xml:space="preserve"> are adapting them.</w:t>
      </w:r>
      <w:r w:rsidR="00011434">
        <w:rPr>
          <w:rStyle w:val="FootnoteReference"/>
          <w:rFonts w:ascii="Garamond" w:hAnsi="Garamond"/>
          <w:sz w:val="26"/>
          <w:szCs w:val="26"/>
        </w:rPr>
        <w:footnoteReference w:id="99"/>
      </w:r>
      <w:r>
        <w:rPr>
          <w:rFonts w:ascii="Garamond" w:hAnsi="Garamond"/>
          <w:sz w:val="26"/>
          <w:szCs w:val="26"/>
        </w:rPr>
        <w:t xml:space="preserve"> For these reasons, the Streamlined sourcing hierarchy is a solid starting point for any state considering addressing sourcing to this level of detail.</w:t>
      </w:r>
    </w:p>
    <w:p w14:paraId="1F38730F" w14:textId="6DE84611" w:rsidR="002E74BF" w:rsidRPr="002E74BF" w:rsidRDefault="00755537" w:rsidP="002E74BF">
      <w:pPr>
        <w:ind w:firstLine="720"/>
        <w:rPr>
          <w:rFonts w:ascii="Garamond" w:hAnsi="Garamond"/>
          <w:sz w:val="26"/>
          <w:szCs w:val="26"/>
        </w:rPr>
      </w:pPr>
      <w:r>
        <w:rPr>
          <w:rFonts w:ascii="Garamond" w:hAnsi="Garamond"/>
          <w:i/>
          <w:iCs/>
          <w:sz w:val="26"/>
          <w:szCs w:val="26"/>
        </w:rPr>
        <w:t xml:space="preserve">General </w:t>
      </w:r>
      <w:r w:rsidR="002E74BF" w:rsidRPr="002E74BF">
        <w:rPr>
          <w:rFonts w:ascii="Garamond" w:hAnsi="Garamond"/>
          <w:i/>
          <w:iCs/>
          <w:sz w:val="26"/>
          <w:szCs w:val="26"/>
        </w:rPr>
        <w:t>Sourcing Focus Points</w:t>
      </w:r>
      <w:r w:rsidR="002E74BF">
        <w:rPr>
          <w:rStyle w:val="FootnoteReference"/>
          <w:rFonts w:ascii="Garamond" w:hAnsi="Garamond"/>
          <w:i/>
          <w:iCs/>
          <w:sz w:val="26"/>
          <w:szCs w:val="26"/>
        </w:rPr>
        <w:footnoteReference w:id="100"/>
      </w:r>
    </w:p>
    <w:p w14:paraId="66AFB9EF" w14:textId="6BBCB1C0" w:rsidR="00881045" w:rsidRDefault="00881045" w:rsidP="002E74BF">
      <w:pPr>
        <w:rPr>
          <w:rFonts w:ascii="Garamond" w:hAnsi="Garamond"/>
          <w:sz w:val="26"/>
          <w:szCs w:val="26"/>
        </w:rPr>
      </w:pPr>
      <w:r>
        <w:rPr>
          <w:rFonts w:ascii="Garamond" w:hAnsi="Garamond"/>
          <w:sz w:val="26"/>
          <w:szCs w:val="26"/>
        </w:rPr>
        <w:t xml:space="preserve">Any proposed sourcing rule for </w:t>
      </w:r>
      <w:r w:rsidR="00377566">
        <w:rPr>
          <w:rFonts w:ascii="Garamond" w:hAnsi="Garamond"/>
          <w:sz w:val="26"/>
          <w:szCs w:val="26"/>
        </w:rPr>
        <w:t>digital products or services</w:t>
      </w:r>
      <w:r>
        <w:rPr>
          <w:rFonts w:ascii="Garamond" w:hAnsi="Garamond"/>
          <w:sz w:val="26"/>
          <w:szCs w:val="26"/>
        </w:rPr>
        <w:t xml:space="preserve"> should be evaluated </w:t>
      </w:r>
      <w:r w:rsidR="00377566">
        <w:rPr>
          <w:rFonts w:ascii="Garamond" w:hAnsi="Garamond"/>
          <w:sz w:val="26"/>
          <w:szCs w:val="26"/>
        </w:rPr>
        <w:t>to ensure</w:t>
      </w:r>
      <w:r>
        <w:rPr>
          <w:rFonts w:ascii="Garamond" w:hAnsi="Garamond"/>
          <w:sz w:val="26"/>
          <w:szCs w:val="26"/>
        </w:rPr>
        <w:t xml:space="preserve"> compatibility with the existing sales tax system. The following </w:t>
      </w:r>
      <w:r w:rsidR="00361293">
        <w:rPr>
          <w:rFonts w:ascii="Garamond" w:hAnsi="Garamond"/>
          <w:sz w:val="26"/>
          <w:szCs w:val="26"/>
        </w:rPr>
        <w:t xml:space="preserve">are some issues that </w:t>
      </w:r>
      <w:r w:rsidR="00361293">
        <w:rPr>
          <w:rFonts w:ascii="Garamond" w:hAnsi="Garamond"/>
          <w:sz w:val="26"/>
          <w:szCs w:val="26"/>
        </w:rPr>
        <w:lastRenderedPageBreak/>
        <w:t xml:space="preserve">policymakers should focus on when considering sourcing rules. </w:t>
      </w:r>
      <w:r w:rsidR="00377566">
        <w:rPr>
          <w:rFonts w:ascii="Garamond" w:hAnsi="Garamond"/>
          <w:sz w:val="26"/>
          <w:szCs w:val="26"/>
        </w:rPr>
        <w:t>The list</w:t>
      </w:r>
      <w:r>
        <w:rPr>
          <w:rFonts w:ascii="Garamond" w:hAnsi="Garamond"/>
          <w:sz w:val="26"/>
          <w:szCs w:val="26"/>
        </w:rPr>
        <w:t xml:space="preserve"> draws heavily from prior work from Multistate Tax Commission staff.</w:t>
      </w:r>
    </w:p>
    <w:p w14:paraId="434F3E2C" w14:textId="3FE2F478" w:rsidR="00E00F53" w:rsidRDefault="00361293" w:rsidP="00361293">
      <w:pPr>
        <w:pStyle w:val="ListParagraph"/>
        <w:numPr>
          <w:ilvl w:val="0"/>
          <w:numId w:val="10"/>
        </w:numPr>
        <w:rPr>
          <w:rFonts w:ascii="Garamond" w:hAnsi="Garamond"/>
          <w:sz w:val="26"/>
          <w:szCs w:val="26"/>
        </w:rPr>
      </w:pPr>
      <w:r>
        <w:rPr>
          <w:rFonts w:ascii="Garamond" w:hAnsi="Garamond"/>
          <w:sz w:val="26"/>
          <w:szCs w:val="26"/>
        </w:rPr>
        <w:t xml:space="preserve">Differences Between </w:t>
      </w:r>
      <w:r w:rsidR="00755537">
        <w:rPr>
          <w:rFonts w:ascii="Garamond" w:hAnsi="Garamond"/>
          <w:sz w:val="26"/>
          <w:szCs w:val="26"/>
        </w:rPr>
        <w:t>W</w:t>
      </w:r>
      <w:r>
        <w:rPr>
          <w:rFonts w:ascii="Garamond" w:hAnsi="Garamond"/>
          <w:sz w:val="26"/>
          <w:szCs w:val="26"/>
        </w:rPr>
        <w:t xml:space="preserve">hat Seller and Buyer </w:t>
      </w:r>
      <w:r w:rsidR="00755537">
        <w:rPr>
          <w:rFonts w:ascii="Garamond" w:hAnsi="Garamond"/>
          <w:sz w:val="26"/>
          <w:szCs w:val="26"/>
        </w:rPr>
        <w:t xml:space="preserve">May </w:t>
      </w:r>
      <w:r>
        <w:rPr>
          <w:rFonts w:ascii="Garamond" w:hAnsi="Garamond"/>
          <w:sz w:val="26"/>
          <w:szCs w:val="26"/>
        </w:rPr>
        <w:t>Know</w:t>
      </w:r>
      <w:r w:rsidRPr="00361293">
        <w:rPr>
          <w:rFonts w:ascii="Garamond" w:hAnsi="Garamond"/>
          <w:sz w:val="26"/>
          <w:szCs w:val="26"/>
        </w:rPr>
        <w:t xml:space="preserve"> </w:t>
      </w:r>
      <w:r w:rsidR="00A934FA">
        <w:rPr>
          <w:rFonts w:ascii="Garamond" w:hAnsi="Garamond"/>
          <w:sz w:val="26"/>
          <w:szCs w:val="26"/>
        </w:rPr>
        <w:t>-</w:t>
      </w:r>
      <w:r>
        <w:rPr>
          <w:rFonts w:ascii="Garamond" w:hAnsi="Garamond"/>
          <w:sz w:val="26"/>
          <w:szCs w:val="26"/>
        </w:rPr>
        <w:t xml:space="preserve"> Sourcing rules may be based on </w:t>
      </w:r>
      <w:r w:rsidR="00B5565B">
        <w:rPr>
          <w:rFonts w:ascii="Garamond" w:hAnsi="Garamond"/>
          <w:sz w:val="26"/>
          <w:szCs w:val="26"/>
        </w:rPr>
        <w:t xml:space="preserve">the </w:t>
      </w:r>
      <w:r>
        <w:rPr>
          <w:rFonts w:ascii="Garamond" w:hAnsi="Garamond"/>
          <w:sz w:val="26"/>
          <w:szCs w:val="26"/>
        </w:rPr>
        <w:t xml:space="preserve">location of certain activities or events, </w:t>
      </w:r>
      <w:r w:rsidR="00B5565B">
        <w:rPr>
          <w:rFonts w:ascii="Garamond" w:hAnsi="Garamond"/>
          <w:sz w:val="26"/>
          <w:szCs w:val="26"/>
        </w:rPr>
        <w:t>i.e., the location of</w:t>
      </w:r>
      <w:r>
        <w:rPr>
          <w:rFonts w:ascii="Garamond" w:hAnsi="Garamond"/>
          <w:sz w:val="26"/>
          <w:szCs w:val="26"/>
        </w:rPr>
        <w:t xml:space="preserve"> performance, delivery, or use. Because the seller generally must collect tax </w:t>
      </w:r>
      <w:r w:rsidR="00EF4562">
        <w:rPr>
          <w:rFonts w:ascii="Garamond" w:hAnsi="Garamond"/>
          <w:sz w:val="26"/>
          <w:szCs w:val="26"/>
        </w:rPr>
        <w:t>at the time of a</w:t>
      </w:r>
      <w:r>
        <w:rPr>
          <w:rFonts w:ascii="Garamond" w:hAnsi="Garamond"/>
          <w:sz w:val="26"/>
          <w:szCs w:val="26"/>
        </w:rPr>
        <w:t xml:space="preserve"> transaction, it is important to focus on what the seller is likely to know </w:t>
      </w:r>
      <w:r w:rsidR="007E2DDE">
        <w:rPr>
          <w:rFonts w:ascii="Garamond" w:hAnsi="Garamond"/>
          <w:sz w:val="26"/>
          <w:szCs w:val="26"/>
        </w:rPr>
        <w:t>at th</w:t>
      </w:r>
      <w:r w:rsidR="00EF4562">
        <w:rPr>
          <w:rFonts w:ascii="Garamond" w:hAnsi="Garamond"/>
          <w:sz w:val="26"/>
          <w:szCs w:val="26"/>
        </w:rPr>
        <w:t>at</w:t>
      </w:r>
      <w:r w:rsidR="007E2DDE">
        <w:rPr>
          <w:rFonts w:ascii="Garamond" w:hAnsi="Garamond"/>
          <w:sz w:val="26"/>
          <w:szCs w:val="26"/>
        </w:rPr>
        <w:t xml:space="preserve"> time</w:t>
      </w:r>
      <w:r>
        <w:rPr>
          <w:rFonts w:ascii="Garamond" w:hAnsi="Garamond"/>
          <w:sz w:val="26"/>
          <w:szCs w:val="26"/>
        </w:rPr>
        <w:t xml:space="preserve">. </w:t>
      </w:r>
      <w:r w:rsidR="0012230C">
        <w:rPr>
          <w:rFonts w:ascii="Garamond" w:hAnsi="Garamond"/>
          <w:sz w:val="26"/>
          <w:szCs w:val="26"/>
        </w:rPr>
        <w:t xml:space="preserve">A seller is more likely to know the </w:t>
      </w:r>
      <w:r>
        <w:rPr>
          <w:rFonts w:ascii="Garamond" w:hAnsi="Garamond"/>
          <w:sz w:val="26"/>
          <w:szCs w:val="26"/>
        </w:rPr>
        <w:t xml:space="preserve">location of performance </w:t>
      </w:r>
      <w:r w:rsidR="0012230C">
        <w:rPr>
          <w:rFonts w:ascii="Garamond" w:hAnsi="Garamond"/>
          <w:sz w:val="26"/>
          <w:szCs w:val="26"/>
        </w:rPr>
        <w:t>than</w:t>
      </w:r>
      <w:r>
        <w:rPr>
          <w:rFonts w:ascii="Garamond" w:hAnsi="Garamond"/>
          <w:sz w:val="26"/>
          <w:szCs w:val="26"/>
        </w:rPr>
        <w:t xml:space="preserve"> </w:t>
      </w:r>
      <w:r w:rsidR="00E27D30">
        <w:rPr>
          <w:rFonts w:ascii="Garamond" w:hAnsi="Garamond"/>
          <w:sz w:val="26"/>
          <w:szCs w:val="26"/>
        </w:rPr>
        <w:t>where the purchaser receives the benefit.</w:t>
      </w:r>
      <w:r w:rsidR="007C1099">
        <w:rPr>
          <w:rFonts w:ascii="Garamond" w:hAnsi="Garamond"/>
          <w:sz w:val="26"/>
          <w:szCs w:val="26"/>
        </w:rPr>
        <w:t xml:space="preserve"> For an example of this, </w:t>
      </w:r>
      <w:r w:rsidR="002B314C">
        <w:rPr>
          <w:rFonts w:ascii="Garamond" w:hAnsi="Garamond"/>
          <w:sz w:val="26"/>
          <w:szCs w:val="26"/>
        </w:rPr>
        <w:t>see</w:t>
      </w:r>
      <w:r w:rsidR="00D51BE5">
        <w:rPr>
          <w:rFonts w:ascii="Garamond" w:hAnsi="Garamond"/>
          <w:sz w:val="26"/>
          <w:szCs w:val="26"/>
        </w:rPr>
        <w:t xml:space="preserve"> MPU regimes</w:t>
      </w:r>
      <w:r w:rsidR="002B314C">
        <w:rPr>
          <w:rFonts w:ascii="Garamond" w:hAnsi="Garamond"/>
          <w:sz w:val="26"/>
          <w:szCs w:val="26"/>
        </w:rPr>
        <w:t>’</w:t>
      </w:r>
      <w:r w:rsidR="00D51BE5">
        <w:rPr>
          <w:rFonts w:ascii="Garamond" w:hAnsi="Garamond"/>
          <w:sz w:val="26"/>
          <w:szCs w:val="26"/>
        </w:rPr>
        <w:t xml:space="preserve"> general requirement that the </w:t>
      </w:r>
      <w:r w:rsidR="00D51BE5" w:rsidRPr="00183092">
        <w:rPr>
          <w:rFonts w:ascii="Garamond" w:hAnsi="Garamond"/>
          <w:i/>
          <w:iCs/>
          <w:sz w:val="26"/>
          <w:szCs w:val="26"/>
        </w:rPr>
        <w:t>buyer</w:t>
      </w:r>
      <w:r w:rsidR="00D51BE5">
        <w:rPr>
          <w:rFonts w:ascii="Garamond" w:hAnsi="Garamond"/>
          <w:sz w:val="26"/>
          <w:szCs w:val="26"/>
        </w:rPr>
        <w:t xml:space="preserve"> provide the approximate apportioned use in the state</w:t>
      </w:r>
      <w:r w:rsidR="00183092">
        <w:rPr>
          <w:rFonts w:ascii="Garamond" w:hAnsi="Garamond"/>
          <w:sz w:val="26"/>
          <w:szCs w:val="26"/>
        </w:rPr>
        <w:t xml:space="preserve"> rather than </w:t>
      </w:r>
      <w:r w:rsidR="00D51BE5">
        <w:rPr>
          <w:rFonts w:ascii="Garamond" w:hAnsi="Garamond"/>
          <w:sz w:val="26"/>
          <w:szCs w:val="26"/>
        </w:rPr>
        <w:t xml:space="preserve">the </w:t>
      </w:r>
      <w:r w:rsidR="00D51BE5" w:rsidRPr="002B314C">
        <w:rPr>
          <w:rFonts w:ascii="Garamond" w:hAnsi="Garamond"/>
          <w:i/>
          <w:iCs/>
          <w:sz w:val="26"/>
          <w:szCs w:val="26"/>
        </w:rPr>
        <w:t>seller</w:t>
      </w:r>
      <w:r w:rsidR="00D51BE5">
        <w:rPr>
          <w:rFonts w:ascii="Garamond" w:hAnsi="Garamond"/>
          <w:sz w:val="26"/>
          <w:szCs w:val="26"/>
        </w:rPr>
        <w:t>.</w:t>
      </w:r>
    </w:p>
    <w:p w14:paraId="6FEFF81E" w14:textId="5A2B6120" w:rsidR="00881045" w:rsidRPr="00361293" w:rsidRDefault="00735DA6" w:rsidP="00361293">
      <w:pPr>
        <w:pStyle w:val="ListParagraph"/>
        <w:numPr>
          <w:ilvl w:val="0"/>
          <w:numId w:val="10"/>
        </w:numPr>
        <w:rPr>
          <w:rFonts w:ascii="Garamond" w:hAnsi="Garamond"/>
          <w:sz w:val="26"/>
          <w:szCs w:val="26"/>
        </w:rPr>
      </w:pPr>
      <w:r>
        <w:rPr>
          <w:rFonts w:ascii="Garamond" w:hAnsi="Garamond"/>
          <w:sz w:val="26"/>
          <w:szCs w:val="26"/>
        </w:rPr>
        <w:t xml:space="preserve">Distinguishing Between </w:t>
      </w:r>
      <w:r w:rsidR="00B9041C">
        <w:rPr>
          <w:rFonts w:ascii="Garamond" w:hAnsi="Garamond"/>
          <w:sz w:val="26"/>
          <w:szCs w:val="26"/>
        </w:rPr>
        <w:t>Performance</w:t>
      </w:r>
      <w:r w:rsidR="00BE1681">
        <w:rPr>
          <w:rFonts w:ascii="Garamond" w:hAnsi="Garamond"/>
          <w:sz w:val="26"/>
          <w:szCs w:val="26"/>
        </w:rPr>
        <w:t xml:space="preserve"> and </w:t>
      </w:r>
      <w:r w:rsidR="00B9041C">
        <w:rPr>
          <w:rFonts w:ascii="Garamond" w:hAnsi="Garamond"/>
          <w:sz w:val="26"/>
          <w:szCs w:val="26"/>
        </w:rPr>
        <w:t>Delivery</w:t>
      </w:r>
      <w:r w:rsidR="00BE1681">
        <w:rPr>
          <w:rFonts w:ascii="Garamond" w:hAnsi="Garamond"/>
          <w:sz w:val="26"/>
          <w:szCs w:val="26"/>
        </w:rPr>
        <w:t xml:space="preserve"> </w:t>
      </w:r>
      <w:r w:rsidR="001078D3">
        <w:rPr>
          <w:rFonts w:ascii="Garamond" w:hAnsi="Garamond"/>
          <w:sz w:val="26"/>
          <w:szCs w:val="26"/>
        </w:rPr>
        <w:t>–</w:t>
      </w:r>
      <w:r w:rsidR="00BE1681">
        <w:rPr>
          <w:rFonts w:ascii="Garamond" w:hAnsi="Garamond"/>
          <w:sz w:val="26"/>
          <w:szCs w:val="26"/>
        </w:rPr>
        <w:t xml:space="preserve"> </w:t>
      </w:r>
      <w:r w:rsidR="001078D3">
        <w:rPr>
          <w:rFonts w:ascii="Garamond" w:hAnsi="Garamond"/>
          <w:sz w:val="26"/>
          <w:szCs w:val="26"/>
        </w:rPr>
        <w:t>The sourcing of</w:t>
      </w:r>
      <w:r w:rsidR="00881045" w:rsidRPr="00361293">
        <w:rPr>
          <w:rFonts w:ascii="Garamond" w:hAnsi="Garamond"/>
          <w:sz w:val="26"/>
          <w:szCs w:val="26"/>
        </w:rPr>
        <w:t xml:space="preserve"> any transaction with a performance element by the </w:t>
      </w:r>
      <w:r w:rsidR="00BE1681">
        <w:rPr>
          <w:rFonts w:ascii="Garamond" w:hAnsi="Garamond"/>
          <w:sz w:val="26"/>
          <w:szCs w:val="26"/>
        </w:rPr>
        <w:t>seller</w:t>
      </w:r>
      <w:r w:rsidR="00881045" w:rsidRPr="00361293">
        <w:rPr>
          <w:rFonts w:ascii="Garamond" w:hAnsi="Garamond"/>
          <w:sz w:val="26"/>
          <w:szCs w:val="26"/>
        </w:rPr>
        <w:t xml:space="preserve"> should distinguish between </w:t>
      </w:r>
      <w:r w:rsidR="003F0E77" w:rsidRPr="00361293">
        <w:rPr>
          <w:rFonts w:ascii="Garamond" w:hAnsi="Garamond"/>
          <w:sz w:val="26"/>
          <w:szCs w:val="26"/>
        </w:rPr>
        <w:t xml:space="preserve">the </w:t>
      </w:r>
      <w:r w:rsidR="00881045" w:rsidRPr="00361293">
        <w:rPr>
          <w:rFonts w:ascii="Garamond" w:hAnsi="Garamond"/>
          <w:sz w:val="26"/>
          <w:szCs w:val="26"/>
        </w:rPr>
        <w:t xml:space="preserve">performance and delivery of the service. In a destination-based system, the delivery is important, but the </w:t>
      </w:r>
      <w:r w:rsidR="002D435D">
        <w:rPr>
          <w:rFonts w:ascii="Garamond" w:hAnsi="Garamond"/>
          <w:sz w:val="26"/>
          <w:szCs w:val="26"/>
        </w:rPr>
        <w:t>seller</w:t>
      </w:r>
      <w:r w:rsidR="00881045" w:rsidRPr="00361293">
        <w:rPr>
          <w:rFonts w:ascii="Garamond" w:hAnsi="Garamond"/>
          <w:sz w:val="26"/>
          <w:szCs w:val="26"/>
        </w:rPr>
        <w:t xml:space="preserve"> will not always have </w:t>
      </w:r>
      <w:r w:rsidR="002D435D">
        <w:rPr>
          <w:rFonts w:ascii="Garamond" w:hAnsi="Garamond"/>
          <w:sz w:val="26"/>
          <w:szCs w:val="26"/>
        </w:rPr>
        <w:t>full</w:t>
      </w:r>
      <w:r w:rsidR="00881045" w:rsidRPr="00361293">
        <w:rPr>
          <w:rFonts w:ascii="Garamond" w:hAnsi="Garamond"/>
          <w:sz w:val="26"/>
          <w:szCs w:val="26"/>
        </w:rPr>
        <w:t xml:space="preserve"> access to </w:t>
      </w:r>
      <w:r w:rsidR="00A42AE4" w:rsidRPr="00361293">
        <w:rPr>
          <w:rFonts w:ascii="Garamond" w:hAnsi="Garamond"/>
          <w:sz w:val="26"/>
          <w:szCs w:val="26"/>
        </w:rPr>
        <w:t>delivery location</w:t>
      </w:r>
      <w:r w:rsidR="00881045" w:rsidRPr="00361293">
        <w:rPr>
          <w:rFonts w:ascii="Garamond" w:hAnsi="Garamond"/>
          <w:sz w:val="26"/>
          <w:szCs w:val="26"/>
        </w:rPr>
        <w:t xml:space="preserve"> information</w:t>
      </w:r>
      <w:r w:rsidR="00A42AE4" w:rsidRPr="00361293">
        <w:rPr>
          <w:rFonts w:ascii="Garamond" w:hAnsi="Garamond"/>
          <w:sz w:val="26"/>
          <w:szCs w:val="26"/>
        </w:rPr>
        <w:t>, particularly with digital products or digital services</w:t>
      </w:r>
      <w:r w:rsidR="00881045" w:rsidRPr="00361293">
        <w:rPr>
          <w:rFonts w:ascii="Garamond" w:hAnsi="Garamond"/>
          <w:sz w:val="26"/>
          <w:szCs w:val="26"/>
        </w:rPr>
        <w:t xml:space="preserve">. However, the </w:t>
      </w:r>
      <w:r w:rsidR="00271B13">
        <w:rPr>
          <w:rFonts w:ascii="Garamond" w:hAnsi="Garamond"/>
          <w:sz w:val="26"/>
          <w:szCs w:val="26"/>
        </w:rPr>
        <w:t>seller</w:t>
      </w:r>
      <w:r w:rsidR="00881045" w:rsidRPr="00361293">
        <w:rPr>
          <w:rFonts w:ascii="Garamond" w:hAnsi="Garamond"/>
          <w:sz w:val="26"/>
          <w:szCs w:val="26"/>
        </w:rPr>
        <w:t xml:space="preserve"> will always know the location of </w:t>
      </w:r>
      <w:r w:rsidR="00A42AE4" w:rsidRPr="00361293">
        <w:rPr>
          <w:rFonts w:ascii="Garamond" w:hAnsi="Garamond"/>
          <w:sz w:val="26"/>
          <w:szCs w:val="26"/>
        </w:rPr>
        <w:t xml:space="preserve">its own </w:t>
      </w:r>
      <w:r w:rsidR="00881045" w:rsidRPr="00361293">
        <w:rPr>
          <w:rFonts w:ascii="Garamond" w:hAnsi="Garamond"/>
          <w:sz w:val="26"/>
          <w:szCs w:val="26"/>
        </w:rPr>
        <w:t xml:space="preserve">performance. </w:t>
      </w:r>
      <w:r w:rsidR="002D435D">
        <w:rPr>
          <w:rFonts w:ascii="Garamond" w:hAnsi="Garamond"/>
          <w:sz w:val="26"/>
          <w:szCs w:val="26"/>
        </w:rPr>
        <w:t>I</w:t>
      </w:r>
      <w:r w:rsidR="00881045" w:rsidRPr="00361293">
        <w:rPr>
          <w:rFonts w:ascii="Garamond" w:hAnsi="Garamond"/>
          <w:sz w:val="26"/>
          <w:szCs w:val="26"/>
        </w:rPr>
        <w:t xml:space="preserve">f there is no clear </w:t>
      </w:r>
      <w:r w:rsidR="00A42AE4" w:rsidRPr="00361293">
        <w:rPr>
          <w:rFonts w:ascii="Garamond" w:hAnsi="Garamond"/>
          <w:sz w:val="26"/>
          <w:szCs w:val="26"/>
        </w:rPr>
        <w:t xml:space="preserve">description of delivery and </w:t>
      </w:r>
      <w:r w:rsidR="00881045" w:rsidRPr="00361293">
        <w:rPr>
          <w:rFonts w:ascii="Garamond" w:hAnsi="Garamond"/>
          <w:sz w:val="26"/>
          <w:szCs w:val="26"/>
        </w:rPr>
        <w:t xml:space="preserve">delineation between delivery and performance, there is a </w:t>
      </w:r>
      <w:r w:rsidR="00466B67">
        <w:rPr>
          <w:rFonts w:ascii="Garamond" w:hAnsi="Garamond"/>
          <w:sz w:val="26"/>
          <w:szCs w:val="26"/>
        </w:rPr>
        <w:t>chance</w:t>
      </w:r>
      <w:r w:rsidR="00881045" w:rsidRPr="00361293">
        <w:rPr>
          <w:rFonts w:ascii="Garamond" w:hAnsi="Garamond"/>
          <w:sz w:val="26"/>
          <w:szCs w:val="26"/>
        </w:rPr>
        <w:t xml:space="preserve"> performance </w:t>
      </w:r>
      <w:r w:rsidR="00A42AE4" w:rsidRPr="00361293">
        <w:rPr>
          <w:rFonts w:ascii="Garamond" w:hAnsi="Garamond"/>
          <w:sz w:val="26"/>
          <w:szCs w:val="26"/>
        </w:rPr>
        <w:t>will become</w:t>
      </w:r>
      <w:r w:rsidR="00881045" w:rsidRPr="00361293">
        <w:rPr>
          <w:rFonts w:ascii="Garamond" w:hAnsi="Garamond"/>
          <w:sz w:val="26"/>
          <w:szCs w:val="26"/>
        </w:rPr>
        <w:t xml:space="preserve"> a convenient default.</w:t>
      </w:r>
    </w:p>
    <w:p w14:paraId="2F21D8B6" w14:textId="2919D2C9" w:rsidR="003F0E77" w:rsidRPr="00755537" w:rsidRDefault="00755537" w:rsidP="00755537">
      <w:pPr>
        <w:pStyle w:val="ListParagraph"/>
        <w:numPr>
          <w:ilvl w:val="0"/>
          <w:numId w:val="10"/>
        </w:numPr>
        <w:rPr>
          <w:rFonts w:ascii="Garamond" w:hAnsi="Garamond"/>
          <w:sz w:val="26"/>
          <w:szCs w:val="26"/>
        </w:rPr>
      </w:pPr>
      <w:r>
        <w:rPr>
          <w:rFonts w:ascii="Garamond" w:hAnsi="Garamond"/>
          <w:sz w:val="26"/>
          <w:szCs w:val="26"/>
        </w:rPr>
        <w:t xml:space="preserve">Ways in </w:t>
      </w:r>
      <w:r w:rsidR="00740CC9">
        <w:rPr>
          <w:rFonts w:ascii="Garamond" w:hAnsi="Garamond"/>
          <w:sz w:val="26"/>
          <w:szCs w:val="26"/>
        </w:rPr>
        <w:t>W</w:t>
      </w:r>
      <w:r>
        <w:rPr>
          <w:rFonts w:ascii="Garamond" w:hAnsi="Garamond"/>
          <w:sz w:val="26"/>
          <w:szCs w:val="26"/>
        </w:rPr>
        <w:t xml:space="preserve">hich the Buyer’s Use May Affect </w:t>
      </w:r>
      <w:r w:rsidRPr="00E00F53">
        <w:rPr>
          <w:rFonts w:ascii="Garamond" w:hAnsi="Garamond"/>
          <w:sz w:val="26"/>
          <w:szCs w:val="26"/>
        </w:rPr>
        <w:t xml:space="preserve">Sourcing - </w:t>
      </w:r>
      <w:r w:rsidR="003F0E77" w:rsidRPr="00E00F53">
        <w:rPr>
          <w:rFonts w:ascii="Garamond" w:hAnsi="Garamond"/>
          <w:sz w:val="26"/>
          <w:szCs w:val="26"/>
        </w:rPr>
        <w:t>Related</w:t>
      </w:r>
      <w:r w:rsidR="003F0E77" w:rsidRPr="00755537">
        <w:rPr>
          <w:rFonts w:ascii="Garamond" w:hAnsi="Garamond"/>
          <w:sz w:val="26"/>
          <w:szCs w:val="26"/>
        </w:rPr>
        <w:t xml:space="preserve"> to distinguishing performance from delivery is a focus on the activities of the </w:t>
      </w:r>
      <w:r w:rsidR="00A42AE4" w:rsidRPr="00755537">
        <w:rPr>
          <w:rFonts w:ascii="Garamond" w:hAnsi="Garamond"/>
          <w:sz w:val="26"/>
          <w:szCs w:val="26"/>
        </w:rPr>
        <w:t>purchaser</w:t>
      </w:r>
      <w:r w:rsidR="003F0E77" w:rsidRPr="00755537">
        <w:rPr>
          <w:rFonts w:ascii="Garamond" w:hAnsi="Garamond"/>
          <w:sz w:val="26"/>
          <w:szCs w:val="26"/>
        </w:rPr>
        <w:t xml:space="preserve">. </w:t>
      </w:r>
      <w:r w:rsidR="00A42AE4" w:rsidRPr="00755537">
        <w:rPr>
          <w:rFonts w:ascii="Garamond" w:hAnsi="Garamond"/>
          <w:sz w:val="26"/>
          <w:szCs w:val="26"/>
        </w:rPr>
        <w:t>The way the purchaser</w:t>
      </w:r>
      <w:r w:rsidR="00377566" w:rsidRPr="00755537">
        <w:rPr>
          <w:rFonts w:ascii="Garamond" w:hAnsi="Garamond"/>
          <w:sz w:val="26"/>
          <w:szCs w:val="26"/>
        </w:rPr>
        <w:t xml:space="preserve"> interacts with the service or </w:t>
      </w:r>
      <w:r>
        <w:rPr>
          <w:rFonts w:ascii="Garamond" w:hAnsi="Garamond"/>
          <w:sz w:val="26"/>
          <w:szCs w:val="26"/>
        </w:rPr>
        <w:t>digital</w:t>
      </w:r>
      <w:r w:rsidRPr="00755537">
        <w:rPr>
          <w:rFonts w:ascii="Garamond" w:hAnsi="Garamond"/>
          <w:sz w:val="26"/>
          <w:szCs w:val="26"/>
        </w:rPr>
        <w:t xml:space="preserve"> </w:t>
      </w:r>
      <w:r w:rsidR="00377566" w:rsidRPr="00755537">
        <w:rPr>
          <w:rFonts w:ascii="Garamond" w:hAnsi="Garamond"/>
          <w:sz w:val="26"/>
          <w:szCs w:val="26"/>
        </w:rPr>
        <w:t xml:space="preserve">product received can determine or change the sourcing. </w:t>
      </w:r>
      <w:r>
        <w:rPr>
          <w:rFonts w:ascii="Garamond" w:hAnsi="Garamond"/>
          <w:sz w:val="26"/>
          <w:szCs w:val="26"/>
        </w:rPr>
        <w:t xml:space="preserve">So, for example, the idea of the buyer’s “use” of the service or product at a particular location naturally raises the question of </w:t>
      </w:r>
      <w:r w:rsidR="00CD639D">
        <w:rPr>
          <w:rFonts w:ascii="Garamond" w:hAnsi="Garamond"/>
          <w:sz w:val="26"/>
          <w:szCs w:val="26"/>
        </w:rPr>
        <w:t>what activities of the buyer constitute</w:t>
      </w:r>
      <w:r>
        <w:rPr>
          <w:rFonts w:ascii="Garamond" w:hAnsi="Garamond"/>
          <w:sz w:val="26"/>
          <w:szCs w:val="26"/>
        </w:rPr>
        <w:t xml:space="preserve"> use. </w:t>
      </w:r>
      <w:r w:rsidR="00377566" w:rsidRPr="00755537">
        <w:rPr>
          <w:rFonts w:ascii="Garamond" w:hAnsi="Garamond"/>
          <w:sz w:val="26"/>
          <w:szCs w:val="26"/>
        </w:rPr>
        <w:t>This is important to MPU as well.</w:t>
      </w:r>
    </w:p>
    <w:p w14:paraId="02A5949B" w14:textId="02E598FD" w:rsidR="00377566" w:rsidRPr="00755537" w:rsidRDefault="00755537" w:rsidP="00755537">
      <w:pPr>
        <w:pStyle w:val="ListParagraph"/>
        <w:numPr>
          <w:ilvl w:val="0"/>
          <w:numId w:val="10"/>
        </w:numPr>
        <w:rPr>
          <w:rFonts w:ascii="Garamond" w:hAnsi="Garamond"/>
          <w:sz w:val="26"/>
          <w:szCs w:val="26"/>
        </w:rPr>
      </w:pPr>
      <w:r>
        <w:rPr>
          <w:rFonts w:ascii="Garamond" w:hAnsi="Garamond"/>
          <w:sz w:val="26"/>
          <w:szCs w:val="26"/>
        </w:rPr>
        <w:t>Avoidance of Categorical Sourcing Distinctions - A</w:t>
      </w:r>
      <w:r w:rsidR="00A42AE4" w:rsidRPr="00755537">
        <w:rPr>
          <w:rFonts w:ascii="Garamond" w:hAnsi="Garamond"/>
          <w:sz w:val="26"/>
          <w:szCs w:val="26"/>
        </w:rPr>
        <w:t xml:space="preserve">voiding categorical sourcing </w:t>
      </w:r>
      <w:r w:rsidR="00377566" w:rsidRPr="00755537">
        <w:rPr>
          <w:rFonts w:ascii="Garamond" w:hAnsi="Garamond"/>
          <w:sz w:val="26"/>
          <w:szCs w:val="26"/>
        </w:rPr>
        <w:t xml:space="preserve">distinctions </w:t>
      </w:r>
      <w:r>
        <w:rPr>
          <w:rFonts w:ascii="Garamond" w:hAnsi="Garamond"/>
          <w:sz w:val="26"/>
          <w:szCs w:val="26"/>
        </w:rPr>
        <w:t>is likely to help</w:t>
      </w:r>
      <w:r w:rsidRPr="00755537">
        <w:rPr>
          <w:rFonts w:ascii="Garamond" w:hAnsi="Garamond"/>
          <w:sz w:val="26"/>
          <w:szCs w:val="26"/>
        </w:rPr>
        <w:t xml:space="preserve"> </w:t>
      </w:r>
      <w:r w:rsidR="00A42AE4" w:rsidRPr="00755537">
        <w:rPr>
          <w:rFonts w:ascii="Garamond" w:hAnsi="Garamond"/>
          <w:sz w:val="26"/>
          <w:szCs w:val="26"/>
        </w:rPr>
        <w:t>minimize controversy</w:t>
      </w:r>
      <w:r w:rsidR="00377566" w:rsidRPr="00755537">
        <w:rPr>
          <w:rFonts w:ascii="Garamond" w:hAnsi="Garamond"/>
          <w:sz w:val="26"/>
          <w:szCs w:val="26"/>
        </w:rPr>
        <w:t>. The more consistent the sourcing rules are across categories—</w:t>
      </w:r>
      <w:r w:rsidR="00563825">
        <w:rPr>
          <w:rFonts w:ascii="Garamond" w:hAnsi="Garamond"/>
          <w:sz w:val="26"/>
          <w:szCs w:val="26"/>
        </w:rPr>
        <w:t>TPP</w:t>
      </w:r>
      <w:r w:rsidR="00377566" w:rsidRPr="00755537">
        <w:rPr>
          <w:rFonts w:ascii="Garamond" w:hAnsi="Garamond"/>
          <w:sz w:val="26"/>
          <w:szCs w:val="26"/>
        </w:rPr>
        <w:t xml:space="preserve">, services, intangibles—the less incentive </w:t>
      </w:r>
      <w:r w:rsidR="00A42AE4" w:rsidRPr="00755537">
        <w:rPr>
          <w:rFonts w:ascii="Garamond" w:hAnsi="Garamond"/>
          <w:sz w:val="26"/>
          <w:szCs w:val="26"/>
        </w:rPr>
        <w:t xml:space="preserve">there will be </w:t>
      </w:r>
      <w:r w:rsidR="00377566" w:rsidRPr="00755537">
        <w:rPr>
          <w:rFonts w:ascii="Garamond" w:hAnsi="Garamond"/>
          <w:sz w:val="26"/>
          <w:szCs w:val="26"/>
        </w:rPr>
        <w:t xml:space="preserve">to challenge </w:t>
      </w:r>
      <w:r>
        <w:rPr>
          <w:rFonts w:ascii="Garamond" w:hAnsi="Garamond"/>
          <w:sz w:val="26"/>
          <w:szCs w:val="26"/>
        </w:rPr>
        <w:t xml:space="preserve">the </w:t>
      </w:r>
      <w:r w:rsidR="00377566" w:rsidRPr="00755537">
        <w:rPr>
          <w:rFonts w:ascii="Garamond" w:hAnsi="Garamond"/>
          <w:sz w:val="26"/>
          <w:szCs w:val="26"/>
        </w:rPr>
        <w:t>categorization. If there is no line between categories, there is no line-drawing problem.</w:t>
      </w:r>
    </w:p>
    <w:p w14:paraId="4A3DAF18" w14:textId="4F01AD36" w:rsidR="00A82B9E" w:rsidRPr="00A82B9E" w:rsidRDefault="00A82B9E" w:rsidP="00A82B9E">
      <w:pPr>
        <w:ind w:firstLine="720"/>
        <w:rPr>
          <w:rFonts w:ascii="Garamond" w:hAnsi="Garamond"/>
          <w:i/>
          <w:iCs/>
          <w:sz w:val="26"/>
          <w:szCs w:val="26"/>
        </w:rPr>
      </w:pPr>
      <w:r w:rsidRPr="00A82B9E">
        <w:rPr>
          <w:rFonts w:ascii="Garamond" w:hAnsi="Garamond"/>
          <w:i/>
          <w:iCs/>
          <w:sz w:val="26"/>
          <w:szCs w:val="26"/>
        </w:rPr>
        <w:t>Multiple Points of Use</w:t>
      </w:r>
    </w:p>
    <w:p w14:paraId="39C98659" w14:textId="34C35D34" w:rsidR="00A82B9E" w:rsidRDefault="00A82B9E" w:rsidP="00A82B9E">
      <w:pPr>
        <w:rPr>
          <w:rFonts w:ascii="Garamond" w:hAnsi="Garamond"/>
          <w:sz w:val="26"/>
          <w:szCs w:val="26"/>
        </w:rPr>
      </w:pPr>
      <w:r w:rsidRPr="00591BDC">
        <w:rPr>
          <w:rFonts w:ascii="Garamond" w:hAnsi="Garamond"/>
          <w:sz w:val="26"/>
          <w:szCs w:val="26"/>
        </w:rPr>
        <w:t xml:space="preserve">The </w:t>
      </w:r>
      <w:r w:rsidR="00493E05">
        <w:rPr>
          <w:rFonts w:ascii="Garamond" w:hAnsi="Garamond"/>
          <w:sz w:val="26"/>
          <w:szCs w:val="26"/>
        </w:rPr>
        <w:t>MPU</w:t>
      </w:r>
      <w:r w:rsidRPr="00591BDC">
        <w:rPr>
          <w:rFonts w:ascii="Garamond" w:hAnsi="Garamond"/>
          <w:sz w:val="26"/>
          <w:szCs w:val="26"/>
        </w:rPr>
        <w:t xml:space="preserve"> </w:t>
      </w:r>
      <w:r>
        <w:rPr>
          <w:rFonts w:ascii="Garamond" w:hAnsi="Garamond"/>
          <w:sz w:val="26"/>
          <w:szCs w:val="26"/>
        </w:rPr>
        <w:t xml:space="preserve">issue is a </w:t>
      </w:r>
      <w:r w:rsidR="00493E05">
        <w:rPr>
          <w:rFonts w:ascii="Garamond" w:hAnsi="Garamond"/>
          <w:sz w:val="26"/>
          <w:szCs w:val="26"/>
        </w:rPr>
        <w:t>product</w:t>
      </w:r>
      <w:r w:rsidR="00EA6638">
        <w:rPr>
          <w:rFonts w:ascii="Garamond" w:hAnsi="Garamond"/>
          <w:sz w:val="26"/>
          <w:szCs w:val="26"/>
        </w:rPr>
        <w:t xml:space="preserve"> of</w:t>
      </w:r>
      <w:r>
        <w:rPr>
          <w:rFonts w:ascii="Garamond" w:hAnsi="Garamond"/>
          <w:sz w:val="26"/>
          <w:szCs w:val="26"/>
        </w:rPr>
        <w:t xml:space="preserve"> </w:t>
      </w:r>
      <w:r w:rsidR="00493E05">
        <w:rPr>
          <w:rFonts w:ascii="Garamond" w:hAnsi="Garamond"/>
          <w:sz w:val="26"/>
          <w:szCs w:val="26"/>
        </w:rPr>
        <w:t xml:space="preserve">the interaction between </w:t>
      </w:r>
      <w:r>
        <w:rPr>
          <w:rFonts w:ascii="Garamond" w:hAnsi="Garamond"/>
          <w:sz w:val="26"/>
          <w:szCs w:val="26"/>
        </w:rPr>
        <w:t>destination-based sourcing</w:t>
      </w:r>
      <w:r w:rsidR="00EA6638">
        <w:rPr>
          <w:rFonts w:ascii="Garamond" w:hAnsi="Garamond"/>
          <w:sz w:val="26"/>
          <w:szCs w:val="26"/>
        </w:rPr>
        <w:t xml:space="preserve"> </w:t>
      </w:r>
      <w:r w:rsidR="00493E05">
        <w:rPr>
          <w:rFonts w:ascii="Garamond" w:hAnsi="Garamond"/>
          <w:sz w:val="26"/>
          <w:szCs w:val="26"/>
        </w:rPr>
        <w:t>and</w:t>
      </w:r>
      <w:r w:rsidR="00EA6638">
        <w:rPr>
          <w:rFonts w:ascii="Garamond" w:hAnsi="Garamond"/>
          <w:sz w:val="26"/>
          <w:szCs w:val="26"/>
        </w:rPr>
        <w:t xml:space="preserve"> </w:t>
      </w:r>
      <w:r w:rsidR="00493E05">
        <w:rPr>
          <w:rFonts w:ascii="Garamond" w:hAnsi="Garamond"/>
          <w:sz w:val="26"/>
          <w:szCs w:val="26"/>
        </w:rPr>
        <w:t xml:space="preserve">the nature of </w:t>
      </w:r>
      <w:r>
        <w:rPr>
          <w:rFonts w:ascii="Garamond" w:hAnsi="Garamond"/>
          <w:sz w:val="26"/>
          <w:szCs w:val="26"/>
        </w:rPr>
        <w:t xml:space="preserve">digital products. The history of the Streamlined MPU rule makes clear the topic is a difficult one, </w:t>
      </w:r>
      <w:r w:rsidR="000A0ECE">
        <w:rPr>
          <w:rFonts w:ascii="Garamond" w:hAnsi="Garamond"/>
          <w:sz w:val="26"/>
          <w:szCs w:val="26"/>
        </w:rPr>
        <w:t>but also that</w:t>
      </w:r>
      <w:r w:rsidR="00EA6638">
        <w:rPr>
          <w:rFonts w:ascii="Garamond" w:hAnsi="Garamond"/>
          <w:sz w:val="26"/>
          <w:szCs w:val="26"/>
        </w:rPr>
        <w:t xml:space="preserve"> </w:t>
      </w:r>
      <w:r w:rsidR="00755537">
        <w:rPr>
          <w:rFonts w:ascii="Garamond" w:hAnsi="Garamond"/>
          <w:sz w:val="26"/>
          <w:szCs w:val="26"/>
        </w:rPr>
        <w:t xml:space="preserve">the </w:t>
      </w:r>
      <w:r w:rsidR="00EA6638">
        <w:rPr>
          <w:rFonts w:ascii="Garamond" w:hAnsi="Garamond"/>
          <w:sz w:val="26"/>
          <w:szCs w:val="26"/>
        </w:rPr>
        <w:t xml:space="preserve">Streamlined </w:t>
      </w:r>
      <w:r w:rsidR="00755537">
        <w:rPr>
          <w:rFonts w:ascii="Garamond" w:hAnsi="Garamond"/>
          <w:sz w:val="26"/>
          <w:szCs w:val="26"/>
        </w:rPr>
        <w:t>discussion (in 2006) was</w:t>
      </w:r>
      <w:r w:rsidR="00EA6638">
        <w:rPr>
          <w:rFonts w:ascii="Garamond" w:hAnsi="Garamond"/>
          <w:sz w:val="26"/>
          <w:szCs w:val="26"/>
        </w:rPr>
        <w:t xml:space="preserve"> possibly </w:t>
      </w:r>
      <w:r>
        <w:rPr>
          <w:rFonts w:ascii="Garamond" w:hAnsi="Garamond"/>
          <w:sz w:val="26"/>
          <w:szCs w:val="26"/>
        </w:rPr>
        <w:t xml:space="preserve">before its </w:t>
      </w:r>
      <w:r>
        <w:rPr>
          <w:rFonts w:ascii="Garamond" w:hAnsi="Garamond"/>
          <w:sz w:val="26"/>
          <w:szCs w:val="26"/>
        </w:rPr>
        <w:lastRenderedPageBreak/>
        <w:t xml:space="preserve">time. </w:t>
      </w:r>
      <w:r w:rsidR="00755537">
        <w:rPr>
          <w:rFonts w:ascii="Garamond" w:hAnsi="Garamond"/>
          <w:sz w:val="26"/>
          <w:szCs w:val="26"/>
        </w:rPr>
        <w:t xml:space="preserve">Now, based on the number of jurisdictions that have some type of MPU system in place, it appears the </w:t>
      </w:r>
      <w:r>
        <w:rPr>
          <w:rFonts w:ascii="Garamond" w:hAnsi="Garamond"/>
          <w:sz w:val="26"/>
          <w:szCs w:val="26"/>
        </w:rPr>
        <w:t>time has come.</w:t>
      </w:r>
      <w:r>
        <w:rPr>
          <w:rStyle w:val="FootnoteReference"/>
          <w:rFonts w:ascii="Garamond" w:hAnsi="Garamond"/>
          <w:sz w:val="26"/>
          <w:szCs w:val="26"/>
        </w:rPr>
        <w:footnoteReference w:id="101"/>
      </w:r>
    </w:p>
    <w:p w14:paraId="318E43BD" w14:textId="48EED393" w:rsidR="00A82B9E" w:rsidRDefault="003B55AD" w:rsidP="00A82B9E">
      <w:pPr>
        <w:rPr>
          <w:rFonts w:ascii="Garamond" w:hAnsi="Garamond"/>
          <w:sz w:val="26"/>
          <w:szCs w:val="26"/>
        </w:rPr>
      </w:pPr>
      <w:r>
        <w:rPr>
          <w:rFonts w:ascii="Garamond" w:hAnsi="Garamond"/>
          <w:sz w:val="26"/>
          <w:szCs w:val="26"/>
        </w:rPr>
        <w:t>The two federal provisions covered above focus on restrict</w:t>
      </w:r>
      <w:r w:rsidR="00554156">
        <w:rPr>
          <w:rFonts w:ascii="Garamond" w:hAnsi="Garamond"/>
          <w:sz w:val="26"/>
          <w:szCs w:val="26"/>
        </w:rPr>
        <w:t>ing</w:t>
      </w:r>
      <w:r>
        <w:rPr>
          <w:rFonts w:ascii="Garamond" w:hAnsi="Garamond"/>
          <w:sz w:val="26"/>
          <w:szCs w:val="26"/>
        </w:rPr>
        <w:t xml:space="preserve"> sourcing to a single location</w:t>
      </w:r>
      <w:r w:rsidR="000F7352">
        <w:rPr>
          <w:rFonts w:ascii="Garamond" w:hAnsi="Garamond"/>
          <w:sz w:val="26"/>
          <w:szCs w:val="26"/>
        </w:rPr>
        <w:t xml:space="preserve"> based on the “territorial limits” of the </w:t>
      </w:r>
      <w:r w:rsidR="00CF78C0">
        <w:rPr>
          <w:rFonts w:ascii="Garamond" w:hAnsi="Garamond"/>
          <w:sz w:val="26"/>
          <w:szCs w:val="26"/>
        </w:rPr>
        <w:t>purchaser’s</w:t>
      </w:r>
      <w:r w:rsidR="000F7352">
        <w:rPr>
          <w:rFonts w:ascii="Garamond" w:hAnsi="Garamond"/>
          <w:sz w:val="26"/>
          <w:szCs w:val="26"/>
        </w:rPr>
        <w:t xml:space="preserve"> location. This appetite to restrict sourcing </w:t>
      </w:r>
      <w:r w:rsidR="006C1D5F">
        <w:rPr>
          <w:rFonts w:ascii="Garamond" w:hAnsi="Garamond"/>
          <w:sz w:val="26"/>
          <w:szCs w:val="26"/>
        </w:rPr>
        <w:t xml:space="preserve">appears to </w:t>
      </w:r>
      <w:r w:rsidR="000F7352">
        <w:rPr>
          <w:rFonts w:ascii="Garamond" w:hAnsi="Garamond"/>
          <w:sz w:val="26"/>
          <w:szCs w:val="26"/>
        </w:rPr>
        <w:t xml:space="preserve">come from the </w:t>
      </w:r>
      <w:r w:rsidR="006C1D5F">
        <w:rPr>
          <w:rFonts w:ascii="Garamond" w:hAnsi="Garamond"/>
          <w:sz w:val="26"/>
          <w:szCs w:val="26"/>
        </w:rPr>
        <w:t xml:space="preserve">recognition </w:t>
      </w:r>
      <w:r w:rsidR="000F7352">
        <w:rPr>
          <w:rFonts w:ascii="Garamond" w:hAnsi="Garamond"/>
          <w:sz w:val="26"/>
          <w:szCs w:val="26"/>
        </w:rPr>
        <w:t xml:space="preserve">that digital products are more susceptible to being sourced to multiple locations than traditional products. Adding digital products to the sales tax base </w:t>
      </w:r>
      <w:r w:rsidR="00E415D2">
        <w:rPr>
          <w:rFonts w:ascii="Garamond" w:hAnsi="Garamond"/>
          <w:sz w:val="26"/>
          <w:szCs w:val="26"/>
        </w:rPr>
        <w:t xml:space="preserve">may </w:t>
      </w:r>
      <w:r w:rsidR="000F7352">
        <w:rPr>
          <w:rFonts w:ascii="Garamond" w:hAnsi="Garamond"/>
          <w:sz w:val="26"/>
          <w:szCs w:val="26"/>
        </w:rPr>
        <w:t xml:space="preserve">put pressure on </w:t>
      </w:r>
      <w:r w:rsidR="006C1D5F">
        <w:rPr>
          <w:rFonts w:ascii="Garamond" w:hAnsi="Garamond"/>
          <w:sz w:val="26"/>
          <w:szCs w:val="26"/>
        </w:rPr>
        <w:t>state</w:t>
      </w:r>
      <w:r w:rsidR="000F7352">
        <w:rPr>
          <w:rFonts w:ascii="Garamond" w:hAnsi="Garamond"/>
          <w:sz w:val="26"/>
          <w:szCs w:val="26"/>
        </w:rPr>
        <w:t xml:space="preserve"> sourcing rules, and lead to more need for an MPU regime</w:t>
      </w:r>
      <w:r w:rsidR="00E415D2">
        <w:rPr>
          <w:rFonts w:ascii="Garamond" w:hAnsi="Garamond"/>
          <w:sz w:val="26"/>
          <w:szCs w:val="26"/>
        </w:rPr>
        <w:t>, especially to the extent business purchases are included</w:t>
      </w:r>
      <w:r w:rsidR="000F7352">
        <w:rPr>
          <w:rFonts w:ascii="Garamond" w:hAnsi="Garamond"/>
          <w:sz w:val="26"/>
          <w:szCs w:val="26"/>
        </w:rPr>
        <w:t xml:space="preserve">. </w:t>
      </w:r>
      <w:r w:rsidR="00E415D2">
        <w:rPr>
          <w:rFonts w:ascii="Garamond" w:hAnsi="Garamond"/>
          <w:sz w:val="26"/>
          <w:szCs w:val="26"/>
        </w:rPr>
        <w:t xml:space="preserve">(See the role of exemptions below.) </w:t>
      </w:r>
      <w:r w:rsidR="006C1D5F">
        <w:rPr>
          <w:rFonts w:ascii="Garamond" w:hAnsi="Garamond"/>
          <w:sz w:val="26"/>
          <w:szCs w:val="26"/>
        </w:rPr>
        <w:t>Moreover</w:t>
      </w:r>
      <w:r w:rsidR="000F7352">
        <w:rPr>
          <w:rFonts w:ascii="Garamond" w:hAnsi="Garamond"/>
          <w:sz w:val="26"/>
          <w:szCs w:val="26"/>
        </w:rPr>
        <w:t>, t</w:t>
      </w:r>
      <w:r w:rsidR="00A82B9E" w:rsidRPr="00A94CBF">
        <w:rPr>
          <w:rFonts w:ascii="Garamond" w:hAnsi="Garamond"/>
          <w:sz w:val="26"/>
          <w:szCs w:val="26"/>
        </w:rPr>
        <w:t>he</w:t>
      </w:r>
      <w:r w:rsidR="006C1D5F">
        <w:rPr>
          <w:rFonts w:ascii="Garamond" w:hAnsi="Garamond"/>
          <w:sz w:val="26"/>
          <w:szCs w:val="26"/>
        </w:rPr>
        <w:t xml:space="preserve"> need for applying</w:t>
      </w:r>
      <w:r w:rsidR="00A82B9E" w:rsidRPr="00A94CBF">
        <w:rPr>
          <w:rFonts w:ascii="Garamond" w:hAnsi="Garamond"/>
          <w:sz w:val="26"/>
          <w:szCs w:val="26"/>
        </w:rPr>
        <w:t xml:space="preserve"> MPU rules to software</w:t>
      </w:r>
      <w:r w:rsidR="006C1D5F">
        <w:rPr>
          <w:rFonts w:ascii="Garamond" w:hAnsi="Garamond"/>
          <w:sz w:val="26"/>
          <w:szCs w:val="26"/>
        </w:rPr>
        <w:t xml:space="preserve"> generally </w:t>
      </w:r>
      <w:r w:rsidR="00F764E7">
        <w:rPr>
          <w:rFonts w:ascii="Garamond" w:hAnsi="Garamond"/>
          <w:sz w:val="26"/>
          <w:szCs w:val="26"/>
        </w:rPr>
        <w:t>suggests</w:t>
      </w:r>
      <w:r w:rsidR="00A82B9E">
        <w:rPr>
          <w:rFonts w:ascii="Garamond" w:hAnsi="Garamond"/>
          <w:sz w:val="26"/>
          <w:szCs w:val="26"/>
        </w:rPr>
        <w:t xml:space="preserve"> that MPU is relevant </w:t>
      </w:r>
      <w:r w:rsidR="00F764E7">
        <w:rPr>
          <w:rFonts w:ascii="Garamond" w:hAnsi="Garamond"/>
          <w:sz w:val="26"/>
          <w:szCs w:val="26"/>
        </w:rPr>
        <w:t>regardless of the breadth of</w:t>
      </w:r>
      <w:r w:rsidR="00A82B9E">
        <w:rPr>
          <w:rFonts w:ascii="Garamond" w:hAnsi="Garamond"/>
          <w:sz w:val="26"/>
          <w:szCs w:val="26"/>
        </w:rPr>
        <w:t xml:space="preserve"> </w:t>
      </w:r>
      <w:r w:rsidR="00F764E7">
        <w:rPr>
          <w:rFonts w:ascii="Garamond" w:hAnsi="Garamond"/>
          <w:sz w:val="26"/>
          <w:szCs w:val="26"/>
        </w:rPr>
        <w:t xml:space="preserve">a state’s </w:t>
      </w:r>
      <w:r w:rsidR="00A82B9E">
        <w:rPr>
          <w:rFonts w:ascii="Garamond" w:hAnsi="Garamond"/>
          <w:sz w:val="26"/>
          <w:szCs w:val="26"/>
        </w:rPr>
        <w:t xml:space="preserve">taxation of </w:t>
      </w:r>
      <w:r w:rsidR="006C1D5F">
        <w:rPr>
          <w:rFonts w:ascii="Garamond" w:hAnsi="Garamond"/>
          <w:sz w:val="26"/>
          <w:szCs w:val="26"/>
        </w:rPr>
        <w:t xml:space="preserve">items designated as </w:t>
      </w:r>
      <w:r w:rsidR="00A82B9E">
        <w:rPr>
          <w:rFonts w:ascii="Garamond" w:hAnsi="Garamond"/>
          <w:sz w:val="26"/>
          <w:szCs w:val="26"/>
        </w:rPr>
        <w:t>digital products</w:t>
      </w:r>
      <w:r>
        <w:rPr>
          <w:rFonts w:ascii="Garamond" w:hAnsi="Garamond"/>
          <w:sz w:val="26"/>
          <w:szCs w:val="26"/>
        </w:rPr>
        <w:t>; a</w:t>
      </w:r>
      <w:r w:rsidR="00A82B9E">
        <w:rPr>
          <w:rFonts w:ascii="Garamond" w:hAnsi="Garamond"/>
          <w:sz w:val="26"/>
          <w:szCs w:val="26"/>
        </w:rPr>
        <w:t>ny taxation of software</w:t>
      </w:r>
      <w:r w:rsidR="000F7352">
        <w:rPr>
          <w:rFonts w:ascii="Garamond" w:hAnsi="Garamond"/>
          <w:sz w:val="26"/>
          <w:szCs w:val="26"/>
        </w:rPr>
        <w:t>, even prewritten software</w:t>
      </w:r>
      <w:r w:rsidR="003F66AC">
        <w:rPr>
          <w:rFonts w:ascii="Garamond" w:hAnsi="Garamond"/>
          <w:sz w:val="26"/>
          <w:szCs w:val="26"/>
        </w:rPr>
        <w:t>,</w:t>
      </w:r>
      <w:r w:rsidR="00A82B9E">
        <w:rPr>
          <w:rFonts w:ascii="Garamond" w:hAnsi="Garamond"/>
          <w:sz w:val="26"/>
          <w:szCs w:val="26"/>
        </w:rPr>
        <w:t xml:space="preserve"> </w:t>
      </w:r>
      <w:r w:rsidR="00E415D2">
        <w:rPr>
          <w:rFonts w:ascii="Garamond" w:hAnsi="Garamond"/>
          <w:sz w:val="26"/>
          <w:szCs w:val="26"/>
        </w:rPr>
        <w:t xml:space="preserve">may </w:t>
      </w:r>
      <w:r w:rsidR="00A82B9E">
        <w:rPr>
          <w:rFonts w:ascii="Garamond" w:hAnsi="Garamond"/>
          <w:sz w:val="26"/>
          <w:szCs w:val="26"/>
        </w:rPr>
        <w:t>create some need for an MPU allowance.</w:t>
      </w:r>
    </w:p>
    <w:p w14:paraId="2F13D7D8" w14:textId="7795A432" w:rsidR="0019616F" w:rsidRDefault="00A94CBF" w:rsidP="00A82B9E">
      <w:pPr>
        <w:rPr>
          <w:rFonts w:ascii="Garamond" w:hAnsi="Garamond"/>
          <w:sz w:val="26"/>
          <w:szCs w:val="26"/>
        </w:rPr>
      </w:pPr>
      <w:r>
        <w:rPr>
          <w:rFonts w:ascii="Garamond" w:hAnsi="Garamond"/>
          <w:sz w:val="26"/>
          <w:szCs w:val="26"/>
        </w:rPr>
        <w:t>D</w:t>
      </w:r>
      <w:r w:rsidR="00752348">
        <w:rPr>
          <w:rFonts w:ascii="Garamond" w:hAnsi="Garamond"/>
          <w:sz w:val="26"/>
          <w:szCs w:val="26"/>
        </w:rPr>
        <w:t>irect pay system</w:t>
      </w:r>
      <w:r>
        <w:rPr>
          <w:rFonts w:ascii="Garamond" w:hAnsi="Garamond"/>
          <w:sz w:val="26"/>
          <w:szCs w:val="26"/>
        </w:rPr>
        <w:t>s, like that of New York,</w:t>
      </w:r>
      <w:r w:rsidR="00752348">
        <w:rPr>
          <w:rFonts w:ascii="Garamond" w:hAnsi="Garamond"/>
          <w:sz w:val="26"/>
          <w:szCs w:val="26"/>
        </w:rPr>
        <w:t xml:space="preserve"> </w:t>
      </w:r>
      <w:r w:rsidR="006C1D5F">
        <w:rPr>
          <w:rFonts w:ascii="Garamond" w:hAnsi="Garamond"/>
          <w:sz w:val="26"/>
          <w:szCs w:val="26"/>
        </w:rPr>
        <w:t xml:space="preserve">may </w:t>
      </w:r>
      <w:r w:rsidR="00752348">
        <w:rPr>
          <w:rFonts w:ascii="Garamond" w:hAnsi="Garamond"/>
          <w:sz w:val="26"/>
          <w:szCs w:val="26"/>
        </w:rPr>
        <w:t xml:space="preserve">alleviate the same problems as MPU regimes. Beyond this </w:t>
      </w:r>
      <w:r w:rsidR="006C1D5F">
        <w:rPr>
          <w:rFonts w:ascii="Garamond" w:hAnsi="Garamond"/>
          <w:sz w:val="26"/>
          <w:szCs w:val="26"/>
        </w:rPr>
        <w:t>however</w:t>
      </w:r>
      <w:r w:rsidR="00752348">
        <w:rPr>
          <w:rFonts w:ascii="Garamond" w:hAnsi="Garamond"/>
          <w:sz w:val="26"/>
          <w:szCs w:val="26"/>
        </w:rPr>
        <w:t xml:space="preserve">, there are distinctions. New York’s direct pay system is available for any </w:t>
      </w:r>
      <w:r w:rsidR="00563825">
        <w:rPr>
          <w:rFonts w:ascii="Garamond" w:hAnsi="Garamond"/>
          <w:sz w:val="26"/>
          <w:szCs w:val="26"/>
        </w:rPr>
        <w:t>TPP</w:t>
      </w:r>
      <w:r w:rsidR="00752348">
        <w:rPr>
          <w:rFonts w:ascii="Garamond" w:hAnsi="Garamond"/>
          <w:sz w:val="26"/>
          <w:szCs w:val="26"/>
        </w:rPr>
        <w:t xml:space="preserve"> or services where the use is unknowable at the time of purchase, whereas typical MPU regimes apply only to a specific subset of transactions. For example, Washington’s MPU regime only applies to digital goods, digital codes, digital automated services, prewritten computer software, and remote access software. Also, under New York’s direct pay system the payment is based on the purchaser’s actual use </w:t>
      </w:r>
      <w:r w:rsidR="00F764E7">
        <w:rPr>
          <w:rFonts w:ascii="Garamond" w:hAnsi="Garamond"/>
          <w:sz w:val="26"/>
          <w:szCs w:val="26"/>
        </w:rPr>
        <w:t>rather than</w:t>
      </w:r>
      <w:r w:rsidR="00752348">
        <w:rPr>
          <w:rFonts w:ascii="Garamond" w:hAnsi="Garamond"/>
          <w:sz w:val="26"/>
          <w:szCs w:val="26"/>
        </w:rPr>
        <w:t xml:space="preserve"> on “any reasonable apportionment” as is typical </w:t>
      </w:r>
      <w:r w:rsidR="00F764E7">
        <w:rPr>
          <w:rFonts w:ascii="Garamond" w:hAnsi="Garamond"/>
          <w:sz w:val="26"/>
          <w:szCs w:val="26"/>
        </w:rPr>
        <w:t xml:space="preserve">under </w:t>
      </w:r>
      <w:r w:rsidR="00752348">
        <w:rPr>
          <w:rFonts w:ascii="Garamond" w:hAnsi="Garamond"/>
          <w:sz w:val="26"/>
          <w:szCs w:val="26"/>
        </w:rPr>
        <w:t>MPU regime</w:t>
      </w:r>
      <w:r w:rsidR="00F764E7">
        <w:rPr>
          <w:rFonts w:ascii="Garamond" w:hAnsi="Garamond"/>
          <w:sz w:val="26"/>
          <w:szCs w:val="26"/>
        </w:rPr>
        <w:t>s</w:t>
      </w:r>
      <w:r w:rsidR="00752348">
        <w:rPr>
          <w:rFonts w:ascii="Garamond" w:hAnsi="Garamond"/>
          <w:sz w:val="26"/>
          <w:szCs w:val="26"/>
        </w:rPr>
        <w:t>.</w:t>
      </w:r>
    </w:p>
    <w:p w14:paraId="5D5E8EE4" w14:textId="6D90EBCD" w:rsidR="00E415D2" w:rsidRDefault="00E415D2" w:rsidP="00A82B9E">
      <w:pPr>
        <w:rPr>
          <w:rFonts w:ascii="Garamond" w:hAnsi="Garamond"/>
          <w:sz w:val="26"/>
          <w:szCs w:val="26"/>
        </w:rPr>
      </w:pPr>
      <w:r>
        <w:rPr>
          <w:rFonts w:ascii="Garamond" w:hAnsi="Garamond"/>
          <w:sz w:val="26"/>
          <w:szCs w:val="26"/>
        </w:rPr>
        <w:t xml:space="preserve">Also, as noted above, concerns have been raised over how the credit for taxes paid to other states will work in a system where some states tax </w:t>
      </w:r>
      <w:r w:rsidR="00826C83">
        <w:rPr>
          <w:rFonts w:ascii="Garamond" w:hAnsi="Garamond"/>
          <w:sz w:val="26"/>
          <w:szCs w:val="26"/>
        </w:rPr>
        <w:t>digital products using a MPU system and some tax them based on a single location. Without coordinating the credits given, digital products might be, at least partially, subject to tax in multiple states.</w:t>
      </w:r>
    </w:p>
    <w:p w14:paraId="535E79FB" w14:textId="682FA451" w:rsidR="005D539E" w:rsidRPr="005D539E" w:rsidRDefault="005D539E" w:rsidP="00A82B9E">
      <w:pPr>
        <w:rPr>
          <w:rFonts w:ascii="Garamond" w:hAnsi="Garamond"/>
          <w:i/>
          <w:iCs/>
          <w:sz w:val="26"/>
          <w:szCs w:val="26"/>
        </w:rPr>
      </w:pPr>
      <w:r>
        <w:rPr>
          <w:rFonts w:ascii="Garamond" w:hAnsi="Garamond"/>
          <w:sz w:val="26"/>
          <w:szCs w:val="26"/>
        </w:rPr>
        <w:tab/>
      </w:r>
      <w:r w:rsidRPr="00D44102">
        <w:rPr>
          <w:rFonts w:ascii="Garamond" w:hAnsi="Garamond"/>
          <w:i/>
          <w:iCs/>
          <w:sz w:val="26"/>
          <w:szCs w:val="26"/>
        </w:rPr>
        <w:t>Role of Exemptions</w:t>
      </w:r>
    </w:p>
    <w:p w14:paraId="5C327F5F" w14:textId="5691F3D7" w:rsidR="00D71F4E" w:rsidRDefault="00752348" w:rsidP="00A82B9E">
      <w:pPr>
        <w:rPr>
          <w:rFonts w:ascii="Garamond" w:hAnsi="Garamond"/>
          <w:sz w:val="26"/>
          <w:szCs w:val="26"/>
        </w:rPr>
      </w:pPr>
      <w:r>
        <w:rPr>
          <w:rFonts w:ascii="Garamond" w:hAnsi="Garamond"/>
          <w:sz w:val="26"/>
          <w:szCs w:val="26"/>
        </w:rPr>
        <w:t>E</w:t>
      </w:r>
      <w:r w:rsidR="00D71F4E">
        <w:rPr>
          <w:rFonts w:ascii="Garamond" w:hAnsi="Garamond"/>
          <w:sz w:val="26"/>
          <w:szCs w:val="26"/>
        </w:rPr>
        <w:t>xemptions, sourcing, and MPU</w:t>
      </w:r>
      <w:r>
        <w:rPr>
          <w:rFonts w:ascii="Garamond" w:hAnsi="Garamond"/>
          <w:sz w:val="26"/>
          <w:szCs w:val="26"/>
        </w:rPr>
        <w:t xml:space="preserve"> regimes all interact within a sales tax system</w:t>
      </w:r>
      <w:r w:rsidR="00D71F4E">
        <w:rPr>
          <w:rFonts w:ascii="Garamond" w:hAnsi="Garamond"/>
          <w:sz w:val="26"/>
          <w:szCs w:val="26"/>
        </w:rPr>
        <w:t xml:space="preserve">. </w:t>
      </w:r>
      <w:r w:rsidR="005D539E">
        <w:rPr>
          <w:rFonts w:ascii="Garamond" w:hAnsi="Garamond"/>
          <w:sz w:val="26"/>
          <w:szCs w:val="26"/>
        </w:rPr>
        <w:t xml:space="preserve">The MPU issue is </w:t>
      </w:r>
      <w:r w:rsidR="006C1D5F">
        <w:rPr>
          <w:rFonts w:ascii="Garamond" w:hAnsi="Garamond"/>
          <w:sz w:val="26"/>
          <w:szCs w:val="26"/>
        </w:rPr>
        <w:t xml:space="preserve">almost </w:t>
      </w:r>
      <w:r w:rsidR="00E415D2">
        <w:rPr>
          <w:rFonts w:ascii="Garamond" w:hAnsi="Garamond"/>
          <w:sz w:val="26"/>
          <w:szCs w:val="26"/>
        </w:rPr>
        <w:t>confined to</w:t>
      </w:r>
      <w:r w:rsidR="005D539E">
        <w:rPr>
          <w:rFonts w:ascii="Garamond" w:hAnsi="Garamond"/>
          <w:sz w:val="26"/>
          <w:szCs w:val="26"/>
        </w:rPr>
        <w:t xml:space="preserve"> </w:t>
      </w:r>
      <w:r>
        <w:rPr>
          <w:rFonts w:ascii="Garamond" w:hAnsi="Garamond"/>
          <w:sz w:val="26"/>
          <w:szCs w:val="26"/>
        </w:rPr>
        <w:t xml:space="preserve">sourcing of </w:t>
      </w:r>
      <w:r w:rsidR="005D539E">
        <w:rPr>
          <w:rFonts w:ascii="Garamond" w:hAnsi="Garamond"/>
          <w:sz w:val="26"/>
          <w:szCs w:val="26"/>
        </w:rPr>
        <w:t>business purchases</w:t>
      </w:r>
      <w:r w:rsidR="003B55AD">
        <w:rPr>
          <w:rFonts w:ascii="Garamond" w:hAnsi="Garamond"/>
          <w:sz w:val="26"/>
          <w:szCs w:val="26"/>
        </w:rPr>
        <w:t>.</w:t>
      </w:r>
      <w:r w:rsidR="00D71F4E">
        <w:rPr>
          <w:rFonts w:ascii="Garamond" w:hAnsi="Garamond"/>
          <w:sz w:val="26"/>
          <w:szCs w:val="26"/>
        </w:rPr>
        <w:t xml:space="preserve"> </w:t>
      </w:r>
      <w:r w:rsidR="003B55AD">
        <w:rPr>
          <w:rFonts w:ascii="Garamond" w:hAnsi="Garamond"/>
          <w:sz w:val="26"/>
          <w:szCs w:val="26"/>
        </w:rPr>
        <w:t>This is because the ordinary</w:t>
      </w:r>
      <w:r w:rsidR="005D539E">
        <w:rPr>
          <w:rFonts w:ascii="Garamond" w:hAnsi="Garamond"/>
          <w:sz w:val="26"/>
          <w:szCs w:val="26"/>
        </w:rPr>
        <w:t xml:space="preserve"> individual</w:t>
      </w:r>
      <w:r>
        <w:rPr>
          <w:rFonts w:ascii="Garamond" w:hAnsi="Garamond"/>
          <w:sz w:val="26"/>
          <w:szCs w:val="26"/>
        </w:rPr>
        <w:t xml:space="preserve"> </w:t>
      </w:r>
      <w:r w:rsidR="005D539E">
        <w:rPr>
          <w:rFonts w:ascii="Garamond" w:hAnsi="Garamond"/>
          <w:sz w:val="26"/>
          <w:szCs w:val="26"/>
        </w:rPr>
        <w:t xml:space="preserve">retail consumer </w:t>
      </w:r>
      <w:r w:rsidR="006C1D5F">
        <w:rPr>
          <w:rFonts w:ascii="Garamond" w:hAnsi="Garamond"/>
          <w:sz w:val="26"/>
          <w:szCs w:val="26"/>
        </w:rPr>
        <w:t>cannot use items in different locations concurrently</w:t>
      </w:r>
      <w:r w:rsidR="005D539E">
        <w:rPr>
          <w:rFonts w:ascii="Garamond" w:hAnsi="Garamond"/>
          <w:sz w:val="26"/>
          <w:szCs w:val="26"/>
        </w:rPr>
        <w:t xml:space="preserve">. </w:t>
      </w:r>
      <w:r w:rsidR="003F66AC">
        <w:rPr>
          <w:rFonts w:ascii="Garamond" w:hAnsi="Garamond"/>
          <w:sz w:val="26"/>
          <w:szCs w:val="26"/>
        </w:rPr>
        <w:t xml:space="preserve">Many MPU regimes </w:t>
      </w:r>
      <w:r w:rsidR="006C1D5F">
        <w:rPr>
          <w:rFonts w:ascii="Garamond" w:hAnsi="Garamond"/>
          <w:sz w:val="26"/>
          <w:szCs w:val="26"/>
        </w:rPr>
        <w:t xml:space="preserve">also </w:t>
      </w:r>
      <w:r w:rsidR="003F66AC">
        <w:rPr>
          <w:rFonts w:ascii="Garamond" w:hAnsi="Garamond"/>
          <w:sz w:val="26"/>
          <w:szCs w:val="26"/>
        </w:rPr>
        <w:t xml:space="preserve">limit applicability to business purchases. </w:t>
      </w:r>
      <w:r w:rsidR="005D539E">
        <w:rPr>
          <w:rFonts w:ascii="Garamond" w:hAnsi="Garamond"/>
          <w:sz w:val="26"/>
          <w:szCs w:val="26"/>
        </w:rPr>
        <w:t xml:space="preserve">For this reason, </w:t>
      </w:r>
      <w:r w:rsidR="00D71F4E">
        <w:rPr>
          <w:rFonts w:ascii="Garamond" w:hAnsi="Garamond"/>
          <w:sz w:val="26"/>
          <w:szCs w:val="26"/>
        </w:rPr>
        <w:t xml:space="preserve">exempting </w:t>
      </w:r>
      <w:r w:rsidR="005D539E">
        <w:rPr>
          <w:rFonts w:ascii="Garamond" w:hAnsi="Garamond"/>
          <w:sz w:val="26"/>
          <w:szCs w:val="26"/>
        </w:rPr>
        <w:t xml:space="preserve">business-to-business </w:t>
      </w:r>
      <w:r w:rsidR="00D71F4E">
        <w:rPr>
          <w:rFonts w:ascii="Garamond" w:hAnsi="Garamond"/>
          <w:sz w:val="26"/>
          <w:szCs w:val="26"/>
        </w:rPr>
        <w:t>purchases from</w:t>
      </w:r>
      <w:r w:rsidR="005D539E">
        <w:rPr>
          <w:rFonts w:ascii="Garamond" w:hAnsi="Garamond"/>
          <w:sz w:val="26"/>
          <w:szCs w:val="26"/>
        </w:rPr>
        <w:t xml:space="preserve"> </w:t>
      </w:r>
      <w:r w:rsidR="003B55AD">
        <w:rPr>
          <w:rFonts w:ascii="Garamond" w:hAnsi="Garamond"/>
          <w:sz w:val="26"/>
          <w:szCs w:val="26"/>
        </w:rPr>
        <w:t>the sale</w:t>
      </w:r>
      <w:r w:rsidR="005D539E">
        <w:rPr>
          <w:rFonts w:ascii="Garamond" w:hAnsi="Garamond"/>
          <w:sz w:val="26"/>
          <w:szCs w:val="26"/>
        </w:rPr>
        <w:t xml:space="preserve">s tax </w:t>
      </w:r>
      <w:r w:rsidR="003B55AD">
        <w:rPr>
          <w:rFonts w:ascii="Garamond" w:hAnsi="Garamond"/>
          <w:sz w:val="26"/>
          <w:szCs w:val="26"/>
        </w:rPr>
        <w:t xml:space="preserve">base </w:t>
      </w:r>
      <w:r w:rsidR="005D539E">
        <w:rPr>
          <w:rFonts w:ascii="Garamond" w:hAnsi="Garamond"/>
          <w:sz w:val="26"/>
          <w:szCs w:val="26"/>
        </w:rPr>
        <w:t xml:space="preserve">would </w:t>
      </w:r>
      <w:r w:rsidR="00D71F4E">
        <w:rPr>
          <w:rFonts w:ascii="Garamond" w:hAnsi="Garamond"/>
          <w:sz w:val="26"/>
          <w:szCs w:val="26"/>
        </w:rPr>
        <w:t xml:space="preserve">obviate the need for </w:t>
      </w:r>
      <w:r w:rsidR="003F66AC">
        <w:rPr>
          <w:rFonts w:ascii="Garamond" w:hAnsi="Garamond"/>
          <w:sz w:val="26"/>
          <w:szCs w:val="26"/>
        </w:rPr>
        <w:t xml:space="preserve">an </w:t>
      </w:r>
      <w:r w:rsidR="00D71F4E">
        <w:rPr>
          <w:rFonts w:ascii="Garamond" w:hAnsi="Garamond"/>
          <w:sz w:val="26"/>
          <w:szCs w:val="26"/>
        </w:rPr>
        <w:t xml:space="preserve">MPU </w:t>
      </w:r>
      <w:r w:rsidR="003F66AC">
        <w:rPr>
          <w:rFonts w:ascii="Garamond" w:hAnsi="Garamond"/>
          <w:sz w:val="26"/>
          <w:szCs w:val="26"/>
        </w:rPr>
        <w:t xml:space="preserve">regime </w:t>
      </w:r>
      <w:r w:rsidR="00D71F4E">
        <w:rPr>
          <w:rFonts w:ascii="Garamond" w:hAnsi="Garamond"/>
          <w:sz w:val="26"/>
          <w:szCs w:val="26"/>
        </w:rPr>
        <w:t>to the extent of the exemption.</w:t>
      </w:r>
    </w:p>
    <w:p w14:paraId="3F2F02E7" w14:textId="7DEB27D7" w:rsidR="00C95D2A" w:rsidRDefault="007B5080" w:rsidP="007C4E2F">
      <w:pPr>
        <w:rPr>
          <w:rFonts w:ascii="Garamond" w:hAnsi="Garamond"/>
          <w:sz w:val="26"/>
          <w:szCs w:val="26"/>
        </w:rPr>
      </w:pPr>
      <w:r>
        <w:rPr>
          <w:rFonts w:ascii="Garamond" w:hAnsi="Garamond"/>
          <w:sz w:val="26"/>
          <w:szCs w:val="26"/>
        </w:rPr>
        <w:t xml:space="preserve">State sourcing rules do not have to be uniform and a state that chooses not to tax items based on criteria related to location of delivery or use will not necessarily determine how </w:t>
      </w:r>
      <w:r>
        <w:rPr>
          <w:rFonts w:ascii="Garamond" w:hAnsi="Garamond"/>
          <w:sz w:val="26"/>
          <w:szCs w:val="26"/>
        </w:rPr>
        <w:lastRenderedPageBreak/>
        <w:t>other states will source or tax the items. But, g</w:t>
      </w:r>
      <w:r w:rsidR="00D71F4E">
        <w:rPr>
          <w:rFonts w:ascii="Garamond" w:hAnsi="Garamond"/>
          <w:sz w:val="26"/>
          <w:szCs w:val="26"/>
        </w:rPr>
        <w:t xml:space="preserve">iven </w:t>
      </w:r>
      <w:r>
        <w:rPr>
          <w:rFonts w:ascii="Garamond" w:hAnsi="Garamond"/>
          <w:sz w:val="26"/>
          <w:szCs w:val="26"/>
        </w:rPr>
        <w:t xml:space="preserve">the widespread use of delivery versus origin sourcing and </w:t>
      </w:r>
      <w:r w:rsidR="00D71F4E">
        <w:rPr>
          <w:rFonts w:ascii="Garamond" w:hAnsi="Garamond"/>
          <w:sz w:val="26"/>
          <w:szCs w:val="26"/>
        </w:rPr>
        <w:t xml:space="preserve">the use of credits for sales taxes paid to other states, any item exempted from </w:t>
      </w:r>
      <w:r>
        <w:rPr>
          <w:rFonts w:ascii="Garamond" w:hAnsi="Garamond"/>
          <w:sz w:val="26"/>
          <w:szCs w:val="26"/>
        </w:rPr>
        <w:t xml:space="preserve">a </w:t>
      </w:r>
      <w:r w:rsidR="009D74A2">
        <w:rPr>
          <w:rFonts w:ascii="Garamond" w:hAnsi="Garamond"/>
          <w:sz w:val="26"/>
          <w:szCs w:val="26"/>
        </w:rPr>
        <w:t xml:space="preserve">state’s </w:t>
      </w:r>
      <w:r w:rsidR="00D71F4E">
        <w:rPr>
          <w:rFonts w:ascii="Garamond" w:hAnsi="Garamond"/>
          <w:sz w:val="26"/>
          <w:szCs w:val="26"/>
        </w:rPr>
        <w:t xml:space="preserve">tax </w:t>
      </w:r>
      <w:r>
        <w:rPr>
          <w:rFonts w:ascii="Garamond" w:hAnsi="Garamond"/>
          <w:sz w:val="26"/>
          <w:szCs w:val="26"/>
        </w:rPr>
        <w:t xml:space="preserve">based on location </w:t>
      </w:r>
      <w:r w:rsidR="00D71F4E">
        <w:rPr>
          <w:rFonts w:ascii="Garamond" w:hAnsi="Garamond"/>
          <w:sz w:val="26"/>
          <w:szCs w:val="26"/>
        </w:rPr>
        <w:t xml:space="preserve">might be </w:t>
      </w:r>
      <w:r w:rsidR="002E740A">
        <w:rPr>
          <w:rFonts w:ascii="Garamond" w:hAnsi="Garamond"/>
          <w:sz w:val="26"/>
          <w:szCs w:val="26"/>
        </w:rPr>
        <w:t>considered</w:t>
      </w:r>
      <w:r w:rsidR="00D71F4E">
        <w:rPr>
          <w:rFonts w:ascii="Garamond" w:hAnsi="Garamond"/>
          <w:sz w:val="26"/>
          <w:szCs w:val="26"/>
        </w:rPr>
        <w:t xml:space="preserve"> ‘sourced’ to </w:t>
      </w:r>
      <w:r w:rsidR="009D74A2">
        <w:rPr>
          <w:rFonts w:ascii="Garamond" w:hAnsi="Garamond"/>
          <w:sz w:val="26"/>
          <w:szCs w:val="26"/>
        </w:rPr>
        <w:t>another state if the other</w:t>
      </w:r>
      <w:r w:rsidR="00D71F4E">
        <w:rPr>
          <w:rFonts w:ascii="Garamond" w:hAnsi="Garamond"/>
          <w:sz w:val="26"/>
          <w:szCs w:val="26"/>
        </w:rPr>
        <w:t xml:space="preserve"> state imposes tax on </w:t>
      </w:r>
      <w:r w:rsidR="003D1206">
        <w:rPr>
          <w:rFonts w:ascii="Garamond" w:hAnsi="Garamond"/>
          <w:sz w:val="26"/>
          <w:szCs w:val="26"/>
        </w:rPr>
        <w:t>the item</w:t>
      </w:r>
      <w:r w:rsidR="00D71F4E">
        <w:rPr>
          <w:rFonts w:ascii="Garamond" w:hAnsi="Garamond"/>
          <w:sz w:val="26"/>
          <w:szCs w:val="26"/>
        </w:rPr>
        <w:t xml:space="preserve">. </w:t>
      </w:r>
      <w:r w:rsidR="009D74A2">
        <w:rPr>
          <w:rFonts w:ascii="Garamond" w:hAnsi="Garamond"/>
          <w:sz w:val="26"/>
          <w:szCs w:val="26"/>
        </w:rPr>
        <w:t>For example, H</w:t>
      </w:r>
      <w:r w:rsidR="00D71F4E">
        <w:rPr>
          <w:rFonts w:ascii="Garamond" w:hAnsi="Garamond"/>
          <w:sz w:val="26"/>
          <w:szCs w:val="26"/>
        </w:rPr>
        <w:t>awaii provides exemptions for services and intangibles used and consumed outside Hawaii. Th</w:t>
      </w:r>
      <w:r w:rsidR="009D74A2">
        <w:rPr>
          <w:rFonts w:ascii="Garamond" w:hAnsi="Garamond"/>
          <w:sz w:val="26"/>
          <w:szCs w:val="26"/>
        </w:rPr>
        <w:t>ese are</w:t>
      </w:r>
      <w:r>
        <w:rPr>
          <w:rFonts w:ascii="Garamond" w:hAnsi="Garamond"/>
          <w:sz w:val="26"/>
          <w:szCs w:val="26"/>
        </w:rPr>
        <w:t>, in effect,</w:t>
      </w:r>
      <w:r w:rsidR="00D71F4E">
        <w:rPr>
          <w:rFonts w:ascii="Garamond" w:hAnsi="Garamond"/>
          <w:sz w:val="26"/>
          <w:szCs w:val="26"/>
        </w:rPr>
        <w:t xml:space="preserve"> sourcing rule</w:t>
      </w:r>
      <w:r w:rsidR="009D74A2">
        <w:rPr>
          <w:rFonts w:ascii="Garamond" w:hAnsi="Garamond"/>
          <w:sz w:val="26"/>
          <w:szCs w:val="26"/>
        </w:rPr>
        <w:t>s</w:t>
      </w:r>
      <w:r>
        <w:rPr>
          <w:rFonts w:ascii="Garamond" w:hAnsi="Garamond"/>
          <w:sz w:val="26"/>
          <w:szCs w:val="26"/>
        </w:rPr>
        <w:t>.</w:t>
      </w:r>
      <w:r w:rsidR="009D74A2">
        <w:rPr>
          <w:rFonts w:ascii="Garamond" w:hAnsi="Garamond"/>
          <w:sz w:val="26"/>
          <w:szCs w:val="26"/>
        </w:rPr>
        <w:t xml:space="preserve"> </w:t>
      </w:r>
      <w:r>
        <w:rPr>
          <w:rFonts w:ascii="Garamond" w:hAnsi="Garamond"/>
          <w:sz w:val="26"/>
          <w:szCs w:val="26"/>
        </w:rPr>
        <w:t xml:space="preserve">Exempting </w:t>
      </w:r>
      <w:r w:rsidR="00D71F4E">
        <w:rPr>
          <w:rFonts w:ascii="Garamond" w:hAnsi="Garamond"/>
          <w:sz w:val="26"/>
          <w:szCs w:val="26"/>
        </w:rPr>
        <w:t xml:space="preserve">the </w:t>
      </w:r>
      <w:r w:rsidR="002E740A">
        <w:rPr>
          <w:rFonts w:ascii="Garamond" w:hAnsi="Garamond"/>
          <w:sz w:val="26"/>
          <w:szCs w:val="26"/>
        </w:rPr>
        <w:t>transaction in this way</w:t>
      </w:r>
      <w:r w:rsidR="00D71F4E">
        <w:rPr>
          <w:rFonts w:ascii="Garamond" w:hAnsi="Garamond"/>
          <w:sz w:val="26"/>
          <w:szCs w:val="26"/>
        </w:rPr>
        <w:t xml:space="preserve"> </w:t>
      </w:r>
      <w:r>
        <w:rPr>
          <w:rFonts w:ascii="Garamond" w:hAnsi="Garamond"/>
          <w:sz w:val="26"/>
          <w:szCs w:val="26"/>
        </w:rPr>
        <w:t xml:space="preserve">effectively </w:t>
      </w:r>
      <w:r w:rsidR="00D71F4E">
        <w:rPr>
          <w:rFonts w:ascii="Garamond" w:hAnsi="Garamond"/>
          <w:sz w:val="26"/>
          <w:szCs w:val="26"/>
        </w:rPr>
        <w:t xml:space="preserve">sources the sale to the location </w:t>
      </w:r>
      <w:r w:rsidR="003D1206">
        <w:rPr>
          <w:rFonts w:ascii="Garamond" w:hAnsi="Garamond"/>
          <w:sz w:val="26"/>
          <w:szCs w:val="26"/>
        </w:rPr>
        <w:t xml:space="preserve">of </w:t>
      </w:r>
      <w:r w:rsidR="00D71F4E">
        <w:rPr>
          <w:rFonts w:ascii="Garamond" w:hAnsi="Garamond"/>
          <w:sz w:val="26"/>
          <w:szCs w:val="26"/>
        </w:rPr>
        <w:t xml:space="preserve">use </w:t>
      </w:r>
      <w:r w:rsidR="003D1206">
        <w:rPr>
          <w:rFonts w:ascii="Garamond" w:hAnsi="Garamond"/>
          <w:sz w:val="26"/>
          <w:szCs w:val="26"/>
        </w:rPr>
        <w:t>or</w:t>
      </w:r>
      <w:r w:rsidR="00D71F4E">
        <w:rPr>
          <w:rFonts w:ascii="Garamond" w:hAnsi="Garamond"/>
          <w:sz w:val="26"/>
          <w:szCs w:val="26"/>
        </w:rPr>
        <w:t xml:space="preserve"> consum</w:t>
      </w:r>
      <w:r w:rsidR="003D1206">
        <w:rPr>
          <w:rFonts w:ascii="Garamond" w:hAnsi="Garamond"/>
          <w:sz w:val="26"/>
          <w:szCs w:val="26"/>
        </w:rPr>
        <w:t>ption</w:t>
      </w:r>
      <w:r w:rsidR="00D71F4E">
        <w:rPr>
          <w:rFonts w:ascii="Garamond" w:hAnsi="Garamond"/>
          <w:sz w:val="26"/>
          <w:szCs w:val="26"/>
        </w:rPr>
        <w:t>.</w:t>
      </w:r>
      <w:r w:rsidR="003B55AD">
        <w:rPr>
          <w:rFonts w:ascii="Garamond" w:hAnsi="Garamond"/>
          <w:sz w:val="26"/>
          <w:szCs w:val="26"/>
        </w:rPr>
        <w:t xml:space="preserve"> Exemptions, sourcing, and MPU are interrelated and must be considered together.</w:t>
      </w:r>
    </w:p>
    <w:p w14:paraId="7B242E13" w14:textId="77777777" w:rsidR="00F352D5" w:rsidRPr="00930F0A" w:rsidRDefault="00F352D5" w:rsidP="00F352D5">
      <w:pPr>
        <w:spacing w:after="0" w:line="240" w:lineRule="auto"/>
        <w:rPr>
          <w:rFonts w:ascii="Garamond" w:hAnsi="Garamond"/>
          <w:sz w:val="26"/>
          <w:szCs w:val="26"/>
        </w:rPr>
      </w:pPr>
    </w:p>
    <w:p w14:paraId="407B5E17" w14:textId="0BD8B39A" w:rsidR="001A7405" w:rsidRPr="00930F0A" w:rsidRDefault="001A7405" w:rsidP="0057752C">
      <w:pPr>
        <w:rPr>
          <w:rFonts w:ascii="Garamond" w:hAnsi="Garamond"/>
          <w:sz w:val="26"/>
          <w:szCs w:val="26"/>
        </w:rPr>
      </w:pPr>
    </w:p>
    <w:sectPr w:rsidR="001A7405" w:rsidRPr="00930F0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3D87F" w14:textId="77777777" w:rsidR="00855A50" w:rsidRDefault="00855A50" w:rsidP="00EE6408">
      <w:pPr>
        <w:spacing w:after="0" w:line="240" w:lineRule="auto"/>
      </w:pPr>
      <w:r>
        <w:separator/>
      </w:r>
    </w:p>
  </w:endnote>
  <w:endnote w:type="continuationSeparator" w:id="0">
    <w:p w14:paraId="460F8298" w14:textId="77777777" w:rsidR="00855A50" w:rsidRDefault="00855A50" w:rsidP="00EE6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519771"/>
      <w:docPartObj>
        <w:docPartGallery w:val="Page Numbers (Bottom of Page)"/>
        <w:docPartUnique/>
      </w:docPartObj>
    </w:sdtPr>
    <w:sdtEndPr>
      <w:rPr>
        <w:noProof/>
      </w:rPr>
    </w:sdtEndPr>
    <w:sdtContent>
      <w:p w14:paraId="1A4AB29A" w14:textId="2E108D6A" w:rsidR="00D17559" w:rsidRDefault="00D175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836D6E" w14:textId="77777777" w:rsidR="00D17559" w:rsidRDefault="00D17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F5552" w14:textId="77777777" w:rsidR="00855A50" w:rsidRDefault="00855A50" w:rsidP="00EE6408">
      <w:pPr>
        <w:spacing w:after="0" w:line="240" w:lineRule="auto"/>
      </w:pPr>
      <w:r>
        <w:separator/>
      </w:r>
    </w:p>
  </w:footnote>
  <w:footnote w:type="continuationSeparator" w:id="0">
    <w:p w14:paraId="7EE36A68" w14:textId="77777777" w:rsidR="00855A50" w:rsidRDefault="00855A50" w:rsidP="00EE6408">
      <w:pPr>
        <w:spacing w:after="0" w:line="240" w:lineRule="auto"/>
      </w:pPr>
      <w:r>
        <w:continuationSeparator/>
      </w:r>
    </w:p>
  </w:footnote>
  <w:footnote w:id="1">
    <w:p w14:paraId="0CE847ED" w14:textId="288209C3" w:rsidR="00350C59" w:rsidRPr="00831A93" w:rsidRDefault="00350C59">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For purposes of this MTC uniformity project, the term “digital product” means both goods and services.</w:t>
      </w:r>
    </w:p>
  </w:footnote>
  <w:footnote w:id="2">
    <w:p w14:paraId="14C3379D" w14:textId="7659F4B4" w:rsidR="00350C59" w:rsidRPr="00831A93" w:rsidRDefault="00350C59">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Visit the MTC project page at </w:t>
      </w:r>
      <w:hyperlink r:id="rId1" w:history="1">
        <w:r w:rsidRPr="00831A93">
          <w:rPr>
            <w:rStyle w:val="Hyperlink"/>
            <w:rFonts w:ascii="Garamond" w:hAnsi="Garamond"/>
            <w:sz w:val="22"/>
            <w:szCs w:val="22"/>
          </w:rPr>
          <w:t>https://www.mtc.gov/uniformity/sales-tax-on-digital-products/</w:t>
        </w:r>
      </w:hyperlink>
      <w:r w:rsidRPr="00831A93">
        <w:rPr>
          <w:rFonts w:ascii="Garamond" w:hAnsi="Garamond"/>
          <w:sz w:val="22"/>
          <w:szCs w:val="22"/>
        </w:rPr>
        <w:t>.</w:t>
      </w:r>
    </w:p>
  </w:footnote>
  <w:footnote w:id="3">
    <w:p w14:paraId="28A07D9F" w14:textId="247BAC9B" w:rsidR="00D6619B" w:rsidRPr="00831A93" w:rsidRDefault="00D6619B">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The results of this survey were briefly discussed at the March, 7, 2024 work group meeting, notes available here: </w:t>
      </w:r>
      <w:hyperlink r:id="rId2" w:history="1">
        <w:r w:rsidRPr="00831A93">
          <w:rPr>
            <w:rStyle w:val="Hyperlink"/>
            <w:rFonts w:ascii="Garamond" w:hAnsi="Garamond"/>
            <w:sz w:val="22"/>
            <w:szCs w:val="22"/>
          </w:rPr>
          <w:t>https://www.mtc.gov/wp-content/uploads/2024/04/Digital-Work-Group-Notes-03-7-24.pdf</w:t>
        </w:r>
      </w:hyperlink>
      <w:r w:rsidRPr="00831A93">
        <w:rPr>
          <w:rFonts w:ascii="Garamond" w:hAnsi="Garamond"/>
          <w:sz w:val="22"/>
          <w:szCs w:val="22"/>
        </w:rPr>
        <w:t xml:space="preserve">. </w:t>
      </w:r>
    </w:p>
  </w:footnote>
  <w:footnote w:id="4">
    <w:p w14:paraId="16C6D214" w14:textId="10026E0F" w:rsidR="00350C59" w:rsidRPr="00831A93" w:rsidRDefault="00350C59">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Notes from that work group meeting are available here: </w:t>
      </w:r>
      <w:hyperlink r:id="rId3" w:history="1">
        <w:r w:rsidR="00D6619B" w:rsidRPr="00831A93">
          <w:rPr>
            <w:rStyle w:val="Hyperlink"/>
            <w:rFonts w:ascii="Garamond" w:hAnsi="Garamond"/>
            <w:sz w:val="22"/>
            <w:szCs w:val="22"/>
          </w:rPr>
          <w:t>https://www.mtc.gov/wp-content/uploads/2025/07/Digital-Work-Group-Notes-6-5-25.pdf</w:t>
        </w:r>
      </w:hyperlink>
      <w:r w:rsidR="00D6619B" w:rsidRPr="00831A93">
        <w:rPr>
          <w:rFonts w:ascii="Garamond" w:hAnsi="Garamond"/>
          <w:sz w:val="22"/>
          <w:szCs w:val="22"/>
        </w:rPr>
        <w:t xml:space="preserve">. </w:t>
      </w:r>
    </w:p>
  </w:footnote>
  <w:footnote w:id="5">
    <w:p w14:paraId="5209EF3F" w14:textId="77777777" w:rsidR="00592D49" w:rsidRDefault="00592D49" w:rsidP="00592D49">
      <w:pPr>
        <w:pStyle w:val="FootnoteText"/>
      </w:pPr>
      <w:r>
        <w:rPr>
          <w:rStyle w:val="FootnoteReference"/>
        </w:rPr>
        <w:footnoteRef/>
      </w:r>
      <w:r>
        <w:t xml:space="preserve"> </w:t>
      </w:r>
      <w:r w:rsidRPr="00173AAC">
        <w:rPr>
          <w:rFonts w:ascii="Garamond" w:hAnsi="Garamond"/>
          <w:sz w:val="22"/>
          <w:szCs w:val="22"/>
        </w:rPr>
        <w:t xml:space="preserve">Helen Hecht, </w:t>
      </w:r>
      <w:r w:rsidRPr="00173AAC">
        <w:rPr>
          <w:rFonts w:ascii="Garamond" w:hAnsi="Garamond"/>
          <w:i/>
          <w:iCs/>
          <w:sz w:val="22"/>
          <w:szCs w:val="22"/>
        </w:rPr>
        <w:t>Sourcing of Digital Goods and Services for Sales Tax – The Evolution of a Federal Legislative Proposal</w:t>
      </w:r>
      <w:r w:rsidRPr="00173AAC">
        <w:rPr>
          <w:rFonts w:ascii="Garamond" w:hAnsi="Garamond"/>
          <w:sz w:val="22"/>
          <w:szCs w:val="22"/>
        </w:rPr>
        <w:t xml:space="preserve">, </w:t>
      </w:r>
      <w:r>
        <w:rPr>
          <w:rFonts w:ascii="Garamond" w:hAnsi="Garamond"/>
          <w:sz w:val="22"/>
          <w:szCs w:val="22"/>
        </w:rPr>
        <w:t xml:space="preserve">at 5, </w:t>
      </w:r>
      <w:r w:rsidRPr="00173AAC">
        <w:rPr>
          <w:rFonts w:ascii="Garamond" w:hAnsi="Garamond"/>
          <w:sz w:val="22"/>
          <w:szCs w:val="22"/>
        </w:rPr>
        <w:t>prepared for the National Tax Association Annual Conference on Taxation, 2014. (</w:t>
      </w:r>
      <w:r w:rsidRPr="00A37244">
        <w:rPr>
          <w:rFonts w:ascii="Garamond" w:hAnsi="Garamond"/>
          <w:sz w:val="22"/>
          <w:szCs w:val="22"/>
        </w:rPr>
        <w:t xml:space="preserve">link </w:t>
      </w:r>
      <w:hyperlink r:id="rId4" w:history="1">
        <w:r w:rsidRPr="00A37244">
          <w:rPr>
            <w:rStyle w:val="Hyperlink"/>
            <w:rFonts w:ascii="Garamond" w:hAnsi="Garamond"/>
            <w:sz w:val="22"/>
            <w:szCs w:val="22"/>
          </w:rPr>
          <w:t>here</w:t>
        </w:r>
      </w:hyperlink>
      <w:r w:rsidRPr="00173AAC">
        <w:rPr>
          <w:rFonts w:ascii="Garamond" w:hAnsi="Garamond"/>
          <w:sz w:val="22"/>
          <w:szCs w:val="22"/>
        </w:rPr>
        <w:t>).</w:t>
      </w:r>
    </w:p>
  </w:footnote>
  <w:footnote w:id="6">
    <w:p w14:paraId="33B286D0" w14:textId="75DE68EF" w:rsidR="00EA3B5E" w:rsidRPr="00831A93" w:rsidRDefault="00EA3B5E">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w:t>
      </w:r>
      <w:r w:rsidRPr="00E50C5B">
        <w:rPr>
          <w:rFonts w:ascii="Garamond" w:hAnsi="Garamond" w:cs="Arial"/>
          <w:smallCaps/>
          <w:color w:val="252525"/>
          <w:sz w:val="22"/>
          <w:szCs w:val="22"/>
        </w:rPr>
        <w:t>Hellerstein, Hellerstein &amp; Appleby</w:t>
      </w:r>
      <w:r w:rsidRPr="00831A93">
        <w:rPr>
          <w:rFonts w:ascii="Garamond" w:hAnsi="Garamond" w:cs="Arial"/>
          <w:color w:val="252525"/>
          <w:sz w:val="22"/>
          <w:szCs w:val="22"/>
        </w:rPr>
        <w:t>, </w:t>
      </w:r>
      <w:r w:rsidRPr="00CD0D41">
        <w:rPr>
          <w:rStyle w:val="c-doc-para-italic"/>
          <w:rFonts w:ascii="Garamond" w:hAnsi="Garamond" w:cs="Arial"/>
          <w:smallCaps/>
          <w:color w:val="252525"/>
          <w:sz w:val="22"/>
          <w:szCs w:val="22"/>
        </w:rPr>
        <w:t>State Taxation</w:t>
      </w:r>
      <w:r w:rsidRPr="00831A93">
        <w:rPr>
          <w:rStyle w:val="c-doc-para-italic"/>
          <w:rFonts w:ascii="Garamond" w:hAnsi="Garamond" w:cs="Arial"/>
          <w:color w:val="252525"/>
          <w:sz w:val="22"/>
          <w:szCs w:val="22"/>
        </w:rPr>
        <w:t xml:space="preserve">, </w:t>
      </w:r>
      <w:r w:rsidRPr="00831A93">
        <w:rPr>
          <w:rFonts w:ascii="Garamond" w:hAnsi="Garamond" w:cs="Calibri"/>
          <w:sz w:val="22"/>
          <w:szCs w:val="22"/>
        </w:rPr>
        <w:t xml:space="preserve">§ 18.02[1] </w:t>
      </w:r>
      <w:r w:rsidRPr="00831A93">
        <w:rPr>
          <w:rFonts w:ascii="Garamond" w:hAnsi="Garamond" w:cs="Arial"/>
          <w:color w:val="252525"/>
          <w:sz w:val="22"/>
          <w:szCs w:val="22"/>
        </w:rPr>
        <w:t>(3rd ed. 20</w:t>
      </w:r>
      <w:r w:rsidR="0074259D">
        <w:rPr>
          <w:rFonts w:ascii="Garamond" w:hAnsi="Garamond" w:cs="Arial"/>
          <w:color w:val="252525"/>
          <w:sz w:val="22"/>
          <w:szCs w:val="22"/>
        </w:rPr>
        <w:t>26</w:t>
      </w:r>
      <w:r w:rsidR="00545CBD">
        <w:rPr>
          <w:rFonts w:ascii="Garamond" w:hAnsi="Garamond" w:cs="Arial"/>
          <w:color w:val="252525"/>
          <w:sz w:val="22"/>
          <w:szCs w:val="22"/>
        </w:rPr>
        <w:t>)</w:t>
      </w:r>
      <w:r w:rsidRPr="00831A93">
        <w:rPr>
          <w:rFonts w:ascii="Garamond" w:hAnsi="Garamond" w:cs="Arial"/>
          <w:color w:val="252525"/>
          <w:sz w:val="22"/>
          <w:szCs w:val="22"/>
        </w:rPr>
        <w:t>.</w:t>
      </w:r>
    </w:p>
  </w:footnote>
  <w:footnote w:id="7">
    <w:p w14:paraId="39D38971" w14:textId="2EA77E8F" w:rsidR="00F470F9" w:rsidRPr="00831A93" w:rsidRDefault="00F470F9">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w:t>
      </w:r>
      <w:r w:rsidRPr="00831A93">
        <w:rPr>
          <w:rFonts w:ascii="Garamond" w:hAnsi="Garamond"/>
          <w:i/>
          <w:iCs/>
          <w:sz w:val="22"/>
          <w:szCs w:val="22"/>
        </w:rPr>
        <w:t>See</w:t>
      </w:r>
      <w:r w:rsidRPr="00831A93">
        <w:rPr>
          <w:rFonts w:ascii="Garamond" w:hAnsi="Garamond"/>
          <w:sz w:val="22"/>
          <w:szCs w:val="22"/>
        </w:rPr>
        <w:t xml:space="preserve">, Martin I. Eisenstein and Michael E. Carey, </w:t>
      </w:r>
      <w:r w:rsidRPr="00831A93">
        <w:rPr>
          <w:rFonts w:ascii="Garamond" w:hAnsi="Garamond"/>
          <w:i/>
          <w:iCs/>
          <w:sz w:val="22"/>
          <w:szCs w:val="22"/>
        </w:rPr>
        <w:t>Where’s Waldo: Sourcing IT and Cloud Services</w:t>
      </w:r>
      <w:r w:rsidRPr="00831A93">
        <w:rPr>
          <w:rFonts w:ascii="Garamond" w:hAnsi="Garamond"/>
          <w:sz w:val="22"/>
          <w:szCs w:val="22"/>
        </w:rPr>
        <w:t xml:space="preserve">, </w:t>
      </w:r>
      <w:r w:rsidR="00A11431" w:rsidRPr="00831A93">
        <w:rPr>
          <w:rFonts w:ascii="Garamond" w:hAnsi="Garamond"/>
          <w:sz w:val="22"/>
          <w:szCs w:val="22"/>
        </w:rPr>
        <w:t>81</w:t>
      </w:r>
      <w:r w:rsidRPr="00831A93">
        <w:rPr>
          <w:rFonts w:ascii="Garamond" w:hAnsi="Garamond"/>
          <w:sz w:val="22"/>
          <w:szCs w:val="22"/>
        </w:rPr>
        <w:t xml:space="preserve"> State Tax Notes 429, 430 (2016) (discussing the issues with sourcing IT and cloud products).</w:t>
      </w:r>
    </w:p>
  </w:footnote>
  <w:footnote w:id="8">
    <w:p w14:paraId="360EE0B7" w14:textId="45D86168" w:rsidR="00C406D9" w:rsidRPr="00831A93" w:rsidRDefault="00C406D9">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w:t>
      </w:r>
      <w:r w:rsidR="003E65C5" w:rsidRPr="00831A93">
        <w:rPr>
          <w:rFonts w:ascii="Garamond" w:hAnsi="Garamond"/>
          <w:sz w:val="22"/>
          <w:szCs w:val="22"/>
        </w:rPr>
        <w:t xml:space="preserve">See </w:t>
      </w:r>
      <w:hyperlink r:id="rId5" w:history="1">
        <w:r w:rsidR="00B67B03" w:rsidRPr="00831A93">
          <w:rPr>
            <w:rStyle w:val="Hyperlink"/>
            <w:rFonts w:ascii="Garamond" w:hAnsi="Garamond"/>
            <w:sz w:val="22"/>
            <w:szCs w:val="22"/>
          </w:rPr>
          <w:t>Streamlined Agreement</w:t>
        </w:r>
        <w:r w:rsidRPr="00831A93">
          <w:rPr>
            <w:rStyle w:val="Hyperlink"/>
            <w:rFonts w:ascii="Garamond" w:hAnsi="Garamond"/>
            <w:sz w:val="22"/>
            <w:szCs w:val="22"/>
          </w:rPr>
          <w:t xml:space="preserve"> section 310(A) and 311</w:t>
        </w:r>
      </w:hyperlink>
      <w:r w:rsidRPr="00831A93">
        <w:rPr>
          <w:rFonts w:ascii="Garamond" w:hAnsi="Garamond"/>
          <w:sz w:val="22"/>
          <w:szCs w:val="22"/>
        </w:rPr>
        <w:t>.</w:t>
      </w:r>
    </w:p>
  </w:footnote>
  <w:footnote w:id="9">
    <w:p w14:paraId="1DD42E43" w14:textId="53FAC517" w:rsidR="00C406D9" w:rsidRPr="00831A93" w:rsidRDefault="00C406D9">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w:t>
      </w:r>
      <w:r w:rsidR="00B67B03" w:rsidRPr="00831A93">
        <w:rPr>
          <w:rFonts w:ascii="Garamond" w:hAnsi="Garamond"/>
          <w:sz w:val="22"/>
          <w:szCs w:val="22"/>
        </w:rPr>
        <w:t>Streamlined Agreement</w:t>
      </w:r>
      <w:r w:rsidRPr="00831A93">
        <w:rPr>
          <w:rFonts w:ascii="Garamond" w:hAnsi="Garamond"/>
          <w:sz w:val="22"/>
          <w:szCs w:val="22"/>
        </w:rPr>
        <w:t xml:space="preserve"> </w:t>
      </w:r>
      <w:r w:rsidR="009979C7" w:rsidRPr="00173AAC">
        <w:rPr>
          <w:rFonts w:ascii="Garamond" w:hAnsi="Garamond" w:cs="Calibri"/>
          <w:sz w:val="22"/>
          <w:szCs w:val="22"/>
        </w:rPr>
        <w:t>§</w:t>
      </w:r>
      <w:r w:rsidR="009979C7">
        <w:rPr>
          <w:rFonts w:ascii="Garamond" w:hAnsi="Garamond" w:cs="Calibri"/>
          <w:sz w:val="22"/>
          <w:szCs w:val="22"/>
        </w:rPr>
        <w:t xml:space="preserve"> </w:t>
      </w:r>
      <w:r w:rsidRPr="00831A93">
        <w:rPr>
          <w:rFonts w:ascii="Garamond" w:hAnsi="Garamond"/>
          <w:sz w:val="22"/>
          <w:szCs w:val="22"/>
        </w:rPr>
        <w:t>309(B).</w:t>
      </w:r>
    </w:p>
  </w:footnote>
  <w:footnote w:id="10">
    <w:p w14:paraId="792B792C" w14:textId="6D152689" w:rsidR="00C406D9" w:rsidRPr="00831A93" w:rsidRDefault="00C406D9">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w:t>
      </w:r>
      <w:r w:rsidR="00B67B03" w:rsidRPr="00831A93">
        <w:rPr>
          <w:rFonts w:ascii="Garamond" w:hAnsi="Garamond"/>
          <w:sz w:val="22"/>
          <w:szCs w:val="22"/>
        </w:rPr>
        <w:t xml:space="preserve">Streamlined Agreement </w:t>
      </w:r>
      <w:r w:rsidR="009979C7" w:rsidRPr="00173AAC">
        <w:rPr>
          <w:rFonts w:ascii="Garamond" w:hAnsi="Garamond" w:cs="Calibri"/>
          <w:sz w:val="22"/>
          <w:szCs w:val="22"/>
        </w:rPr>
        <w:t>§</w:t>
      </w:r>
      <w:r w:rsidR="009979C7">
        <w:rPr>
          <w:rFonts w:ascii="Garamond" w:hAnsi="Garamond" w:cs="Calibri"/>
          <w:sz w:val="22"/>
          <w:szCs w:val="22"/>
        </w:rPr>
        <w:t xml:space="preserve"> </w:t>
      </w:r>
      <w:r w:rsidRPr="00831A93">
        <w:rPr>
          <w:rFonts w:ascii="Garamond" w:hAnsi="Garamond"/>
          <w:sz w:val="22"/>
          <w:szCs w:val="22"/>
        </w:rPr>
        <w:t>311(C).</w:t>
      </w:r>
    </w:p>
  </w:footnote>
  <w:footnote w:id="11">
    <w:p w14:paraId="17D59A8B" w14:textId="5D8269EB" w:rsidR="00C406D9" w:rsidRPr="00831A93" w:rsidRDefault="00C406D9">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w:t>
      </w:r>
      <w:r w:rsidR="00B67B03" w:rsidRPr="00831A93">
        <w:rPr>
          <w:rFonts w:ascii="Garamond" w:hAnsi="Garamond"/>
          <w:sz w:val="22"/>
          <w:szCs w:val="22"/>
        </w:rPr>
        <w:t>Streamlined Agreement</w:t>
      </w:r>
      <w:r w:rsidRPr="00831A93">
        <w:rPr>
          <w:rFonts w:ascii="Garamond" w:hAnsi="Garamond"/>
          <w:sz w:val="22"/>
          <w:szCs w:val="22"/>
        </w:rPr>
        <w:t xml:space="preserve"> </w:t>
      </w:r>
      <w:r w:rsidR="009979C7" w:rsidRPr="00173AAC">
        <w:rPr>
          <w:rFonts w:ascii="Garamond" w:hAnsi="Garamond" w:cs="Calibri"/>
          <w:sz w:val="22"/>
          <w:szCs w:val="22"/>
        </w:rPr>
        <w:t>§</w:t>
      </w:r>
      <w:r w:rsidR="009979C7">
        <w:rPr>
          <w:rFonts w:ascii="Garamond" w:hAnsi="Garamond" w:cs="Calibri"/>
          <w:sz w:val="22"/>
          <w:szCs w:val="22"/>
        </w:rPr>
        <w:t xml:space="preserve"> </w:t>
      </w:r>
      <w:r w:rsidRPr="00831A93">
        <w:rPr>
          <w:rFonts w:ascii="Garamond" w:hAnsi="Garamond"/>
          <w:sz w:val="22"/>
          <w:szCs w:val="22"/>
        </w:rPr>
        <w:t>310(A)</w:t>
      </w:r>
      <w:r w:rsidR="002D3EAE" w:rsidRPr="00831A93">
        <w:rPr>
          <w:rFonts w:ascii="Garamond" w:hAnsi="Garamond"/>
          <w:sz w:val="22"/>
          <w:szCs w:val="22"/>
        </w:rPr>
        <w:t>(1)-(5).</w:t>
      </w:r>
    </w:p>
  </w:footnote>
  <w:footnote w:id="12">
    <w:p w14:paraId="14EAE5DC" w14:textId="22D8C2ED" w:rsidR="00831A93" w:rsidRPr="00831A93" w:rsidRDefault="00831A93">
      <w:pPr>
        <w:pStyle w:val="FootnoteText"/>
        <w:rPr>
          <w:rFonts w:ascii="Garamond" w:hAnsi="Garamond"/>
          <w:sz w:val="22"/>
          <w:szCs w:val="22"/>
        </w:rPr>
      </w:pPr>
      <w:r w:rsidRPr="00831A93">
        <w:rPr>
          <w:rStyle w:val="FootnoteReference"/>
          <w:rFonts w:ascii="Garamond" w:hAnsi="Garamond"/>
          <w:sz w:val="22"/>
          <w:szCs w:val="22"/>
        </w:rPr>
        <w:footnoteRef/>
      </w:r>
      <w:r w:rsidRPr="00831A93">
        <w:rPr>
          <w:rFonts w:ascii="Garamond" w:hAnsi="Garamond"/>
          <w:sz w:val="22"/>
          <w:szCs w:val="22"/>
        </w:rPr>
        <w:t xml:space="preserve"> </w:t>
      </w:r>
      <w:r w:rsidRPr="00831A93">
        <w:rPr>
          <w:rFonts w:ascii="Garamond" w:hAnsi="Garamond"/>
          <w:i/>
          <w:iCs/>
          <w:sz w:val="22"/>
          <w:szCs w:val="22"/>
        </w:rPr>
        <w:t>See</w:t>
      </w:r>
      <w:r>
        <w:rPr>
          <w:rFonts w:ascii="Garamond" w:hAnsi="Garamond"/>
          <w:sz w:val="22"/>
          <w:szCs w:val="22"/>
        </w:rPr>
        <w:t xml:space="preserve"> </w:t>
      </w:r>
      <w:r w:rsidRPr="00831A93">
        <w:rPr>
          <w:rFonts w:ascii="Garamond" w:hAnsi="Garamond"/>
          <w:sz w:val="22"/>
          <w:szCs w:val="22"/>
        </w:rPr>
        <w:t xml:space="preserve">Streamlined Agreement </w:t>
      </w:r>
      <w:r w:rsidR="009979C7" w:rsidRPr="00173AAC">
        <w:rPr>
          <w:rFonts w:ascii="Garamond" w:hAnsi="Garamond" w:cs="Calibri"/>
          <w:sz w:val="22"/>
          <w:szCs w:val="22"/>
        </w:rPr>
        <w:t>§§</w:t>
      </w:r>
      <w:r w:rsidR="009979C7">
        <w:rPr>
          <w:rFonts w:ascii="Garamond" w:hAnsi="Garamond" w:cs="Calibri"/>
          <w:sz w:val="22"/>
          <w:szCs w:val="22"/>
        </w:rPr>
        <w:t xml:space="preserve"> </w:t>
      </w:r>
      <w:r w:rsidRPr="00831A93">
        <w:rPr>
          <w:rFonts w:ascii="Garamond" w:hAnsi="Garamond"/>
          <w:sz w:val="22"/>
          <w:szCs w:val="22"/>
        </w:rPr>
        <w:t>309(</w:t>
      </w:r>
      <w:r>
        <w:rPr>
          <w:rFonts w:ascii="Garamond" w:hAnsi="Garamond"/>
          <w:sz w:val="22"/>
          <w:szCs w:val="22"/>
        </w:rPr>
        <w:t>A</w:t>
      </w:r>
      <w:r w:rsidRPr="00831A93">
        <w:rPr>
          <w:rFonts w:ascii="Garamond" w:hAnsi="Garamond"/>
          <w:sz w:val="22"/>
          <w:szCs w:val="22"/>
        </w:rPr>
        <w:t>)</w:t>
      </w:r>
      <w:r>
        <w:rPr>
          <w:rFonts w:ascii="Garamond" w:hAnsi="Garamond"/>
          <w:sz w:val="22"/>
          <w:szCs w:val="22"/>
        </w:rPr>
        <w:t>(2) and (A)(3)(a).</w:t>
      </w:r>
    </w:p>
  </w:footnote>
  <w:footnote w:id="13">
    <w:p w14:paraId="2FD9538C" w14:textId="5D28DAF6" w:rsidR="00667527" w:rsidRPr="0098257E" w:rsidRDefault="00667527">
      <w:pPr>
        <w:pStyle w:val="FootnoteText"/>
        <w:rPr>
          <w:rFonts w:ascii="Garamond" w:hAnsi="Garamond"/>
          <w:sz w:val="22"/>
          <w:szCs w:val="22"/>
        </w:rPr>
      </w:pPr>
      <w:r w:rsidRPr="0098257E">
        <w:rPr>
          <w:rStyle w:val="FootnoteReference"/>
          <w:rFonts w:ascii="Garamond" w:hAnsi="Garamond"/>
          <w:sz w:val="22"/>
          <w:szCs w:val="22"/>
        </w:rPr>
        <w:footnoteRef/>
      </w:r>
      <w:r w:rsidRPr="0098257E">
        <w:rPr>
          <w:rFonts w:ascii="Garamond" w:hAnsi="Garamond"/>
          <w:sz w:val="22"/>
          <w:szCs w:val="22"/>
        </w:rPr>
        <w:t xml:space="preserve"> Streamlined Agreement </w:t>
      </w:r>
      <w:r w:rsidR="009979C7" w:rsidRPr="00173AAC">
        <w:rPr>
          <w:rFonts w:ascii="Garamond" w:hAnsi="Garamond" w:cs="Calibri"/>
          <w:sz w:val="22"/>
          <w:szCs w:val="22"/>
        </w:rPr>
        <w:t>§</w:t>
      </w:r>
      <w:r w:rsidR="009979C7">
        <w:rPr>
          <w:rFonts w:ascii="Garamond" w:hAnsi="Garamond" w:cs="Calibri"/>
          <w:sz w:val="22"/>
          <w:szCs w:val="22"/>
        </w:rPr>
        <w:t xml:space="preserve"> </w:t>
      </w:r>
      <w:r w:rsidRPr="0098257E">
        <w:rPr>
          <w:rFonts w:ascii="Garamond" w:hAnsi="Garamond"/>
          <w:sz w:val="22"/>
          <w:szCs w:val="22"/>
        </w:rPr>
        <w:t>306.</w:t>
      </w:r>
    </w:p>
  </w:footnote>
  <w:footnote w:id="14">
    <w:p w14:paraId="0471F3F7" w14:textId="408318BB" w:rsidR="0098257E" w:rsidRPr="0098257E" w:rsidRDefault="0098257E">
      <w:pPr>
        <w:pStyle w:val="FootnoteText"/>
        <w:rPr>
          <w:rFonts w:ascii="Garamond" w:hAnsi="Garamond"/>
          <w:sz w:val="22"/>
          <w:szCs w:val="22"/>
        </w:rPr>
      </w:pPr>
      <w:r w:rsidRPr="0098257E">
        <w:rPr>
          <w:rStyle w:val="FootnoteReference"/>
          <w:rFonts w:ascii="Garamond" w:hAnsi="Garamond"/>
          <w:sz w:val="22"/>
          <w:szCs w:val="22"/>
        </w:rPr>
        <w:footnoteRef/>
      </w:r>
      <w:r w:rsidRPr="0098257E">
        <w:rPr>
          <w:rFonts w:ascii="Garamond" w:hAnsi="Garamond"/>
          <w:sz w:val="22"/>
          <w:szCs w:val="22"/>
        </w:rPr>
        <w:t xml:space="preserve"> Streamlined Agreement </w:t>
      </w:r>
      <w:r w:rsidR="009979C7" w:rsidRPr="00173AAC">
        <w:rPr>
          <w:rFonts w:ascii="Garamond" w:hAnsi="Garamond" w:cs="Calibri"/>
          <w:sz w:val="22"/>
          <w:szCs w:val="22"/>
        </w:rPr>
        <w:t>§</w:t>
      </w:r>
      <w:r w:rsidR="009979C7">
        <w:rPr>
          <w:rFonts w:ascii="Garamond" w:hAnsi="Garamond" w:cs="Calibri"/>
          <w:sz w:val="22"/>
          <w:szCs w:val="22"/>
        </w:rPr>
        <w:t xml:space="preserve"> </w:t>
      </w:r>
      <w:r w:rsidRPr="0098257E">
        <w:rPr>
          <w:rFonts w:ascii="Garamond" w:hAnsi="Garamond"/>
          <w:sz w:val="22"/>
          <w:szCs w:val="22"/>
        </w:rPr>
        <w:t>310.1.</w:t>
      </w:r>
    </w:p>
  </w:footnote>
  <w:footnote w:id="15">
    <w:p w14:paraId="52537BCD" w14:textId="1372359D" w:rsidR="002406B9" w:rsidRPr="002406B9" w:rsidRDefault="002406B9">
      <w:pPr>
        <w:pStyle w:val="FootnoteText"/>
        <w:rPr>
          <w:rFonts w:ascii="Garamond" w:hAnsi="Garamond"/>
          <w:sz w:val="22"/>
          <w:szCs w:val="22"/>
        </w:rPr>
      </w:pPr>
      <w:r w:rsidRPr="002406B9">
        <w:rPr>
          <w:rStyle w:val="FootnoteReference"/>
          <w:rFonts w:ascii="Garamond" w:hAnsi="Garamond"/>
          <w:sz w:val="22"/>
          <w:szCs w:val="22"/>
        </w:rPr>
        <w:footnoteRef/>
      </w:r>
      <w:r w:rsidRPr="002406B9">
        <w:rPr>
          <w:rFonts w:ascii="Garamond" w:hAnsi="Garamond"/>
          <w:sz w:val="22"/>
          <w:szCs w:val="22"/>
        </w:rPr>
        <w:t xml:space="preserve"> Streamlined Agreement </w:t>
      </w:r>
      <w:r w:rsidRPr="002406B9">
        <w:rPr>
          <w:rFonts w:ascii="Garamond" w:hAnsi="Garamond" w:cs="Calibri"/>
          <w:sz w:val="22"/>
          <w:szCs w:val="22"/>
        </w:rPr>
        <w:t xml:space="preserve">§§ </w:t>
      </w:r>
      <w:r w:rsidRPr="002406B9">
        <w:rPr>
          <w:rFonts w:ascii="Garamond" w:hAnsi="Garamond"/>
          <w:sz w:val="22"/>
          <w:szCs w:val="22"/>
        </w:rPr>
        <w:t>309(A)(</w:t>
      </w:r>
      <w:r>
        <w:rPr>
          <w:rFonts w:ascii="Garamond" w:hAnsi="Garamond"/>
          <w:sz w:val="22"/>
          <w:szCs w:val="22"/>
        </w:rPr>
        <w:t>3</w:t>
      </w:r>
      <w:r w:rsidRPr="002406B9">
        <w:rPr>
          <w:rFonts w:ascii="Garamond" w:hAnsi="Garamond"/>
          <w:sz w:val="22"/>
          <w:szCs w:val="22"/>
        </w:rPr>
        <w:t>) and (A)(</w:t>
      </w:r>
      <w:r>
        <w:rPr>
          <w:rFonts w:ascii="Garamond" w:hAnsi="Garamond"/>
          <w:sz w:val="22"/>
          <w:szCs w:val="22"/>
        </w:rPr>
        <w:t>4</w:t>
      </w:r>
      <w:r w:rsidRPr="002406B9">
        <w:rPr>
          <w:rFonts w:ascii="Garamond" w:hAnsi="Garamond"/>
          <w:sz w:val="22"/>
          <w:szCs w:val="22"/>
        </w:rPr>
        <w:t>).</w:t>
      </w:r>
    </w:p>
  </w:footnote>
  <w:footnote w:id="16">
    <w:p w14:paraId="6F5105C6" w14:textId="5B923E46" w:rsidR="00591BDC" w:rsidRPr="00591BDC" w:rsidRDefault="00591BDC">
      <w:pPr>
        <w:pStyle w:val="FootnoteText"/>
        <w:rPr>
          <w:rFonts w:ascii="Garamond" w:hAnsi="Garamond"/>
          <w:sz w:val="22"/>
          <w:szCs w:val="22"/>
        </w:rPr>
      </w:pPr>
      <w:r w:rsidRPr="00591BDC">
        <w:rPr>
          <w:rStyle w:val="FootnoteReference"/>
          <w:rFonts w:ascii="Garamond" w:hAnsi="Garamond"/>
          <w:sz w:val="22"/>
          <w:szCs w:val="22"/>
        </w:rPr>
        <w:footnoteRef/>
      </w:r>
      <w:r w:rsidRPr="00591BDC">
        <w:rPr>
          <w:rFonts w:ascii="Garamond" w:hAnsi="Garamond"/>
          <w:sz w:val="22"/>
          <w:szCs w:val="22"/>
        </w:rPr>
        <w:t xml:space="preserve"> </w:t>
      </w:r>
      <w:r w:rsidRPr="0098257E">
        <w:rPr>
          <w:rFonts w:ascii="Garamond" w:hAnsi="Garamond"/>
          <w:sz w:val="22"/>
          <w:szCs w:val="22"/>
        </w:rPr>
        <w:t xml:space="preserve">Streamlined Agreement </w:t>
      </w:r>
      <w:r w:rsidRPr="00173AAC">
        <w:rPr>
          <w:rFonts w:ascii="Garamond" w:hAnsi="Garamond" w:cs="Calibri"/>
          <w:sz w:val="22"/>
          <w:szCs w:val="22"/>
        </w:rPr>
        <w:t>§</w:t>
      </w:r>
      <w:r>
        <w:rPr>
          <w:rFonts w:ascii="Garamond" w:hAnsi="Garamond" w:cs="Calibri"/>
          <w:sz w:val="22"/>
          <w:szCs w:val="22"/>
        </w:rPr>
        <w:t xml:space="preserve"> </w:t>
      </w:r>
      <w:r w:rsidRPr="0098257E">
        <w:rPr>
          <w:rFonts w:ascii="Garamond" w:hAnsi="Garamond"/>
          <w:sz w:val="22"/>
          <w:szCs w:val="22"/>
        </w:rPr>
        <w:t>306.</w:t>
      </w:r>
    </w:p>
  </w:footnote>
  <w:footnote w:id="17">
    <w:p w14:paraId="0AE8D05F" w14:textId="13A541E4" w:rsidR="00690EAC" w:rsidRPr="00173AAC" w:rsidRDefault="00690EAC">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N.M. Stat. Ann.</w:t>
      </w:r>
      <w:r w:rsidRPr="00173AAC">
        <w:rPr>
          <w:rFonts w:ascii="Garamond" w:hAnsi="Garamond"/>
          <w:sz w:val="22"/>
          <w:szCs w:val="22"/>
        </w:rPr>
        <w:t xml:space="preserve"> </w:t>
      </w:r>
      <w:r w:rsidRPr="00173AAC">
        <w:rPr>
          <w:rFonts w:ascii="Garamond" w:hAnsi="Garamond" w:cs="Calibri"/>
          <w:sz w:val="22"/>
          <w:szCs w:val="22"/>
        </w:rPr>
        <w:t xml:space="preserve">§ </w:t>
      </w:r>
      <w:r w:rsidR="00BD5048" w:rsidRPr="00173AAC">
        <w:rPr>
          <w:rFonts w:ascii="Garamond" w:hAnsi="Garamond" w:cs="Calibri"/>
          <w:sz w:val="22"/>
          <w:szCs w:val="22"/>
        </w:rPr>
        <w:t>7-1-14.C.</w:t>
      </w:r>
    </w:p>
  </w:footnote>
  <w:footnote w:id="18">
    <w:p w14:paraId="42DBEEAA" w14:textId="07692AAD" w:rsidR="007161A8" w:rsidRDefault="007161A8">
      <w:pPr>
        <w:pStyle w:val="FootnoteText"/>
      </w:pPr>
      <w:r w:rsidRPr="007161A8">
        <w:rPr>
          <w:rStyle w:val="FootnoteReference"/>
          <w:rFonts w:ascii="Garamond" w:hAnsi="Garamond"/>
          <w:sz w:val="22"/>
          <w:szCs w:val="22"/>
        </w:rPr>
        <w:footnoteRef/>
      </w:r>
      <w:r w:rsidRPr="007161A8">
        <w:rPr>
          <w:rFonts w:ascii="Garamond" w:hAnsi="Garamond"/>
          <w:sz w:val="22"/>
          <w:szCs w:val="22"/>
        </w:rPr>
        <w:t xml:space="preserve"> </w:t>
      </w:r>
      <w:r w:rsidR="005F4BF8" w:rsidRPr="005F4BF8">
        <w:rPr>
          <w:rFonts w:ascii="Garamond" w:hAnsi="Garamond"/>
          <w:i/>
          <w:iCs/>
          <w:sz w:val="22"/>
          <w:szCs w:val="22"/>
        </w:rPr>
        <w:t>See</w:t>
      </w:r>
      <w:r w:rsidR="005F4BF8">
        <w:rPr>
          <w:rFonts w:ascii="Garamond" w:hAnsi="Garamond"/>
          <w:sz w:val="22"/>
          <w:szCs w:val="22"/>
        </w:rPr>
        <w:t xml:space="preserve"> </w:t>
      </w:r>
      <w:r w:rsidRPr="007161A8">
        <w:rPr>
          <w:rFonts w:ascii="Garamond" w:hAnsi="Garamond"/>
          <w:sz w:val="22"/>
          <w:szCs w:val="22"/>
        </w:rPr>
        <w:t xml:space="preserve">Streamlined Agreement </w:t>
      </w:r>
      <w:r w:rsidR="009979C7" w:rsidRPr="00173AAC">
        <w:rPr>
          <w:rFonts w:ascii="Garamond" w:hAnsi="Garamond" w:cs="Calibri"/>
          <w:sz w:val="22"/>
          <w:szCs w:val="22"/>
        </w:rPr>
        <w:t>§</w:t>
      </w:r>
      <w:r w:rsidRPr="00173AAC">
        <w:rPr>
          <w:rFonts w:ascii="Garamond" w:hAnsi="Garamond"/>
          <w:sz w:val="22"/>
          <w:szCs w:val="22"/>
        </w:rPr>
        <w:t xml:space="preserve"> 310(A)</w:t>
      </w:r>
      <w:r>
        <w:rPr>
          <w:rFonts w:ascii="Garamond" w:hAnsi="Garamond"/>
          <w:sz w:val="22"/>
          <w:szCs w:val="22"/>
        </w:rPr>
        <w:t>(1)-(5)</w:t>
      </w:r>
      <w:r w:rsidR="00F702AD">
        <w:rPr>
          <w:rFonts w:ascii="Garamond" w:hAnsi="Garamond"/>
          <w:sz w:val="22"/>
          <w:szCs w:val="22"/>
        </w:rPr>
        <w:t xml:space="preserve">; </w:t>
      </w:r>
      <w:r w:rsidR="00F702AD" w:rsidRPr="00F702AD">
        <w:rPr>
          <w:rFonts w:ascii="Garamond" w:hAnsi="Garamond"/>
          <w:i/>
          <w:iCs/>
          <w:sz w:val="22"/>
          <w:szCs w:val="22"/>
        </w:rPr>
        <w:t>see also</w:t>
      </w:r>
      <w:r w:rsidR="00F702AD">
        <w:rPr>
          <w:rFonts w:ascii="Garamond" w:hAnsi="Garamond"/>
          <w:sz w:val="22"/>
          <w:szCs w:val="22"/>
        </w:rPr>
        <w:t xml:space="preserve">, </w:t>
      </w:r>
      <w:r w:rsidR="00F702AD" w:rsidRPr="002D3EAE">
        <w:rPr>
          <w:rFonts w:ascii="Garamond" w:hAnsi="Garamond"/>
          <w:smallCaps/>
          <w:sz w:val="22"/>
          <w:szCs w:val="22"/>
        </w:rPr>
        <w:t>Colo. Rev. Stat.</w:t>
      </w:r>
      <w:r w:rsidR="00F702AD">
        <w:rPr>
          <w:rFonts w:ascii="Garamond" w:hAnsi="Garamond"/>
          <w:sz w:val="22"/>
          <w:szCs w:val="22"/>
        </w:rPr>
        <w:t xml:space="preserve"> </w:t>
      </w:r>
      <w:r w:rsidR="00F702AD" w:rsidRPr="005A27B4">
        <w:rPr>
          <w:rFonts w:ascii="Garamond" w:hAnsi="Garamond" w:cs="Calibri"/>
          <w:sz w:val="22"/>
          <w:szCs w:val="22"/>
        </w:rPr>
        <w:t>§</w:t>
      </w:r>
      <w:r w:rsidR="00F702AD">
        <w:rPr>
          <w:rFonts w:ascii="Garamond" w:hAnsi="Garamond" w:cs="Calibri"/>
          <w:sz w:val="22"/>
          <w:szCs w:val="22"/>
        </w:rPr>
        <w:t xml:space="preserve"> 39-26-104(3)(a)(I)-(V) (another example of a </w:t>
      </w:r>
      <w:r w:rsidR="003C12BB">
        <w:rPr>
          <w:rFonts w:ascii="Garamond" w:hAnsi="Garamond" w:cs="Calibri"/>
          <w:sz w:val="22"/>
          <w:szCs w:val="22"/>
        </w:rPr>
        <w:t xml:space="preserve">similar </w:t>
      </w:r>
      <w:r w:rsidR="00F702AD">
        <w:rPr>
          <w:rFonts w:ascii="Garamond" w:hAnsi="Garamond" w:cs="Calibri"/>
          <w:sz w:val="22"/>
          <w:szCs w:val="22"/>
        </w:rPr>
        <w:t>destination-based sourcing hierarchy).</w:t>
      </w:r>
    </w:p>
  </w:footnote>
  <w:footnote w:id="19">
    <w:p w14:paraId="41A89A6E" w14:textId="612E7305" w:rsidR="002A5141" w:rsidRPr="002A5141" w:rsidRDefault="002A5141">
      <w:pPr>
        <w:pStyle w:val="FootnoteText"/>
        <w:rPr>
          <w:rFonts w:ascii="Garamond" w:hAnsi="Garamond"/>
          <w:sz w:val="22"/>
          <w:szCs w:val="22"/>
        </w:rPr>
      </w:pPr>
      <w:r w:rsidRPr="002A5141">
        <w:rPr>
          <w:rStyle w:val="FootnoteReference"/>
          <w:rFonts w:ascii="Garamond" w:hAnsi="Garamond"/>
          <w:sz w:val="22"/>
          <w:szCs w:val="22"/>
        </w:rPr>
        <w:footnoteRef/>
      </w:r>
      <w:r w:rsidRPr="002A5141">
        <w:rPr>
          <w:rFonts w:ascii="Garamond" w:hAnsi="Garamond"/>
          <w:sz w:val="22"/>
          <w:szCs w:val="22"/>
        </w:rPr>
        <w:t xml:space="preserve"> See </w:t>
      </w:r>
      <w:r w:rsidRPr="00C47903">
        <w:rPr>
          <w:rFonts w:ascii="Garamond" w:hAnsi="Garamond"/>
          <w:smallCaps/>
          <w:sz w:val="22"/>
          <w:szCs w:val="22"/>
        </w:rPr>
        <w:t>C</w:t>
      </w:r>
      <w:r w:rsidR="008E21DF" w:rsidRPr="00C47903">
        <w:rPr>
          <w:rFonts w:ascii="Garamond" w:hAnsi="Garamond"/>
          <w:smallCaps/>
          <w:sz w:val="22"/>
          <w:szCs w:val="22"/>
        </w:rPr>
        <w:t xml:space="preserve">al. Rev. </w:t>
      </w:r>
      <w:r w:rsidR="00C47903" w:rsidRPr="00C47903">
        <w:rPr>
          <w:rFonts w:ascii="Garamond" w:hAnsi="Garamond"/>
          <w:smallCaps/>
          <w:sz w:val="22"/>
          <w:szCs w:val="22"/>
        </w:rPr>
        <w:t>&amp; Tax. Code</w:t>
      </w:r>
      <w:r w:rsidR="00C47903">
        <w:rPr>
          <w:rFonts w:ascii="Garamond" w:hAnsi="Garamond"/>
          <w:sz w:val="22"/>
          <w:szCs w:val="22"/>
        </w:rPr>
        <w:t xml:space="preserve"> </w:t>
      </w:r>
      <w:r w:rsidR="00C47903" w:rsidRPr="00173AAC">
        <w:rPr>
          <w:rFonts w:ascii="Garamond" w:hAnsi="Garamond" w:cs="Calibri"/>
          <w:sz w:val="22"/>
          <w:szCs w:val="22"/>
        </w:rPr>
        <w:t>§</w:t>
      </w:r>
      <w:r>
        <w:rPr>
          <w:rFonts w:ascii="Garamond" w:hAnsi="Garamond"/>
          <w:sz w:val="22"/>
          <w:szCs w:val="22"/>
        </w:rPr>
        <w:t xml:space="preserve"> </w:t>
      </w:r>
      <w:r w:rsidR="00576682">
        <w:rPr>
          <w:rFonts w:ascii="Garamond" w:hAnsi="Garamond"/>
          <w:sz w:val="22"/>
          <w:szCs w:val="22"/>
        </w:rPr>
        <w:t>6010.5(b)</w:t>
      </w:r>
      <w:r w:rsidR="00F37970">
        <w:rPr>
          <w:rFonts w:ascii="Garamond" w:hAnsi="Garamond"/>
          <w:sz w:val="22"/>
          <w:szCs w:val="22"/>
        </w:rPr>
        <w:t>(1)-(4)</w:t>
      </w:r>
      <w:r w:rsidR="00570758">
        <w:rPr>
          <w:rFonts w:ascii="Garamond" w:hAnsi="Garamond"/>
          <w:sz w:val="22"/>
          <w:szCs w:val="22"/>
        </w:rPr>
        <w:t xml:space="preserve"> (effective January 1, 2027)</w:t>
      </w:r>
      <w:r w:rsidR="00576682">
        <w:rPr>
          <w:rFonts w:ascii="Garamond" w:hAnsi="Garamond"/>
          <w:sz w:val="22"/>
          <w:szCs w:val="22"/>
        </w:rPr>
        <w:t xml:space="preserve"> and </w:t>
      </w:r>
      <w:r w:rsidR="0038410E" w:rsidRPr="0038410E">
        <w:rPr>
          <w:rFonts w:ascii="Garamond" w:hAnsi="Garamond"/>
          <w:smallCaps/>
          <w:sz w:val="22"/>
          <w:szCs w:val="22"/>
        </w:rPr>
        <w:t>Colo. Rev. Stat.</w:t>
      </w:r>
      <w:r w:rsidR="0038410E">
        <w:rPr>
          <w:rFonts w:ascii="Garamond" w:hAnsi="Garamond"/>
          <w:sz w:val="22"/>
          <w:szCs w:val="22"/>
        </w:rPr>
        <w:t xml:space="preserve"> </w:t>
      </w:r>
      <w:r w:rsidR="0038410E" w:rsidRPr="00173AAC">
        <w:rPr>
          <w:rFonts w:ascii="Garamond" w:hAnsi="Garamond" w:cs="Calibri"/>
          <w:sz w:val="22"/>
          <w:szCs w:val="22"/>
        </w:rPr>
        <w:t>§</w:t>
      </w:r>
      <w:r w:rsidR="00576682">
        <w:rPr>
          <w:rFonts w:ascii="Garamond" w:hAnsi="Garamond"/>
          <w:sz w:val="22"/>
          <w:szCs w:val="22"/>
        </w:rPr>
        <w:t xml:space="preserve"> </w:t>
      </w:r>
      <w:r w:rsidR="000A5429" w:rsidRPr="005A27B4">
        <w:rPr>
          <w:rFonts w:ascii="Garamond" w:hAnsi="Garamond" w:cs="Calibri"/>
          <w:sz w:val="22"/>
          <w:szCs w:val="22"/>
        </w:rPr>
        <w:t>§</w:t>
      </w:r>
      <w:r w:rsidR="000A5429">
        <w:rPr>
          <w:rFonts w:ascii="Garamond" w:hAnsi="Garamond" w:cs="Calibri"/>
          <w:sz w:val="22"/>
          <w:szCs w:val="22"/>
        </w:rPr>
        <w:t xml:space="preserve"> 39-26-104(3)(a)(I)-(V).</w:t>
      </w:r>
    </w:p>
  </w:footnote>
  <w:footnote w:id="20">
    <w:p w14:paraId="1039739F" w14:textId="1C2CC6F5" w:rsidR="00BD5048" w:rsidRPr="00173AAC" w:rsidRDefault="00BD5048">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N.M. Stat. Ann.</w:t>
      </w:r>
      <w:r w:rsidRPr="00173AAC">
        <w:rPr>
          <w:rFonts w:ascii="Garamond" w:hAnsi="Garamond"/>
          <w:sz w:val="22"/>
          <w:szCs w:val="22"/>
        </w:rPr>
        <w:t xml:space="preserve"> </w:t>
      </w:r>
      <w:r w:rsidRPr="00173AAC">
        <w:rPr>
          <w:rFonts w:ascii="Garamond" w:hAnsi="Garamond" w:cs="Calibri"/>
          <w:sz w:val="22"/>
          <w:szCs w:val="22"/>
        </w:rPr>
        <w:t>§ 7-1-14.F(5).</w:t>
      </w:r>
    </w:p>
  </w:footnote>
  <w:footnote w:id="21">
    <w:p w14:paraId="329E6985" w14:textId="7A984DB6" w:rsidR="002B5623" w:rsidRPr="002B5623" w:rsidRDefault="002B5623">
      <w:pPr>
        <w:pStyle w:val="FootnoteText"/>
        <w:rPr>
          <w:rFonts w:ascii="Garamond" w:hAnsi="Garamond"/>
          <w:sz w:val="22"/>
          <w:szCs w:val="22"/>
        </w:rPr>
      </w:pPr>
      <w:r w:rsidRPr="002B5623">
        <w:rPr>
          <w:rStyle w:val="FootnoteReference"/>
          <w:rFonts w:ascii="Garamond" w:hAnsi="Garamond"/>
          <w:sz w:val="22"/>
          <w:szCs w:val="22"/>
        </w:rPr>
        <w:footnoteRef/>
      </w:r>
      <w:r w:rsidRPr="002B5623">
        <w:rPr>
          <w:rFonts w:ascii="Garamond" w:hAnsi="Garamond"/>
          <w:sz w:val="22"/>
          <w:szCs w:val="22"/>
        </w:rPr>
        <w:t xml:space="preserve"> </w:t>
      </w:r>
      <w:r w:rsidR="00465342" w:rsidRPr="00173AAC">
        <w:rPr>
          <w:rFonts w:ascii="Garamond" w:hAnsi="Garamond"/>
          <w:smallCaps/>
          <w:sz w:val="22"/>
          <w:szCs w:val="22"/>
        </w:rPr>
        <w:t>N.M. Stat. Ann.</w:t>
      </w:r>
      <w:r w:rsidR="00465342" w:rsidRPr="00173AAC">
        <w:rPr>
          <w:rFonts w:ascii="Garamond" w:hAnsi="Garamond"/>
          <w:sz w:val="22"/>
          <w:szCs w:val="22"/>
        </w:rPr>
        <w:t xml:space="preserve"> </w:t>
      </w:r>
      <w:r w:rsidR="00465342" w:rsidRPr="00173AAC">
        <w:rPr>
          <w:rFonts w:ascii="Garamond" w:hAnsi="Garamond" w:cs="Calibri"/>
          <w:sz w:val="22"/>
          <w:szCs w:val="22"/>
        </w:rPr>
        <w:t xml:space="preserve">§ </w:t>
      </w:r>
      <w:r w:rsidR="00465342">
        <w:rPr>
          <w:rFonts w:ascii="Garamond" w:hAnsi="Garamond" w:cs="Calibri"/>
          <w:sz w:val="22"/>
          <w:szCs w:val="22"/>
        </w:rPr>
        <w:t xml:space="preserve">7-9-3.5.A(1); </w:t>
      </w:r>
      <w:r w:rsidRPr="002B5623">
        <w:rPr>
          <w:rFonts w:ascii="Garamond" w:hAnsi="Garamond"/>
          <w:smallCaps/>
          <w:sz w:val="22"/>
          <w:szCs w:val="22"/>
        </w:rPr>
        <w:t>N.M. Admin. Code</w:t>
      </w:r>
      <w:r w:rsidRPr="002B5623">
        <w:rPr>
          <w:rFonts w:ascii="Garamond" w:hAnsi="Garamond"/>
          <w:sz w:val="22"/>
          <w:szCs w:val="22"/>
        </w:rPr>
        <w:t xml:space="preserve"> </w:t>
      </w:r>
      <w:r w:rsidRPr="00173AAC">
        <w:rPr>
          <w:rFonts w:ascii="Garamond" w:hAnsi="Garamond" w:cs="Calibri"/>
          <w:sz w:val="22"/>
          <w:szCs w:val="22"/>
        </w:rPr>
        <w:t>§</w:t>
      </w:r>
      <w:r>
        <w:rPr>
          <w:rFonts w:ascii="Garamond" w:hAnsi="Garamond" w:cs="Calibri"/>
          <w:sz w:val="22"/>
          <w:szCs w:val="22"/>
        </w:rPr>
        <w:t xml:space="preserve"> 3.2.1.18.A.</w:t>
      </w:r>
    </w:p>
  </w:footnote>
  <w:footnote w:id="22">
    <w:p w14:paraId="3D21DF96" w14:textId="6C66E83F" w:rsidR="002B5623" w:rsidRDefault="002B5623">
      <w:pPr>
        <w:pStyle w:val="FootnoteText"/>
      </w:pPr>
      <w:r>
        <w:rPr>
          <w:rStyle w:val="FootnoteReference"/>
        </w:rPr>
        <w:footnoteRef/>
      </w:r>
      <w:r>
        <w:t xml:space="preserve"> </w:t>
      </w:r>
      <w:r w:rsidRPr="002B5623">
        <w:rPr>
          <w:rFonts w:ascii="Garamond" w:hAnsi="Garamond"/>
          <w:smallCaps/>
          <w:sz w:val="22"/>
          <w:szCs w:val="22"/>
        </w:rPr>
        <w:t>N.M. Admin. Code</w:t>
      </w:r>
      <w:r w:rsidRPr="002B5623">
        <w:rPr>
          <w:rFonts w:ascii="Garamond" w:hAnsi="Garamond"/>
          <w:sz w:val="22"/>
          <w:szCs w:val="22"/>
        </w:rPr>
        <w:t xml:space="preserve"> </w:t>
      </w:r>
      <w:r w:rsidRPr="00173AAC">
        <w:rPr>
          <w:rFonts w:ascii="Garamond" w:hAnsi="Garamond" w:cs="Calibri"/>
          <w:sz w:val="22"/>
          <w:szCs w:val="22"/>
        </w:rPr>
        <w:t>§</w:t>
      </w:r>
      <w:r>
        <w:rPr>
          <w:rFonts w:ascii="Garamond" w:hAnsi="Garamond" w:cs="Calibri"/>
          <w:sz w:val="22"/>
          <w:szCs w:val="22"/>
        </w:rPr>
        <w:t xml:space="preserve"> 3.2.1.18.F.</w:t>
      </w:r>
    </w:p>
  </w:footnote>
  <w:footnote w:id="23">
    <w:p w14:paraId="2EACCF72" w14:textId="6B5F81AA" w:rsidR="00872DB1" w:rsidRPr="00872DB1" w:rsidRDefault="00872DB1">
      <w:pPr>
        <w:pStyle w:val="FootnoteText"/>
        <w:rPr>
          <w:rFonts w:ascii="Garamond" w:hAnsi="Garamond"/>
          <w:sz w:val="22"/>
          <w:szCs w:val="22"/>
        </w:rPr>
      </w:pPr>
      <w:r w:rsidRPr="00872DB1">
        <w:rPr>
          <w:rStyle w:val="FootnoteReference"/>
          <w:rFonts w:ascii="Garamond" w:hAnsi="Garamond"/>
          <w:sz w:val="22"/>
          <w:szCs w:val="22"/>
        </w:rPr>
        <w:footnoteRef/>
      </w:r>
      <w:r w:rsidRPr="00872DB1">
        <w:rPr>
          <w:rFonts w:ascii="Garamond" w:hAnsi="Garamond"/>
          <w:sz w:val="22"/>
          <w:szCs w:val="22"/>
        </w:rPr>
        <w:t xml:space="preserve"> </w:t>
      </w:r>
      <w:r>
        <w:rPr>
          <w:rFonts w:ascii="Garamond" w:hAnsi="Garamond"/>
          <w:sz w:val="22"/>
          <w:szCs w:val="22"/>
        </w:rPr>
        <w:t>N.M. Taxation and Revenue Department, Rul. 401-12-2 (September 28, 2012)</w:t>
      </w:r>
      <w:r w:rsidR="00DD5304">
        <w:rPr>
          <w:rFonts w:ascii="Garamond" w:hAnsi="Garamond"/>
          <w:sz w:val="22"/>
          <w:szCs w:val="22"/>
        </w:rPr>
        <w:t>.</w:t>
      </w:r>
    </w:p>
  </w:footnote>
  <w:footnote w:id="24">
    <w:p w14:paraId="46D46DC8" w14:textId="46409CB8" w:rsidR="00DA7786" w:rsidRPr="00DA7786" w:rsidRDefault="00DA7786">
      <w:pPr>
        <w:pStyle w:val="FootnoteText"/>
        <w:rPr>
          <w:rFonts w:ascii="Garamond" w:hAnsi="Garamond"/>
          <w:sz w:val="22"/>
          <w:szCs w:val="22"/>
        </w:rPr>
      </w:pPr>
      <w:r w:rsidRPr="00DA7786">
        <w:rPr>
          <w:rStyle w:val="FootnoteReference"/>
          <w:rFonts w:ascii="Garamond" w:hAnsi="Garamond"/>
          <w:sz w:val="22"/>
          <w:szCs w:val="22"/>
        </w:rPr>
        <w:footnoteRef/>
      </w:r>
      <w:r w:rsidRPr="00DA7786">
        <w:rPr>
          <w:rFonts w:ascii="Garamond" w:hAnsi="Garamond"/>
          <w:sz w:val="22"/>
          <w:szCs w:val="22"/>
        </w:rPr>
        <w:t xml:space="preserve"> </w:t>
      </w:r>
      <w:r w:rsidRPr="001544DF">
        <w:rPr>
          <w:rFonts w:ascii="Garamond" w:hAnsi="Garamond"/>
          <w:i/>
          <w:iCs/>
          <w:sz w:val="22"/>
          <w:szCs w:val="22"/>
        </w:rPr>
        <w:t>See</w:t>
      </w:r>
      <w:r w:rsidRPr="001544DF">
        <w:rPr>
          <w:rFonts w:ascii="Garamond" w:hAnsi="Garamond"/>
          <w:sz w:val="22"/>
          <w:szCs w:val="22"/>
        </w:rPr>
        <w:t xml:space="preserve"> </w:t>
      </w:r>
      <w:r w:rsidRPr="001544DF">
        <w:rPr>
          <w:rFonts w:ascii="Garamond" w:hAnsi="Garamond"/>
          <w:smallCaps/>
          <w:sz w:val="22"/>
          <w:szCs w:val="22"/>
        </w:rPr>
        <w:t>Haw. Rev. Stat.</w:t>
      </w:r>
      <w:r w:rsidRPr="001544DF">
        <w:rPr>
          <w:rFonts w:ascii="Garamond" w:hAnsi="Garamond"/>
          <w:sz w:val="22"/>
          <w:szCs w:val="22"/>
        </w:rPr>
        <w:t xml:space="preserve"> </w:t>
      </w:r>
      <w:r w:rsidRPr="001544DF">
        <w:rPr>
          <w:rFonts w:ascii="Garamond" w:hAnsi="Garamond" w:cs="Calibri"/>
          <w:sz w:val="22"/>
          <w:szCs w:val="22"/>
        </w:rPr>
        <w:t>§§ 237-29.53 &amp; 237-29.57.</w:t>
      </w:r>
    </w:p>
  </w:footnote>
  <w:footnote w:id="25">
    <w:p w14:paraId="43B0336A" w14:textId="681AA6F3" w:rsidR="004142ED" w:rsidRPr="00173AAC" w:rsidRDefault="004142ED">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Haw. Rev. Stat.</w:t>
      </w:r>
      <w:r w:rsidRPr="00173AAC">
        <w:rPr>
          <w:rFonts w:ascii="Garamond" w:hAnsi="Garamond"/>
          <w:sz w:val="22"/>
          <w:szCs w:val="22"/>
        </w:rPr>
        <w:t xml:space="preserve"> </w:t>
      </w:r>
      <w:r w:rsidRPr="00173AAC">
        <w:rPr>
          <w:rFonts w:ascii="Garamond" w:hAnsi="Garamond" w:cs="Calibri"/>
          <w:sz w:val="22"/>
          <w:szCs w:val="22"/>
        </w:rPr>
        <w:t>§ 237-29.53.</w:t>
      </w:r>
    </w:p>
  </w:footnote>
  <w:footnote w:id="26">
    <w:p w14:paraId="34257902" w14:textId="77777777" w:rsidR="0027374D" w:rsidRPr="00173AAC" w:rsidRDefault="0027374D" w:rsidP="0027374D">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Haw. Rev. Stat.</w:t>
      </w:r>
      <w:r w:rsidRPr="00173AAC">
        <w:rPr>
          <w:rFonts w:ascii="Garamond" w:hAnsi="Garamond"/>
          <w:sz w:val="22"/>
          <w:szCs w:val="22"/>
        </w:rPr>
        <w:t xml:space="preserve"> </w:t>
      </w:r>
      <w:r w:rsidRPr="00173AAC">
        <w:rPr>
          <w:rFonts w:ascii="Garamond" w:hAnsi="Garamond" w:cs="Calibri"/>
          <w:sz w:val="22"/>
          <w:szCs w:val="22"/>
        </w:rPr>
        <w:t xml:space="preserve">§ 237-29.57; </w:t>
      </w:r>
      <w:r w:rsidRPr="00173AAC">
        <w:rPr>
          <w:rFonts w:ascii="Garamond" w:hAnsi="Garamond"/>
          <w:smallCaps/>
          <w:sz w:val="22"/>
          <w:szCs w:val="22"/>
        </w:rPr>
        <w:t>Haw. Code. R.</w:t>
      </w:r>
      <w:r w:rsidRPr="00173AAC">
        <w:rPr>
          <w:rFonts w:ascii="Garamond" w:hAnsi="Garamond"/>
          <w:sz w:val="22"/>
          <w:szCs w:val="22"/>
        </w:rPr>
        <w:t xml:space="preserve"> </w:t>
      </w:r>
      <w:r w:rsidRPr="00173AAC">
        <w:rPr>
          <w:rFonts w:ascii="Garamond" w:hAnsi="Garamond" w:cs="Calibri"/>
          <w:sz w:val="22"/>
          <w:szCs w:val="22"/>
        </w:rPr>
        <w:t>§ 18-237-29.57-01.</w:t>
      </w:r>
    </w:p>
  </w:footnote>
  <w:footnote w:id="27">
    <w:p w14:paraId="46E666A4" w14:textId="2012E055" w:rsidR="004142ED" w:rsidRPr="00173AAC" w:rsidRDefault="004142ED">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Haw. Code. R.</w:t>
      </w:r>
      <w:r w:rsidRPr="00173AAC">
        <w:rPr>
          <w:rFonts w:ascii="Garamond" w:hAnsi="Garamond"/>
          <w:sz w:val="22"/>
          <w:szCs w:val="22"/>
        </w:rPr>
        <w:t xml:space="preserve"> </w:t>
      </w:r>
      <w:r w:rsidRPr="00173AAC">
        <w:rPr>
          <w:rFonts w:ascii="Garamond" w:hAnsi="Garamond" w:cs="Calibri"/>
          <w:sz w:val="22"/>
          <w:szCs w:val="22"/>
        </w:rPr>
        <w:t>§ 18-237-29.53-01 et seq.</w:t>
      </w:r>
    </w:p>
  </w:footnote>
  <w:footnote w:id="28">
    <w:p w14:paraId="1E6537C3" w14:textId="5979CE0C" w:rsidR="004142ED" w:rsidRPr="00173AAC" w:rsidRDefault="004142ED">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Haw. Code. R.</w:t>
      </w:r>
      <w:r w:rsidRPr="00173AAC">
        <w:rPr>
          <w:rFonts w:ascii="Garamond" w:hAnsi="Garamond"/>
          <w:sz w:val="22"/>
          <w:szCs w:val="22"/>
        </w:rPr>
        <w:t xml:space="preserve"> </w:t>
      </w:r>
      <w:r w:rsidRPr="00173AAC">
        <w:rPr>
          <w:rFonts w:ascii="Garamond" w:hAnsi="Garamond" w:cs="Calibri"/>
          <w:sz w:val="22"/>
          <w:szCs w:val="22"/>
        </w:rPr>
        <w:t>§ 18-237-29.53-02.</w:t>
      </w:r>
    </w:p>
  </w:footnote>
  <w:footnote w:id="29">
    <w:p w14:paraId="4E48416B" w14:textId="340E2247" w:rsidR="007F55C1" w:rsidRPr="00173AAC" w:rsidRDefault="007F55C1">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Haw. Code. R.</w:t>
      </w:r>
      <w:r w:rsidRPr="00173AAC">
        <w:rPr>
          <w:rFonts w:ascii="Garamond" w:hAnsi="Garamond"/>
          <w:sz w:val="22"/>
          <w:szCs w:val="22"/>
        </w:rPr>
        <w:t xml:space="preserve"> </w:t>
      </w:r>
      <w:r w:rsidRPr="00173AAC">
        <w:rPr>
          <w:rFonts w:ascii="Garamond" w:hAnsi="Garamond" w:cs="Calibri"/>
          <w:sz w:val="22"/>
          <w:szCs w:val="22"/>
        </w:rPr>
        <w:t>§ 18-237-29.53-11.</w:t>
      </w:r>
    </w:p>
  </w:footnote>
  <w:footnote w:id="30">
    <w:p w14:paraId="116A8481" w14:textId="43EB465F" w:rsidR="00E625FD" w:rsidRPr="00173AAC" w:rsidRDefault="00E625FD">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72 </w:t>
      </w:r>
      <w:r w:rsidRPr="00173AAC">
        <w:rPr>
          <w:rFonts w:ascii="Garamond" w:hAnsi="Garamond"/>
          <w:smallCaps/>
          <w:sz w:val="22"/>
          <w:szCs w:val="22"/>
        </w:rPr>
        <w:t xml:space="preserve">Pa. </w:t>
      </w:r>
      <w:r w:rsidR="00BD5048" w:rsidRPr="00173AAC">
        <w:rPr>
          <w:rFonts w:ascii="Garamond" w:hAnsi="Garamond"/>
          <w:smallCaps/>
          <w:sz w:val="22"/>
          <w:szCs w:val="22"/>
        </w:rPr>
        <w:t xml:space="preserve">Cons. </w:t>
      </w:r>
      <w:r w:rsidRPr="00173AAC">
        <w:rPr>
          <w:rFonts w:ascii="Garamond" w:hAnsi="Garamond"/>
          <w:smallCaps/>
          <w:sz w:val="22"/>
          <w:szCs w:val="22"/>
        </w:rPr>
        <w:t>Stat.</w:t>
      </w:r>
      <w:r w:rsidRPr="00173AAC">
        <w:rPr>
          <w:rFonts w:ascii="Garamond" w:hAnsi="Garamond"/>
          <w:sz w:val="22"/>
          <w:szCs w:val="22"/>
        </w:rPr>
        <w:t xml:space="preserve"> </w:t>
      </w:r>
      <w:r w:rsidRPr="00173AAC">
        <w:rPr>
          <w:rFonts w:ascii="Garamond" w:hAnsi="Garamond" w:cs="Calibri"/>
          <w:sz w:val="22"/>
          <w:szCs w:val="22"/>
        </w:rPr>
        <w:t>§</w:t>
      </w:r>
      <w:r w:rsidRPr="00173AAC">
        <w:rPr>
          <w:rFonts w:ascii="Garamond" w:hAnsi="Garamond"/>
          <w:sz w:val="22"/>
          <w:szCs w:val="22"/>
        </w:rPr>
        <w:t xml:space="preserve"> 7202(a)</w:t>
      </w:r>
      <w:r w:rsidR="0027374D" w:rsidRPr="00173AAC">
        <w:rPr>
          <w:rFonts w:ascii="Garamond" w:hAnsi="Garamond"/>
          <w:sz w:val="22"/>
          <w:szCs w:val="22"/>
        </w:rPr>
        <w:t>-</w:t>
      </w:r>
      <w:r w:rsidRPr="00173AAC">
        <w:rPr>
          <w:rFonts w:ascii="Garamond" w:hAnsi="Garamond"/>
          <w:sz w:val="22"/>
          <w:szCs w:val="22"/>
        </w:rPr>
        <w:t xml:space="preserve">(b); 61 </w:t>
      </w:r>
      <w:r w:rsidRPr="00173AAC">
        <w:rPr>
          <w:rFonts w:ascii="Garamond" w:hAnsi="Garamond"/>
          <w:smallCaps/>
          <w:sz w:val="22"/>
          <w:szCs w:val="22"/>
        </w:rPr>
        <w:t xml:space="preserve">Pa. </w:t>
      </w:r>
      <w:r w:rsidR="009B7701">
        <w:rPr>
          <w:rFonts w:ascii="Garamond" w:hAnsi="Garamond"/>
          <w:smallCaps/>
          <w:sz w:val="22"/>
          <w:szCs w:val="22"/>
        </w:rPr>
        <w:t>Code</w:t>
      </w:r>
      <w:r w:rsidRPr="00173AAC">
        <w:rPr>
          <w:rFonts w:ascii="Garamond" w:hAnsi="Garamond"/>
          <w:sz w:val="22"/>
          <w:szCs w:val="22"/>
        </w:rPr>
        <w:t xml:space="preserve"> </w:t>
      </w:r>
      <w:r w:rsidRPr="00173AAC">
        <w:rPr>
          <w:rFonts w:ascii="Garamond" w:hAnsi="Garamond" w:cs="Calibri"/>
          <w:sz w:val="22"/>
          <w:szCs w:val="22"/>
        </w:rPr>
        <w:t>§ 32.5(a)</w:t>
      </w:r>
      <w:r w:rsidR="0027374D" w:rsidRPr="00173AAC">
        <w:rPr>
          <w:rFonts w:ascii="Garamond" w:hAnsi="Garamond" w:cs="Calibri"/>
          <w:sz w:val="22"/>
          <w:szCs w:val="22"/>
        </w:rPr>
        <w:t>-</w:t>
      </w:r>
      <w:r w:rsidRPr="00173AAC">
        <w:rPr>
          <w:rFonts w:ascii="Garamond" w:hAnsi="Garamond" w:cs="Calibri"/>
          <w:sz w:val="22"/>
          <w:szCs w:val="22"/>
        </w:rPr>
        <w:t>(b).</w:t>
      </w:r>
    </w:p>
  </w:footnote>
  <w:footnote w:id="31">
    <w:p w14:paraId="0A9D2DE9" w14:textId="37998D81" w:rsidR="00926C9B" w:rsidRPr="005A419C" w:rsidRDefault="00926C9B" w:rsidP="00926C9B">
      <w:pPr>
        <w:pStyle w:val="FootnoteText"/>
        <w:rPr>
          <w:rFonts w:ascii="Garamond" w:hAnsi="Garamond"/>
          <w:sz w:val="22"/>
          <w:szCs w:val="22"/>
        </w:rPr>
      </w:pPr>
      <w:r w:rsidRPr="005A419C">
        <w:rPr>
          <w:rStyle w:val="FootnoteReference"/>
          <w:rFonts w:ascii="Garamond" w:hAnsi="Garamond"/>
          <w:sz w:val="22"/>
          <w:szCs w:val="22"/>
        </w:rPr>
        <w:footnoteRef/>
      </w:r>
      <w:r w:rsidRPr="005A419C">
        <w:rPr>
          <w:rFonts w:ascii="Garamond" w:hAnsi="Garamond"/>
          <w:sz w:val="22"/>
          <w:szCs w:val="22"/>
        </w:rPr>
        <w:t xml:space="preserve"> </w:t>
      </w:r>
      <w:r w:rsidRPr="00332FCE">
        <w:rPr>
          <w:rFonts w:ascii="Garamond" w:hAnsi="Garamond"/>
          <w:i/>
          <w:iCs/>
          <w:sz w:val="22"/>
          <w:szCs w:val="22"/>
        </w:rPr>
        <w:t>See generally</w:t>
      </w:r>
      <w:r>
        <w:rPr>
          <w:rFonts w:ascii="Garamond" w:hAnsi="Garamond"/>
          <w:sz w:val="22"/>
          <w:szCs w:val="22"/>
        </w:rPr>
        <w:t>,</w:t>
      </w:r>
      <w:r w:rsidRPr="005A419C">
        <w:rPr>
          <w:rFonts w:ascii="Garamond" w:hAnsi="Garamond"/>
          <w:sz w:val="22"/>
          <w:szCs w:val="22"/>
        </w:rPr>
        <w:t xml:space="preserve"> </w:t>
      </w:r>
      <w:r w:rsidRPr="009E5D95">
        <w:rPr>
          <w:rFonts w:ascii="Garamond" w:hAnsi="Garamond"/>
          <w:sz w:val="22"/>
          <w:szCs w:val="22"/>
        </w:rPr>
        <w:t xml:space="preserve">Penn. </w:t>
      </w:r>
      <w:proofErr w:type="spellStart"/>
      <w:r w:rsidRPr="009E5D95">
        <w:rPr>
          <w:rFonts w:ascii="Garamond" w:hAnsi="Garamond"/>
          <w:sz w:val="22"/>
          <w:szCs w:val="22"/>
        </w:rPr>
        <w:t>Ltr</w:t>
      </w:r>
      <w:proofErr w:type="spellEnd"/>
      <w:r w:rsidRPr="009E5D95">
        <w:rPr>
          <w:rFonts w:ascii="Garamond" w:hAnsi="Garamond"/>
          <w:sz w:val="22"/>
          <w:szCs w:val="22"/>
        </w:rPr>
        <w:t>. Rul. SUT</w:t>
      </w:r>
      <w:r>
        <w:rPr>
          <w:rFonts w:ascii="Garamond" w:hAnsi="Garamond"/>
          <w:sz w:val="22"/>
          <w:szCs w:val="22"/>
        </w:rPr>
        <w:t xml:space="preserve">-17-002 (May 17, 2017) and </w:t>
      </w:r>
      <w:r w:rsidRPr="009E5D95">
        <w:rPr>
          <w:rFonts w:ascii="Garamond" w:hAnsi="Garamond"/>
          <w:sz w:val="22"/>
          <w:szCs w:val="22"/>
        </w:rPr>
        <w:t xml:space="preserve">Penn. </w:t>
      </w:r>
      <w:proofErr w:type="spellStart"/>
      <w:r w:rsidRPr="009E5D95">
        <w:rPr>
          <w:rFonts w:ascii="Garamond" w:hAnsi="Garamond"/>
          <w:sz w:val="22"/>
          <w:szCs w:val="22"/>
        </w:rPr>
        <w:t>Ltr</w:t>
      </w:r>
      <w:proofErr w:type="spellEnd"/>
      <w:r w:rsidRPr="009E5D95">
        <w:rPr>
          <w:rFonts w:ascii="Garamond" w:hAnsi="Garamond"/>
          <w:sz w:val="22"/>
          <w:szCs w:val="22"/>
        </w:rPr>
        <w:t>. Rul. SUT-12-001</w:t>
      </w:r>
      <w:r>
        <w:rPr>
          <w:rFonts w:ascii="Garamond" w:hAnsi="Garamond"/>
          <w:sz w:val="22"/>
          <w:szCs w:val="22"/>
        </w:rPr>
        <w:t xml:space="preserve"> (May 31, 2012) (both determine that cloud-based products granting access to prewritten software </w:t>
      </w:r>
      <w:r w:rsidR="00332FCE">
        <w:rPr>
          <w:rFonts w:ascii="Garamond" w:hAnsi="Garamond"/>
          <w:sz w:val="22"/>
          <w:szCs w:val="22"/>
        </w:rPr>
        <w:t>are</w:t>
      </w:r>
      <w:r>
        <w:rPr>
          <w:rFonts w:ascii="Garamond" w:hAnsi="Garamond"/>
          <w:sz w:val="22"/>
          <w:szCs w:val="22"/>
        </w:rPr>
        <w:t xml:space="preserve"> tangible personal property).</w:t>
      </w:r>
    </w:p>
  </w:footnote>
  <w:footnote w:id="32">
    <w:p w14:paraId="750BD5E5" w14:textId="77777777" w:rsidR="00926C9B" w:rsidRPr="009E5D95" w:rsidRDefault="00926C9B" w:rsidP="00926C9B">
      <w:pPr>
        <w:pStyle w:val="FootnoteText"/>
        <w:rPr>
          <w:rFonts w:ascii="Garamond" w:hAnsi="Garamond"/>
          <w:sz w:val="22"/>
          <w:szCs w:val="22"/>
        </w:rPr>
      </w:pPr>
      <w:r w:rsidRPr="009E5D95">
        <w:rPr>
          <w:rStyle w:val="FootnoteReference"/>
          <w:rFonts w:ascii="Garamond" w:hAnsi="Garamond"/>
          <w:sz w:val="22"/>
          <w:szCs w:val="22"/>
        </w:rPr>
        <w:footnoteRef/>
      </w:r>
      <w:r w:rsidRPr="009E5D95">
        <w:rPr>
          <w:rFonts w:ascii="Garamond" w:hAnsi="Garamond"/>
          <w:sz w:val="22"/>
          <w:szCs w:val="22"/>
        </w:rPr>
        <w:t xml:space="preserve"> Penn. </w:t>
      </w:r>
      <w:proofErr w:type="spellStart"/>
      <w:r w:rsidRPr="009E5D95">
        <w:rPr>
          <w:rFonts w:ascii="Garamond" w:hAnsi="Garamond"/>
          <w:sz w:val="22"/>
          <w:szCs w:val="22"/>
        </w:rPr>
        <w:t>Ltr</w:t>
      </w:r>
      <w:proofErr w:type="spellEnd"/>
      <w:r w:rsidRPr="009E5D95">
        <w:rPr>
          <w:rFonts w:ascii="Garamond" w:hAnsi="Garamond"/>
          <w:sz w:val="22"/>
          <w:szCs w:val="22"/>
        </w:rPr>
        <w:t>. Rul. SUT-12-001</w:t>
      </w:r>
      <w:r>
        <w:rPr>
          <w:rFonts w:ascii="Garamond" w:hAnsi="Garamond"/>
          <w:sz w:val="22"/>
          <w:szCs w:val="22"/>
        </w:rPr>
        <w:t xml:space="preserve"> (May 31, 2012) (this is for canned software, which is considered TPP).</w:t>
      </w:r>
    </w:p>
  </w:footnote>
  <w:footnote w:id="33">
    <w:p w14:paraId="0BE3F9E0" w14:textId="19088DB5" w:rsidR="005A27B4" w:rsidRPr="005A27B4" w:rsidRDefault="005A27B4">
      <w:pPr>
        <w:pStyle w:val="FootnoteText"/>
        <w:rPr>
          <w:rFonts w:ascii="Garamond" w:hAnsi="Garamond"/>
          <w:sz w:val="22"/>
          <w:szCs w:val="22"/>
        </w:rPr>
      </w:pPr>
      <w:r w:rsidRPr="005A27B4">
        <w:rPr>
          <w:rStyle w:val="FootnoteReference"/>
          <w:rFonts w:ascii="Garamond" w:hAnsi="Garamond"/>
          <w:sz w:val="22"/>
          <w:szCs w:val="22"/>
        </w:rPr>
        <w:footnoteRef/>
      </w:r>
      <w:r w:rsidRPr="005A27B4">
        <w:rPr>
          <w:rFonts w:ascii="Garamond" w:hAnsi="Garamond"/>
          <w:sz w:val="22"/>
          <w:szCs w:val="22"/>
        </w:rPr>
        <w:t xml:space="preserve"> 61 </w:t>
      </w:r>
      <w:r w:rsidRPr="005A27B4">
        <w:rPr>
          <w:rFonts w:ascii="Garamond" w:hAnsi="Garamond"/>
          <w:smallCaps/>
          <w:sz w:val="22"/>
          <w:szCs w:val="22"/>
        </w:rPr>
        <w:t xml:space="preserve">Pa. </w:t>
      </w:r>
      <w:r w:rsidR="009B7701">
        <w:rPr>
          <w:rFonts w:ascii="Garamond" w:hAnsi="Garamond"/>
          <w:smallCaps/>
          <w:sz w:val="22"/>
          <w:szCs w:val="22"/>
        </w:rPr>
        <w:t>Code</w:t>
      </w:r>
      <w:r w:rsidRPr="005A27B4">
        <w:rPr>
          <w:rFonts w:ascii="Garamond" w:hAnsi="Garamond"/>
          <w:sz w:val="22"/>
          <w:szCs w:val="22"/>
        </w:rPr>
        <w:t xml:space="preserve"> </w:t>
      </w:r>
      <w:r w:rsidRPr="005A27B4">
        <w:rPr>
          <w:rFonts w:ascii="Garamond" w:hAnsi="Garamond" w:cs="Calibri"/>
          <w:sz w:val="22"/>
          <w:szCs w:val="22"/>
        </w:rPr>
        <w:t>§ 32.5(a).</w:t>
      </w:r>
    </w:p>
  </w:footnote>
  <w:footnote w:id="34">
    <w:p w14:paraId="435EC0C5" w14:textId="73D003AF" w:rsidR="007176FF" w:rsidRPr="007176FF" w:rsidRDefault="007176FF">
      <w:pPr>
        <w:pStyle w:val="FootnoteText"/>
        <w:rPr>
          <w:rFonts w:ascii="Garamond" w:hAnsi="Garamond"/>
          <w:sz w:val="22"/>
          <w:szCs w:val="22"/>
        </w:rPr>
      </w:pPr>
      <w:r w:rsidRPr="007176FF">
        <w:rPr>
          <w:rStyle w:val="FootnoteReference"/>
          <w:rFonts w:ascii="Garamond" w:hAnsi="Garamond"/>
          <w:sz w:val="22"/>
          <w:szCs w:val="22"/>
        </w:rPr>
        <w:footnoteRef/>
      </w:r>
      <w:r w:rsidRPr="007176FF">
        <w:rPr>
          <w:rFonts w:ascii="Garamond" w:hAnsi="Garamond"/>
          <w:sz w:val="22"/>
          <w:szCs w:val="22"/>
        </w:rPr>
        <w:t xml:space="preserve"> 72 </w:t>
      </w:r>
      <w:r w:rsidRPr="007176FF">
        <w:rPr>
          <w:rFonts w:ascii="Garamond" w:hAnsi="Garamond"/>
          <w:smallCaps/>
          <w:sz w:val="22"/>
          <w:szCs w:val="22"/>
        </w:rPr>
        <w:t>Pa. Cons. Stat.</w:t>
      </w:r>
      <w:r w:rsidRPr="007176FF">
        <w:rPr>
          <w:rFonts w:ascii="Garamond" w:hAnsi="Garamond"/>
          <w:sz w:val="22"/>
          <w:szCs w:val="22"/>
        </w:rPr>
        <w:t xml:space="preserve"> </w:t>
      </w:r>
      <w:r w:rsidRPr="007176FF">
        <w:rPr>
          <w:rFonts w:ascii="Garamond" w:hAnsi="Garamond" w:cs="Calibri"/>
          <w:sz w:val="22"/>
          <w:szCs w:val="22"/>
        </w:rPr>
        <w:t>§</w:t>
      </w:r>
      <w:r w:rsidRPr="007176FF">
        <w:rPr>
          <w:rFonts w:ascii="Garamond" w:hAnsi="Garamond"/>
          <w:sz w:val="22"/>
          <w:szCs w:val="22"/>
        </w:rPr>
        <w:t xml:space="preserve"> 7202(a)</w:t>
      </w:r>
      <w:r>
        <w:rPr>
          <w:rFonts w:ascii="Garamond" w:hAnsi="Garamond"/>
          <w:sz w:val="22"/>
          <w:szCs w:val="22"/>
        </w:rPr>
        <w:t>.</w:t>
      </w:r>
    </w:p>
  </w:footnote>
  <w:footnote w:id="35">
    <w:p w14:paraId="1C53EE56" w14:textId="497CBAF5" w:rsidR="003E0EFD" w:rsidRPr="005A27B4" w:rsidRDefault="003E0EFD">
      <w:pPr>
        <w:pStyle w:val="FootnoteText"/>
        <w:rPr>
          <w:rFonts w:ascii="Garamond" w:hAnsi="Garamond"/>
          <w:sz w:val="22"/>
          <w:szCs w:val="22"/>
        </w:rPr>
      </w:pPr>
      <w:r w:rsidRPr="005A27B4">
        <w:rPr>
          <w:rStyle w:val="FootnoteReference"/>
          <w:rFonts w:ascii="Garamond" w:hAnsi="Garamond"/>
          <w:sz w:val="22"/>
          <w:szCs w:val="22"/>
        </w:rPr>
        <w:footnoteRef/>
      </w:r>
      <w:r w:rsidRPr="005A27B4">
        <w:rPr>
          <w:rFonts w:ascii="Garamond" w:hAnsi="Garamond"/>
          <w:sz w:val="22"/>
          <w:szCs w:val="22"/>
        </w:rPr>
        <w:t xml:space="preserve"> </w:t>
      </w:r>
      <w:r w:rsidRPr="005A27B4">
        <w:rPr>
          <w:rFonts w:ascii="Garamond" w:hAnsi="Garamond"/>
          <w:smallCaps/>
          <w:sz w:val="22"/>
          <w:szCs w:val="22"/>
        </w:rPr>
        <w:t>N.Y. Comp. Codes R. and Regs. Tit</w:t>
      </w:r>
      <w:r w:rsidRPr="005A27B4">
        <w:rPr>
          <w:rFonts w:ascii="Garamond" w:hAnsi="Garamond"/>
          <w:sz w:val="22"/>
          <w:szCs w:val="22"/>
        </w:rPr>
        <w:t xml:space="preserve">. 20, </w:t>
      </w:r>
      <w:r w:rsidRPr="005A27B4">
        <w:rPr>
          <w:rFonts w:ascii="Garamond" w:hAnsi="Garamond" w:cs="Calibri"/>
          <w:sz w:val="22"/>
          <w:szCs w:val="22"/>
        </w:rPr>
        <w:t>§ 525.2(a)(3).</w:t>
      </w:r>
    </w:p>
  </w:footnote>
  <w:footnote w:id="36">
    <w:p w14:paraId="114C98FF" w14:textId="15AB527D" w:rsidR="00415960" w:rsidRDefault="00415960">
      <w:pPr>
        <w:pStyle w:val="FootnoteText"/>
      </w:pPr>
      <w:r w:rsidRPr="00415960">
        <w:rPr>
          <w:rStyle w:val="FootnoteReference"/>
          <w:rFonts w:ascii="Garamond" w:hAnsi="Garamond"/>
          <w:sz w:val="22"/>
          <w:szCs w:val="22"/>
        </w:rPr>
        <w:footnoteRef/>
      </w:r>
      <w:r w:rsidRPr="00415960">
        <w:rPr>
          <w:rFonts w:ascii="Garamond" w:hAnsi="Garamond"/>
          <w:sz w:val="22"/>
          <w:szCs w:val="22"/>
        </w:rPr>
        <w:t xml:space="preserve"> </w:t>
      </w:r>
      <w:r w:rsidRPr="00415960">
        <w:rPr>
          <w:rFonts w:ascii="Garamond" w:hAnsi="Garamond"/>
          <w:smallCaps/>
          <w:sz w:val="22"/>
          <w:szCs w:val="22"/>
        </w:rPr>
        <w:t>N.Y.</w:t>
      </w:r>
      <w:r w:rsidRPr="005A27B4">
        <w:rPr>
          <w:rFonts w:ascii="Garamond" w:hAnsi="Garamond"/>
          <w:smallCaps/>
          <w:sz w:val="22"/>
          <w:szCs w:val="22"/>
        </w:rPr>
        <w:t xml:space="preserve"> Comp. Codes R. and Regs. Tit</w:t>
      </w:r>
      <w:r w:rsidRPr="005A27B4">
        <w:rPr>
          <w:rFonts w:ascii="Garamond" w:hAnsi="Garamond"/>
          <w:sz w:val="22"/>
          <w:szCs w:val="22"/>
        </w:rPr>
        <w:t xml:space="preserve">. 20, </w:t>
      </w:r>
      <w:r w:rsidRPr="005A27B4">
        <w:rPr>
          <w:rFonts w:ascii="Garamond" w:hAnsi="Garamond" w:cs="Calibri"/>
          <w:sz w:val="22"/>
          <w:szCs w:val="22"/>
        </w:rPr>
        <w:t>§ 52</w:t>
      </w:r>
      <w:r>
        <w:rPr>
          <w:rFonts w:ascii="Garamond" w:hAnsi="Garamond" w:cs="Calibri"/>
          <w:sz w:val="22"/>
          <w:szCs w:val="22"/>
        </w:rPr>
        <w:t>6</w:t>
      </w:r>
      <w:r w:rsidRPr="005A27B4">
        <w:rPr>
          <w:rFonts w:ascii="Garamond" w:hAnsi="Garamond" w:cs="Calibri"/>
          <w:sz w:val="22"/>
          <w:szCs w:val="22"/>
        </w:rPr>
        <w:t>.</w:t>
      </w:r>
      <w:r>
        <w:rPr>
          <w:rFonts w:ascii="Garamond" w:hAnsi="Garamond" w:cs="Calibri"/>
          <w:sz w:val="22"/>
          <w:szCs w:val="22"/>
        </w:rPr>
        <w:t>7</w:t>
      </w:r>
      <w:r w:rsidRPr="005A27B4">
        <w:rPr>
          <w:rFonts w:ascii="Garamond" w:hAnsi="Garamond" w:cs="Calibri"/>
          <w:sz w:val="22"/>
          <w:szCs w:val="22"/>
        </w:rPr>
        <w:t>(</w:t>
      </w:r>
      <w:r>
        <w:rPr>
          <w:rFonts w:ascii="Garamond" w:hAnsi="Garamond" w:cs="Calibri"/>
          <w:sz w:val="22"/>
          <w:szCs w:val="22"/>
        </w:rPr>
        <w:t>e</w:t>
      </w:r>
      <w:r w:rsidRPr="005A27B4">
        <w:rPr>
          <w:rFonts w:ascii="Garamond" w:hAnsi="Garamond" w:cs="Calibri"/>
          <w:sz w:val="22"/>
          <w:szCs w:val="22"/>
        </w:rPr>
        <w:t>)(</w:t>
      </w:r>
      <w:r>
        <w:rPr>
          <w:rFonts w:ascii="Garamond" w:hAnsi="Garamond" w:cs="Calibri"/>
          <w:sz w:val="22"/>
          <w:szCs w:val="22"/>
        </w:rPr>
        <w:t>1</w:t>
      </w:r>
      <w:r w:rsidRPr="005A27B4">
        <w:rPr>
          <w:rFonts w:ascii="Garamond" w:hAnsi="Garamond" w:cs="Calibri"/>
          <w:sz w:val="22"/>
          <w:szCs w:val="22"/>
        </w:rPr>
        <w:t>).</w:t>
      </w:r>
    </w:p>
  </w:footnote>
  <w:footnote w:id="37">
    <w:p w14:paraId="1D2D1381" w14:textId="32C26416" w:rsidR="00415960" w:rsidRPr="00415960" w:rsidRDefault="00415960">
      <w:pPr>
        <w:pStyle w:val="FootnoteText"/>
        <w:rPr>
          <w:rFonts w:ascii="Garamond" w:hAnsi="Garamond"/>
          <w:sz w:val="22"/>
          <w:szCs w:val="22"/>
        </w:rPr>
      </w:pPr>
      <w:r w:rsidRPr="00415960">
        <w:rPr>
          <w:rStyle w:val="FootnoteReference"/>
          <w:rFonts w:ascii="Garamond" w:hAnsi="Garamond"/>
          <w:sz w:val="22"/>
          <w:szCs w:val="22"/>
        </w:rPr>
        <w:footnoteRef/>
      </w:r>
      <w:r w:rsidRPr="00415960">
        <w:rPr>
          <w:rFonts w:ascii="Garamond" w:hAnsi="Garamond"/>
          <w:sz w:val="22"/>
          <w:szCs w:val="22"/>
        </w:rPr>
        <w:t xml:space="preserve"> </w:t>
      </w:r>
      <w:r w:rsidRPr="00415960">
        <w:rPr>
          <w:rFonts w:ascii="Garamond" w:hAnsi="Garamond"/>
          <w:smallCaps/>
          <w:sz w:val="22"/>
          <w:szCs w:val="22"/>
        </w:rPr>
        <w:t>N.Y.</w:t>
      </w:r>
      <w:r w:rsidRPr="005A27B4">
        <w:rPr>
          <w:rFonts w:ascii="Garamond" w:hAnsi="Garamond"/>
          <w:smallCaps/>
          <w:sz w:val="22"/>
          <w:szCs w:val="22"/>
        </w:rPr>
        <w:t xml:space="preserve"> Comp. Codes R. and Regs. Tit</w:t>
      </w:r>
      <w:r w:rsidRPr="005A27B4">
        <w:rPr>
          <w:rFonts w:ascii="Garamond" w:hAnsi="Garamond"/>
          <w:sz w:val="22"/>
          <w:szCs w:val="22"/>
        </w:rPr>
        <w:t xml:space="preserve">. 20, </w:t>
      </w:r>
      <w:r w:rsidRPr="005A27B4">
        <w:rPr>
          <w:rFonts w:ascii="Garamond" w:hAnsi="Garamond" w:cs="Calibri"/>
          <w:sz w:val="22"/>
          <w:szCs w:val="22"/>
        </w:rPr>
        <w:t>§ 52</w:t>
      </w:r>
      <w:r>
        <w:rPr>
          <w:rFonts w:ascii="Garamond" w:hAnsi="Garamond" w:cs="Calibri"/>
          <w:sz w:val="22"/>
          <w:szCs w:val="22"/>
        </w:rPr>
        <w:t>6</w:t>
      </w:r>
      <w:r w:rsidRPr="005A27B4">
        <w:rPr>
          <w:rFonts w:ascii="Garamond" w:hAnsi="Garamond" w:cs="Calibri"/>
          <w:sz w:val="22"/>
          <w:szCs w:val="22"/>
        </w:rPr>
        <w:t>.</w:t>
      </w:r>
      <w:r>
        <w:rPr>
          <w:rFonts w:ascii="Garamond" w:hAnsi="Garamond" w:cs="Calibri"/>
          <w:sz w:val="22"/>
          <w:szCs w:val="22"/>
        </w:rPr>
        <w:t>7</w:t>
      </w:r>
      <w:r w:rsidRPr="005A27B4">
        <w:rPr>
          <w:rFonts w:ascii="Garamond" w:hAnsi="Garamond" w:cs="Calibri"/>
          <w:sz w:val="22"/>
          <w:szCs w:val="22"/>
        </w:rPr>
        <w:t>(</w:t>
      </w:r>
      <w:r>
        <w:rPr>
          <w:rFonts w:ascii="Garamond" w:hAnsi="Garamond" w:cs="Calibri"/>
          <w:sz w:val="22"/>
          <w:szCs w:val="22"/>
        </w:rPr>
        <w:t>e</w:t>
      </w:r>
      <w:r w:rsidRPr="005A27B4">
        <w:rPr>
          <w:rFonts w:ascii="Garamond" w:hAnsi="Garamond" w:cs="Calibri"/>
          <w:sz w:val="22"/>
          <w:szCs w:val="22"/>
        </w:rPr>
        <w:t>)(</w:t>
      </w:r>
      <w:r>
        <w:rPr>
          <w:rFonts w:ascii="Garamond" w:hAnsi="Garamond" w:cs="Calibri"/>
          <w:sz w:val="22"/>
          <w:szCs w:val="22"/>
        </w:rPr>
        <w:t>2</w:t>
      </w:r>
      <w:r w:rsidRPr="005A27B4">
        <w:rPr>
          <w:rFonts w:ascii="Garamond" w:hAnsi="Garamond" w:cs="Calibri"/>
          <w:sz w:val="22"/>
          <w:szCs w:val="22"/>
        </w:rPr>
        <w:t>).</w:t>
      </w:r>
    </w:p>
  </w:footnote>
  <w:footnote w:id="38">
    <w:p w14:paraId="40EB1B41" w14:textId="77777777" w:rsidR="00637F2D" w:rsidRPr="001544DF" w:rsidRDefault="00637F2D" w:rsidP="00637F2D">
      <w:pPr>
        <w:pStyle w:val="FootnoteText"/>
        <w:rPr>
          <w:rFonts w:ascii="Garamond" w:hAnsi="Garamond"/>
          <w:sz w:val="22"/>
          <w:szCs w:val="22"/>
        </w:rPr>
      </w:pPr>
      <w:r w:rsidRPr="001544DF">
        <w:rPr>
          <w:rStyle w:val="FootnoteReference"/>
          <w:rFonts w:ascii="Garamond" w:hAnsi="Garamond"/>
          <w:sz w:val="22"/>
          <w:szCs w:val="22"/>
        </w:rPr>
        <w:footnoteRef/>
      </w:r>
      <w:r w:rsidRPr="001544DF">
        <w:rPr>
          <w:rFonts w:ascii="Garamond" w:hAnsi="Garamond"/>
          <w:sz w:val="22"/>
          <w:szCs w:val="22"/>
        </w:rPr>
        <w:t xml:space="preserve"> N.Y. </w:t>
      </w:r>
      <w:r w:rsidRPr="00AB7923">
        <w:rPr>
          <w:rFonts w:ascii="Garamond" w:hAnsi="Garamond"/>
          <w:sz w:val="22"/>
          <w:szCs w:val="22"/>
        </w:rPr>
        <w:t>State Department of Taxation and Finance</w:t>
      </w:r>
      <w:r>
        <w:rPr>
          <w:rFonts w:ascii="Garamond" w:hAnsi="Garamond"/>
          <w:sz w:val="22"/>
          <w:szCs w:val="22"/>
        </w:rPr>
        <w:t>,</w:t>
      </w:r>
      <w:r w:rsidRPr="001544DF">
        <w:rPr>
          <w:rFonts w:ascii="Garamond" w:hAnsi="Garamond"/>
          <w:sz w:val="22"/>
          <w:szCs w:val="22"/>
        </w:rPr>
        <w:t xml:space="preserve"> TSB-A-24(9)S (July 30, 2024); </w:t>
      </w:r>
      <w:r w:rsidRPr="00F65960">
        <w:rPr>
          <w:rFonts w:ascii="Garamond" w:hAnsi="Garamond"/>
          <w:i/>
          <w:iCs/>
          <w:sz w:val="22"/>
          <w:szCs w:val="22"/>
        </w:rPr>
        <w:t>see also</w:t>
      </w:r>
      <w:r w:rsidRPr="001544DF">
        <w:rPr>
          <w:rFonts w:ascii="Garamond" w:hAnsi="Garamond"/>
          <w:sz w:val="22"/>
          <w:szCs w:val="22"/>
        </w:rPr>
        <w:t xml:space="preserve"> N.Y. </w:t>
      </w:r>
      <w:r w:rsidRPr="00AB7923">
        <w:rPr>
          <w:rFonts w:ascii="Garamond" w:hAnsi="Garamond"/>
          <w:sz w:val="22"/>
          <w:szCs w:val="22"/>
        </w:rPr>
        <w:t>State Department of Taxation and Finance</w:t>
      </w:r>
      <w:r>
        <w:rPr>
          <w:rFonts w:ascii="Garamond" w:hAnsi="Garamond"/>
          <w:sz w:val="22"/>
          <w:szCs w:val="22"/>
        </w:rPr>
        <w:t>,</w:t>
      </w:r>
      <w:r w:rsidRPr="001544DF">
        <w:rPr>
          <w:rFonts w:ascii="Garamond" w:hAnsi="Garamond"/>
          <w:sz w:val="22"/>
          <w:szCs w:val="22"/>
        </w:rPr>
        <w:t xml:space="preserve"> TSB-A-15(51)S</w:t>
      </w:r>
      <w:r>
        <w:rPr>
          <w:rFonts w:ascii="Garamond" w:hAnsi="Garamond"/>
          <w:sz w:val="22"/>
          <w:szCs w:val="22"/>
        </w:rPr>
        <w:t xml:space="preserve">; TSB-A-03(5)S (January 31, 2003) and </w:t>
      </w:r>
      <w:r w:rsidRPr="00F65960">
        <w:rPr>
          <w:rFonts w:ascii="Garamond" w:hAnsi="Garamond"/>
          <w:sz w:val="22"/>
          <w:szCs w:val="22"/>
        </w:rPr>
        <w:t>TSB-A-90(43)S</w:t>
      </w:r>
      <w:r>
        <w:rPr>
          <w:rFonts w:ascii="Garamond" w:hAnsi="Garamond"/>
          <w:sz w:val="22"/>
          <w:szCs w:val="22"/>
        </w:rPr>
        <w:t xml:space="preserve"> (August 20, 1990).</w:t>
      </w:r>
    </w:p>
  </w:footnote>
  <w:footnote w:id="39">
    <w:p w14:paraId="50F656C0" w14:textId="77777777" w:rsidR="000C5E8C" w:rsidRDefault="000C5E8C" w:rsidP="000C5E8C">
      <w:pPr>
        <w:pStyle w:val="FootnoteText"/>
      </w:pPr>
      <w:r w:rsidRPr="000C5E8C">
        <w:rPr>
          <w:rStyle w:val="FootnoteReference"/>
          <w:rFonts w:ascii="Garamond" w:hAnsi="Garamond"/>
          <w:sz w:val="22"/>
          <w:szCs w:val="22"/>
        </w:rPr>
        <w:footnoteRef/>
      </w:r>
      <w:r w:rsidRPr="000C5E8C">
        <w:rPr>
          <w:rFonts w:ascii="Garamond" w:hAnsi="Garamond"/>
          <w:sz w:val="22"/>
          <w:szCs w:val="22"/>
        </w:rPr>
        <w:t xml:space="preserve"> </w:t>
      </w:r>
      <w:r w:rsidRPr="000C5E8C">
        <w:rPr>
          <w:rFonts w:ascii="Garamond" w:hAnsi="Garamond"/>
          <w:smallCaps/>
          <w:sz w:val="22"/>
          <w:szCs w:val="22"/>
        </w:rPr>
        <w:t>N.Y. Co</w:t>
      </w:r>
      <w:r w:rsidRPr="005A27B4">
        <w:rPr>
          <w:rFonts w:ascii="Garamond" w:hAnsi="Garamond"/>
          <w:smallCaps/>
          <w:sz w:val="22"/>
          <w:szCs w:val="22"/>
        </w:rPr>
        <w:t>mp. Codes R. and Regs. Tit</w:t>
      </w:r>
      <w:r w:rsidRPr="005A27B4">
        <w:rPr>
          <w:rFonts w:ascii="Garamond" w:hAnsi="Garamond"/>
          <w:sz w:val="22"/>
          <w:szCs w:val="22"/>
        </w:rPr>
        <w:t xml:space="preserve">. 20, </w:t>
      </w:r>
      <w:r w:rsidRPr="005A27B4">
        <w:rPr>
          <w:rFonts w:ascii="Garamond" w:hAnsi="Garamond" w:cs="Calibri"/>
          <w:sz w:val="22"/>
          <w:szCs w:val="22"/>
        </w:rPr>
        <w:t>§ 525.2(a)(3).</w:t>
      </w:r>
    </w:p>
  </w:footnote>
  <w:footnote w:id="40">
    <w:p w14:paraId="6643FF09" w14:textId="0AB78DEF" w:rsidR="00842522" w:rsidRDefault="00842522">
      <w:pPr>
        <w:pStyle w:val="FootnoteText"/>
      </w:pPr>
      <w:r>
        <w:rPr>
          <w:rStyle w:val="FootnoteReference"/>
        </w:rPr>
        <w:footnoteRef/>
      </w:r>
      <w:r>
        <w:t xml:space="preserve"> </w:t>
      </w:r>
      <w:r w:rsidR="00442004" w:rsidRPr="000C5E8C">
        <w:rPr>
          <w:rFonts w:ascii="Garamond" w:hAnsi="Garamond"/>
          <w:sz w:val="22"/>
          <w:szCs w:val="22"/>
        </w:rPr>
        <w:t>N.Y. State Department of Taxation and Finance, TSB-A-</w:t>
      </w:r>
      <w:r w:rsidR="00442004">
        <w:rPr>
          <w:rFonts w:ascii="Garamond" w:hAnsi="Garamond"/>
          <w:sz w:val="22"/>
          <w:szCs w:val="22"/>
        </w:rPr>
        <w:t>90</w:t>
      </w:r>
      <w:r w:rsidR="00442004" w:rsidRPr="000C5E8C">
        <w:rPr>
          <w:rFonts w:ascii="Garamond" w:hAnsi="Garamond"/>
          <w:sz w:val="22"/>
          <w:szCs w:val="22"/>
        </w:rPr>
        <w:t>(</w:t>
      </w:r>
      <w:r w:rsidR="00442004">
        <w:rPr>
          <w:rFonts w:ascii="Garamond" w:hAnsi="Garamond"/>
          <w:sz w:val="22"/>
          <w:szCs w:val="22"/>
        </w:rPr>
        <w:t>43</w:t>
      </w:r>
      <w:r w:rsidR="00442004" w:rsidRPr="000C5E8C">
        <w:rPr>
          <w:rFonts w:ascii="Garamond" w:hAnsi="Garamond"/>
          <w:sz w:val="22"/>
          <w:szCs w:val="22"/>
        </w:rPr>
        <w:t>)S (</w:t>
      </w:r>
      <w:r w:rsidR="00442004">
        <w:rPr>
          <w:rFonts w:ascii="Garamond" w:hAnsi="Garamond"/>
          <w:sz w:val="22"/>
          <w:szCs w:val="22"/>
        </w:rPr>
        <w:t>August 20, 1990</w:t>
      </w:r>
      <w:r w:rsidR="00442004" w:rsidRPr="000C5E8C">
        <w:rPr>
          <w:rFonts w:ascii="Garamond" w:hAnsi="Garamond"/>
          <w:sz w:val="22"/>
          <w:szCs w:val="22"/>
        </w:rPr>
        <w:t>)</w:t>
      </w:r>
      <w:r w:rsidR="00442004">
        <w:rPr>
          <w:rFonts w:ascii="Garamond" w:hAnsi="Garamond"/>
          <w:sz w:val="22"/>
          <w:szCs w:val="22"/>
        </w:rPr>
        <w:t>.</w:t>
      </w:r>
    </w:p>
  </w:footnote>
  <w:footnote w:id="41">
    <w:p w14:paraId="1B9A7AD1" w14:textId="3FC7A1E9" w:rsidR="00AB7923" w:rsidRPr="00AB7923" w:rsidRDefault="00AB7923">
      <w:pPr>
        <w:pStyle w:val="FootnoteText"/>
        <w:rPr>
          <w:rFonts w:ascii="Garamond" w:hAnsi="Garamond"/>
          <w:sz w:val="22"/>
          <w:szCs w:val="22"/>
        </w:rPr>
      </w:pPr>
      <w:r w:rsidRPr="00AB7923">
        <w:rPr>
          <w:rStyle w:val="FootnoteReference"/>
          <w:rFonts w:ascii="Garamond" w:hAnsi="Garamond"/>
          <w:sz w:val="22"/>
          <w:szCs w:val="22"/>
        </w:rPr>
        <w:footnoteRef/>
      </w:r>
      <w:r w:rsidRPr="00AB7923">
        <w:rPr>
          <w:rFonts w:ascii="Garamond" w:hAnsi="Garamond"/>
          <w:sz w:val="22"/>
          <w:szCs w:val="22"/>
        </w:rPr>
        <w:t xml:space="preserve"> </w:t>
      </w:r>
      <w:r w:rsidR="00000FB0" w:rsidRPr="00000FB0">
        <w:rPr>
          <w:rFonts w:ascii="Garamond" w:hAnsi="Garamond"/>
          <w:i/>
          <w:iCs/>
          <w:sz w:val="22"/>
          <w:szCs w:val="22"/>
        </w:rPr>
        <w:t>See</w:t>
      </w:r>
      <w:r w:rsidR="00000FB0">
        <w:rPr>
          <w:rFonts w:ascii="Garamond" w:hAnsi="Garamond"/>
          <w:sz w:val="22"/>
          <w:szCs w:val="22"/>
        </w:rPr>
        <w:t xml:space="preserve"> </w:t>
      </w:r>
      <w:r w:rsidR="00872DB1">
        <w:rPr>
          <w:rFonts w:ascii="Garamond" w:hAnsi="Garamond"/>
          <w:sz w:val="22"/>
          <w:szCs w:val="22"/>
        </w:rPr>
        <w:t>N.Y.</w:t>
      </w:r>
      <w:r w:rsidRPr="00AB7923">
        <w:rPr>
          <w:rFonts w:ascii="Garamond" w:hAnsi="Garamond"/>
          <w:sz w:val="22"/>
          <w:szCs w:val="22"/>
        </w:rPr>
        <w:t xml:space="preserve"> State Department of Taxation and Finance, TSB-A-11(17)S (June 1, 2011)</w:t>
      </w:r>
      <w:r w:rsidR="00000FB0">
        <w:rPr>
          <w:rFonts w:ascii="Garamond" w:hAnsi="Garamond"/>
          <w:sz w:val="22"/>
          <w:szCs w:val="22"/>
        </w:rPr>
        <w:t xml:space="preserve"> and TXB-A-17(15)S (August 1, 2017)</w:t>
      </w:r>
      <w:r>
        <w:rPr>
          <w:rFonts w:ascii="Garamond" w:hAnsi="Garamond"/>
          <w:sz w:val="22"/>
          <w:szCs w:val="22"/>
        </w:rPr>
        <w:t xml:space="preserve">; interpreting </w:t>
      </w:r>
      <w:r w:rsidR="00CB48F4" w:rsidRPr="00CB48F4">
        <w:rPr>
          <w:rFonts w:ascii="Garamond" w:hAnsi="Garamond"/>
          <w:smallCaps/>
          <w:sz w:val="22"/>
          <w:szCs w:val="22"/>
        </w:rPr>
        <w:t>N.Y. Tax Law</w:t>
      </w:r>
      <w:r w:rsidR="00CB48F4">
        <w:rPr>
          <w:rFonts w:ascii="Garamond" w:hAnsi="Garamond"/>
          <w:sz w:val="22"/>
          <w:szCs w:val="22"/>
        </w:rPr>
        <w:t xml:space="preserve"> </w:t>
      </w:r>
      <w:r w:rsidR="00CB48F4" w:rsidRPr="00CB48F4">
        <w:rPr>
          <w:rFonts w:ascii="Garamond" w:hAnsi="Garamond"/>
          <w:sz w:val="22"/>
          <w:szCs w:val="22"/>
        </w:rPr>
        <w:t>§ 1101(b)(5)</w:t>
      </w:r>
      <w:r w:rsidR="00CB48F4">
        <w:rPr>
          <w:rFonts w:ascii="Garamond" w:hAnsi="Garamond"/>
          <w:sz w:val="22"/>
          <w:szCs w:val="22"/>
        </w:rPr>
        <w:t xml:space="preserve"> and </w:t>
      </w:r>
      <w:r w:rsidRPr="00CB48F4">
        <w:rPr>
          <w:rFonts w:ascii="Garamond" w:hAnsi="Garamond"/>
          <w:smallCaps/>
          <w:sz w:val="22"/>
          <w:szCs w:val="22"/>
        </w:rPr>
        <w:t>N.Y. Comp. Codes R. &amp; Regs.</w:t>
      </w:r>
      <w:r>
        <w:rPr>
          <w:rFonts w:ascii="Garamond" w:hAnsi="Garamond"/>
          <w:sz w:val="22"/>
          <w:szCs w:val="22"/>
        </w:rPr>
        <w:t xml:space="preserve"> </w:t>
      </w:r>
      <w:r w:rsidR="00CB48F4">
        <w:rPr>
          <w:rFonts w:ascii="Garamond" w:hAnsi="Garamond"/>
          <w:sz w:val="22"/>
          <w:szCs w:val="22"/>
        </w:rPr>
        <w:t>t</w:t>
      </w:r>
      <w:r>
        <w:rPr>
          <w:rFonts w:ascii="Garamond" w:hAnsi="Garamond"/>
          <w:sz w:val="22"/>
          <w:szCs w:val="22"/>
        </w:rPr>
        <w:t xml:space="preserve">it. 20, </w:t>
      </w:r>
      <w:r w:rsidRPr="005A27B4">
        <w:rPr>
          <w:rFonts w:ascii="Garamond" w:hAnsi="Garamond" w:cs="Calibri"/>
          <w:sz w:val="22"/>
          <w:szCs w:val="22"/>
        </w:rPr>
        <w:t>§</w:t>
      </w:r>
      <w:r>
        <w:rPr>
          <w:rFonts w:ascii="Garamond" w:hAnsi="Garamond" w:cs="Calibri"/>
          <w:sz w:val="22"/>
          <w:szCs w:val="22"/>
        </w:rPr>
        <w:t xml:space="preserve"> 526.7(e).</w:t>
      </w:r>
    </w:p>
  </w:footnote>
  <w:footnote w:id="42">
    <w:p w14:paraId="58C9BB48" w14:textId="73518044" w:rsidR="008F5785" w:rsidRPr="00173AAC" w:rsidRDefault="008F5785" w:rsidP="008F5785">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00545CBD" w:rsidRPr="00E50C5B">
        <w:rPr>
          <w:rFonts w:ascii="Garamond" w:hAnsi="Garamond" w:cs="Arial"/>
          <w:smallCaps/>
          <w:color w:val="252525"/>
          <w:sz w:val="22"/>
          <w:szCs w:val="22"/>
        </w:rPr>
        <w:t>Hellerstein, Hellerstein &amp; Appleby</w:t>
      </w:r>
      <w:r w:rsidR="00545CBD" w:rsidRPr="00831A93">
        <w:rPr>
          <w:rFonts w:ascii="Garamond" w:hAnsi="Garamond" w:cs="Arial"/>
          <w:color w:val="252525"/>
          <w:sz w:val="22"/>
          <w:szCs w:val="22"/>
        </w:rPr>
        <w:t>, </w:t>
      </w:r>
      <w:r w:rsidR="00545CBD" w:rsidRPr="00CD0D41">
        <w:rPr>
          <w:rStyle w:val="c-doc-para-italic"/>
          <w:rFonts w:ascii="Garamond" w:hAnsi="Garamond" w:cs="Arial"/>
          <w:smallCaps/>
          <w:color w:val="252525"/>
          <w:sz w:val="22"/>
          <w:szCs w:val="22"/>
        </w:rPr>
        <w:t>State Taxation</w:t>
      </w:r>
      <w:r w:rsidRPr="00173AAC">
        <w:rPr>
          <w:rStyle w:val="c-doc-para-italic"/>
          <w:rFonts w:ascii="Garamond" w:hAnsi="Garamond" w:cs="Arial"/>
          <w:color w:val="252525"/>
          <w:sz w:val="22"/>
          <w:szCs w:val="22"/>
        </w:rPr>
        <w:t xml:space="preserve">, </w:t>
      </w:r>
      <w:r w:rsidRPr="00173AAC">
        <w:rPr>
          <w:rFonts w:ascii="Garamond" w:hAnsi="Garamond" w:cs="Calibri"/>
          <w:sz w:val="22"/>
          <w:szCs w:val="22"/>
        </w:rPr>
        <w:t xml:space="preserve">§ 19A.06[3] </w:t>
      </w:r>
      <w:r w:rsidRPr="00173AAC">
        <w:rPr>
          <w:rFonts w:ascii="Garamond" w:hAnsi="Garamond" w:cs="Arial"/>
          <w:color w:val="252525"/>
          <w:sz w:val="22"/>
          <w:szCs w:val="22"/>
        </w:rPr>
        <w:t>(3rd ed. 20</w:t>
      </w:r>
      <w:r w:rsidR="00545CBD">
        <w:rPr>
          <w:rFonts w:ascii="Garamond" w:hAnsi="Garamond" w:cs="Arial"/>
          <w:color w:val="252525"/>
          <w:sz w:val="22"/>
          <w:szCs w:val="22"/>
        </w:rPr>
        <w:t>26)</w:t>
      </w:r>
      <w:r w:rsidRPr="00173AAC">
        <w:rPr>
          <w:rFonts w:ascii="Garamond" w:hAnsi="Garamond" w:cs="Arial"/>
          <w:color w:val="252525"/>
          <w:sz w:val="22"/>
          <w:szCs w:val="22"/>
        </w:rPr>
        <w:t>.</w:t>
      </w:r>
    </w:p>
  </w:footnote>
  <w:footnote w:id="43">
    <w:p w14:paraId="17F8667F" w14:textId="64B82503" w:rsidR="000714A7" w:rsidRPr="00F96F46" w:rsidRDefault="000714A7">
      <w:pPr>
        <w:pStyle w:val="FootnoteText"/>
        <w:rPr>
          <w:rFonts w:ascii="Garamond" w:hAnsi="Garamond"/>
          <w:sz w:val="22"/>
          <w:szCs w:val="22"/>
        </w:rPr>
      </w:pPr>
      <w:r w:rsidRPr="00F96F46">
        <w:rPr>
          <w:rStyle w:val="FootnoteReference"/>
          <w:rFonts w:ascii="Garamond" w:hAnsi="Garamond"/>
          <w:sz w:val="22"/>
          <w:szCs w:val="22"/>
        </w:rPr>
        <w:footnoteRef/>
      </w:r>
      <w:r w:rsidRPr="00F96F46">
        <w:rPr>
          <w:rFonts w:ascii="Garamond" w:hAnsi="Garamond"/>
          <w:sz w:val="22"/>
          <w:szCs w:val="22"/>
        </w:rPr>
        <w:t xml:space="preserve"> 830 </w:t>
      </w:r>
      <w:r w:rsidRPr="00F96F46">
        <w:rPr>
          <w:rFonts w:ascii="Garamond" w:hAnsi="Garamond"/>
          <w:smallCaps/>
          <w:sz w:val="22"/>
          <w:szCs w:val="22"/>
        </w:rPr>
        <w:t>Mass. Code Regs</w:t>
      </w:r>
      <w:r w:rsidRPr="00F96F46">
        <w:rPr>
          <w:rFonts w:ascii="Garamond" w:hAnsi="Garamond"/>
          <w:sz w:val="22"/>
          <w:szCs w:val="22"/>
        </w:rPr>
        <w:t>. 64H.1.3(15).</w:t>
      </w:r>
      <w:r w:rsidR="00A4407E" w:rsidRPr="00F96F46">
        <w:rPr>
          <w:rFonts w:ascii="Garamond" w:hAnsi="Garamond"/>
          <w:sz w:val="22"/>
          <w:szCs w:val="22"/>
        </w:rPr>
        <w:t xml:space="preserve"> The regulation is issued under </w:t>
      </w:r>
      <w:r w:rsidR="00A4407E" w:rsidRPr="00F96F46">
        <w:rPr>
          <w:rFonts w:ascii="Garamond" w:hAnsi="Garamond"/>
          <w:smallCaps/>
          <w:sz w:val="22"/>
          <w:szCs w:val="22"/>
        </w:rPr>
        <w:t>Mass. Gen. Laws</w:t>
      </w:r>
      <w:r w:rsidR="00A4407E" w:rsidRPr="00F96F46">
        <w:rPr>
          <w:rFonts w:ascii="Garamond" w:hAnsi="Garamond"/>
          <w:sz w:val="22"/>
          <w:szCs w:val="22"/>
        </w:rPr>
        <w:t xml:space="preserve"> ch. 64H, </w:t>
      </w:r>
      <w:r w:rsidR="00A4407E" w:rsidRPr="00F96F46">
        <w:rPr>
          <w:rFonts w:ascii="Garamond" w:hAnsi="Garamond" w:cs="Calibri"/>
          <w:sz w:val="22"/>
          <w:szCs w:val="22"/>
        </w:rPr>
        <w:t>§</w:t>
      </w:r>
      <w:r w:rsidR="00A4407E" w:rsidRPr="00F96F46">
        <w:rPr>
          <w:rFonts w:ascii="Garamond" w:hAnsi="Garamond"/>
          <w:sz w:val="22"/>
          <w:szCs w:val="22"/>
        </w:rPr>
        <w:t xml:space="preserve"> 1</w:t>
      </w:r>
      <w:r w:rsidR="00E129F0" w:rsidRPr="00F96F46">
        <w:rPr>
          <w:rFonts w:ascii="Garamond" w:hAnsi="Garamond"/>
          <w:sz w:val="22"/>
          <w:szCs w:val="22"/>
        </w:rPr>
        <w:t>, which enables the commissioner to issue regulations for the apportionment of software transferred for use in more than one state.</w:t>
      </w:r>
    </w:p>
  </w:footnote>
  <w:footnote w:id="44">
    <w:p w14:paraId="2AF0DFAA" w14:textId="2D804D89" w:rsidR="000714A7" w:rsidRPr="00F96F46" w:rsidRDefault="000714A7">
      <w:pPr>
        <w:pStyle w:val="FootnoteText"/>
        <w:rPr>
          <w:rFonts w:ascii="Garamond" w:hAnsi="Garamond"/>
          <w:sz w:val="22"/>
          <w:szCs w:val="22"/>
        </w:rPr>
      </w:pPr>
      <w:r w:rsidRPr="00F96F46">
        <w:rPr>
          <w:rStyle w:val="FootnoteReference"/>
          <w:rFonts w:ascii="Garamond" w:hAnsi="Garamond"/>
          <w:sz w:val="22"/>
          <w:szCs w:val="22"/>
        </w:rPr>
        <w:footnoteRef/>
      </w:r>
      <w:r w:rsidRPr="00F96F46">
        <w:rPr>
          <w:rFonts w:ascii="Garamond" w:hAnsi="Garamond"/>
          <w:sz w:val="22"/>
          <w:szCs w:val="22"/>
        </w:rPr>
        <w:t xml:space="preserve"> Notes from the October 9, 2025 Digital Work Group Meeting, </w:t>
      </w:r>
      <w:hyperlink r:id="rId6" w:history="1">
        <w:r w:rsidRPr="00F96F46">
          <w:rPr>
            <w:rStyle w:val="Hyperlink"/>
            <w:rFonts w:ascii="Garamond" w:hAnsi="Garamond"/>
            <w:sz w:val="22"/>
            <w:szCs w:val="22"/>
          </w:rPr>
          <w:t>https://www.mtc.gov/wp-content/uploads/2025/10/Meeting-Notes-Digital-Goods-10-9-25-FINAL.pdf</w:t>
        </w:r>
      </w:hyperlink>
      <w:r w:rsidR="009D64E8">
        <w:rPr>
          <w:rFonts w:ascii="Garamond" w:hAnsi="Garamond"/>
          <w:sz w:val="22"/>
          <w:szCs w:val="22"/>
        </w:rPr>
        <w:t xml:space="preserve"> (for more on the Streamlined MPU exemption, see below).</w:t>
      </w:r>
    </w:p>
  </w:footnote>
  <w:footnote w:id="45">
    <w:p w14:paraId="1D7A8DD5" w14:textId="1D8D58BE" w:rsidR="003D27F6" w:rsidRPr="00F96F46" w:rsidRDefault="003D27F6">
      <w:pPr>
        <w:pStyle w:val="FootnoteText"/>
        <w:rPr>
          <w:rFonts w:ascii="Garamond" w:hAnsi="Garamond"/>
          <w:sz w:val="22"/>
          <w:szCs w:val="22"/>
        </w:rPr>
      </w:pPr>
      <w:r w:rsidRPr="00F96F46">
        <w:rPr>
          <w:rStyle w:val="FootnoteReference"/>
          <w:rFonts w:ascii="Garamond" w:hAnsi="Garamond"/>
          <w:sz w:val="22"/>
          <w:szCs w:val="22"/>
        </w:rPr>
        <w:footnoteRef/>
      </w:r>
      <w:r w:rsidRPr="00F96F46">
        <w:rPr>
          <w:rFonts w:ascii="Garamond" w:hAnsi="Garamond"/>
          <w:sz w:val="22"/>
          <w:szCs w:val="22"/>
        </w:rPr>
        <w:t xml:space="preserve"> 830 </w:t>
      </w:r>
      <w:r w:rsidRPr="00F96F46">
        <w:rPr>
          <w:rFonts w:ascii="Garamond" w:hAnsi="Garamond"/>
          <w:smallCaps/>
          <w:sz w:val="22"/>
          <w:szCs w:val="22"/>
        </w:rPr>
        <w:t>Mass. Code Regs</w:t>
      </w:r>
      <w:r w:rsidRPr="00F96F46">
        <w:rPr>
          <w:rFonts w:ascii="Garamond" w:hAnsi="Garamond"/>
          <w:sz w:val="22"/>
          <w:szCs w:val="22"/>
        </w:rPr>
        <w:t>. 64H.1.3(15)(a).</w:t>
      </w:r>
    </w:p>
  </w:footnote>
  <w:footnote w:id="46">
    <w:p w14:paraId="574266CE" w14:textId="24C2E6F3" w:rsidR="009D64E8" w:rsidRDefault="009D64E8">
      <w:pPr>
        <w:pStyle w:val="FootnoteText"/>
      </w:pPr>
      <w:r w:rsidRPr="009D64E8">
        <w:rPr>
          <w:rStyle w:val="FootnoteReference"/>
          <w:rFonts w:ascii="Garamond" w:hAnsi="Garamond"/>
          <w:sz w:val="22"/>
          <w:szCs w:val="22"/>
        </w:rPr>
        <w:footnoteRef/>
      </w:r>
      <w:r w:rsidRPr="009D64E8">
        <w:rPr>
          <w:rFonts w:ascii="Garamond" w:hAnsi="Garamond"/>
          <w:sz w:val="22"/>
          <w:szCs w:val="22"/>
        </w:rPr>
        <w:t xml:space="preserve"> 830 </w:t>
      </w:r>
      <w:r w:rsidRPr="009D64E8">
        <w:rPr>
          <w:rFonts w:ascii="Garamond" w:hAnsi="Garamond"/>
          <w:smallCaps/>
          <w:sz w:val="22"/>
          <w:szCs w:val="22"/>
        </w:rPr>
        <w:t>Mass.</w:t>
      </w:r>
      <w:r w:rsidRPr="00F96F46">
        <w:rPr>
          <w:rFonts w:ascii="Garamond" w:hAnsi="Garamond"/>
          <w:smallCaps/>
          <w:sz w:val="22"/>
          <w:szCs w:val="22"/>
        </w:rPr>
        <w:t xml:space="preserve"> Code Regs</w:t>
      </w:r>
      <w:r w:rsidRPr="00F96F46">
        <w:rPr>
          <w:rFonts w:ascii="Garamond" w:hAnsi="Garamond"/>
          <w:sz w:val="22"/>
          <w:szCs w:val="22"/>
        </w:rPr>
        <w:t>. 64H.1.3(15)(a).</w:t>
      </w:r>
    </w:p>
  </w:footnote>
  <w:footnote w:id="47">
    <w:p w14:paraId="1EEFB191" w14:textId="74E3DF10" w:rsidR="00DC4B84" w:rsidRPr="00F96F46" w:rsidRDefault="00DC4B84">
      <w:pPr>
        <w:pStyle w:val="FootnoteText"/>
        <w:rPr>
          <w:rFonts w:ascii="Garamond" w:hAnsi="Garamond"/>
          <w:sz w:val="22"/>
          <w:szCs w:val="22"/>
        </w:rPr>
      </w:pPr>
      <w:r w:rsidRPr="00F96F46">
        <w:rPr>
          <w:rStyle w:val="FootnoteReference"/>
          <w:rFonts w:ascii="Garamond" w:hAnsi="Garamond"/>
          <w:sz w:val="22"/>
          <w:szCs w:val="22"/>
        </w:rPr>
        <w:footnoteRef/>
      </w:r>
      <w:r w:rsidRPr="00F96F46">
        <w:rPr>
          <w:rFonts w:ascii="Garamond" w:hAnsi="Garamond"/>
          <w:sz w:val="22"/>
          <w:szCs w:val="22"/>
        </w:rPr>
        <w:t xml:space="preserve"> 830 </w:t>
      </w:r>
      <w:r w:rsidRPr="00F96F46">
        <w:rPr>
          <w:rFonts w:ascii="Garamond" w:hAnsi="Garamond"/>
          <w:smallCaps/>
          <w:sz w:val="22"/>
          <w:szCs w:val="22"/>
        </w:rPr>
        <w:t>Mass. Code Regs</w:t>
      </w:r>
      <w:r w:rsidRPr="00F96F46">
        <w:rPr>
          <w:rFonts w:ascii="Garamond" w:hAnsi="Garamond"/>
          <w:sz w:val="22"/>
          <w:szCs w:val="22"/>
        </w:rPr>
        <w:t>. 64H.1.3(15)(a)(6).</w:t>
      </w:r>
    </w:p>
  </w:footnote>
  <w:footnote w:id="48">
    <w:p w14:paraId="3D8FD46D" w14:textId="3427A37A" w:rsidR="00DC4B84" w:rsidRPr="00DC4B84" w:rsidRDefault="00DC4B84">
      <w:pPr>
        <w:pStyle w:val="FootnoteText"/>
        <w:rPr>
          <w:rFonts w:ascii="Garamond" w:hAnsi="Garamond"/>
          <w:sz w:val="22"/>
          <w:szCs w:val="22"/>
        </w:rPr>
      </w:pPr>
      <w:r w:rsidRPr="00DC4B84">
        <w:rPr>
          <w:rStyle w:val="FootnoteReference"/>
          <w:rFonts w:ascii="Garamond" w:hAnsi="Garamond"/>
          <w:sz w:val="22"/>
          <w:szCs w:val="22"/>
        </w:rPr>
        <w:footnoteRef/>
      </w:r>
      <w:r w:rsidRPr="00DC4B84">
        <w:rPr>
          <w:rFonts w:ascii="Garamond" w:hAnsi="Garamond"/>
          <w:sz w:val="22"/>
          <w:szCs w:val="22"/>
        </w:rPr>
        <w:t xml:space="preserve"> 830 </w:t>
      </w:r>
      <w:r w:rsidRPr="00DC4B84">
        <w:rPr>
          <w:rFonts w:ascii="Garamond" w:hAnsi="Garamond"/>
          <w:smallCaps/>
          <w:sz w:val="22"/>
          <w:szCs w:val="22"/>
        </w:rPr>
        <w:t>Mass. Code Regs</w:t>
      </w:r>
      <w:r w:rsidRPr="00DC4B84">
        <w:rPr>
          <w:rFonts w:ascii="Garamond" w:hAnsi="Garamond"/>
          <w:sz w:val="22"/>
          <w:szCs w:val="22"/>
        </w:rPr>
        <w:t>. 64H.1.3(15)(a).</w:t>
      </w:r>
    </w:p>
  </w:footnote>
  <w:footnote w:id="49">
    <w:p w14:paraId="267DB85E" w14:textId="5E03F061" w:rsidR="00DC4B84" w:rsidRDefault="00DC4B84">
      <w:pPr>
        <w:pStyle w:val="FootnoteText"/>
      </w:pPr>
      <w:r w:rsidRPr="00DC4B84">
        <w:rPr>
          <w:rStyle w:val="FootnoteReference"/>
          <w:rFonts w:ascii="Garamond" w:hAnsi="Garamond"/>
          <w:sz w:val="22"/>
          <w:szCs w:val="22"/>
        </w:rPr>
        <w:footnoteRef/>
      </w:r>
      <w:r w:rsidRPr="00DC4B84">
        <w:rPr>
          <w:rFonts w:ascii="Garamond" w:hAnsi="Garamond"/>
          <w:sz w:val="22"/>
          <w:szCs w:val="22"/>
        </w:rPr>
        <w:t xml:space="preserve"> 830 </w:t>
      </w:r>
      <w:r w:rsidRPr="00DC4B84">
        <w:rPr>
          <w:rFonts w:ascii="Garamond" w:hAnsi="Garamond"/>
          <w:smallCaps/>
          <w:sz w:val="22"/>
          <w:szCs w:val="22"/>
        </w:rPr>
        <w:t>Mass. Code</w:t>
      </w:r>
      <w:r w:rsidRPr="00173AAC">
        <w:rPr>
          <w:rFonts w:ascii="Garamond" w:hAnsi="Garamond"/>
          <w:smallCaps/>
          <w:sz w:val="22"/>
          <w:szCs w:val="22"/>
        </w:rPr>
        <w:t xml:space="preserve"> Regs</w:t>
      </w:r>
      <w:r w:rsidRPr="00173AAC">
        <w:rPr>
          <w:rFonts w:ascii="Garamond" w:hAnsi="Garamond"/>
          <w:sz w:val="22"/>
          <w:szCs w:val="22"/>
        </w:rPr>
        <w:t>. 64H.1.3(15)</w:t>
      </w:r>
      <w:r>
        <w:rPr>
          <w:rFonts w:ascii="Garamond" w:hAnsi="Garamond"/>
          <w:sz w:val="22"/>
          <w:szCs w:val="22"/>
        </w:rPr>
        <w:t>(a)(7).</w:t>
      </w:r>
    </w:p>
  </w:footnote>
  <w:footnote w:id="50">
    <w:p w14:paraId="3365C9AD" w14:textId="77777777" w:rsidR="00DC4B84" w:rsidRPr="00F96F46" w:rsidRDefault="00DC4B84" w:rsidP="00DC4B84">
      <w:pPr>
        <w:pStyle w:val="FootnoteText"/>
        <w:rPr>
          <w:rFonts w:ascii="Garamond" w:hAnsi="Garamond"/>
          <w:sz w:val="22"/>
          <w:szCs w:val="22"/>
        </w:rPr>
      </w:pPr>
      <w:r w:rsidRPr="00F96F46">
        <w:rPr>
          <w:rStyle w:val="FootnoteReference"/>
          <w:rFonts w:ascii="Garamond" w:hAnsi="Garamond"/>
          <w:sz w:val="22"/>
          <w:szCs w:val="22"/>
        </w:rPr>
        <w:footnoteRef/>
      </w:r>
      <w:r w:rsidRPr="00F96F46">
        <w:rPr>
          <w:rFonts w:ascii="Garamond" w:hAnsi="Garamond"/>
          <w:sz w:val="22"/>
          <w:szCs w:val="22"/>
        </w:rPr>
        <w:t xml:space="preserve"> 830 </w:t>
      </w:r>
      <w:r w:rsidRPr="00F96F46">
        <w:rPr>
          <w:rFonts w:ascii="Garamond" w:hAnsi="Garamond"/>
          <w:smallCaps/>
          <w:sz w:val="22"/>
          <w:szCs w:val="22"/>
        </w:rPr>
        <w:t>Mass. Code Regs</w:t>
      </w:r>
      <w:r w:rsidRPr="00F96F46">
        <w:rPr>
          <w:rFonts w:ascii="Garamond" w:hAnsi="Garamond"/>
          <w:sz w:val="22"/>
          <w:szCs w:val="22"/>
        </w:rPr>
        <w:t>. 64H.1.3(15)(a)(1).</w:t>
      </w:r>
    </w:p>
  </w:footnote>
  <w:footnote w:id="51">
    <w:p w14:paraId="7FB42DC4" w14:textId="2A9FA246" w:rsidR="00DC4B84" w:rsidRPr="00F96F46" w:rsidRDefault="00DC4B84">
      <w:pPr>
        <w:pStyle w:val="FootnoteText"/>
        <w:rPr>
          <w:rFonts w:ascii="Garamond" w:hAnsi="Garamond"/>
          <w:sz w:val="22"/>
          <w:szCs w:val="22"/>
        </w:rPr>
      </w:pPr>
      <w:r w:rsidRPr="00F96F46">
        <w:rPr>
          <w:rStyle w:val="FootnoteReference"/>
          <w:rFonts w:ascii="Garamond" w:hAnsi="Garamond"/>
          <w:sz w:val="22"/>
          <w:szCs w:val="22"/>
        </w:rPr>
        <w:footnoteRef/>
      </w:r>
      <w:r w:rsidRPr="00F96F46">
        <w:rPr>
          <w:rFonts w:ascii="Garamond" w:hAnsi="Garamond"/>
          <w:sz w:val="22"/>
          <w:szCs w:val="22"/>
        </w:rPr>
        <w:t xml:space="preserve"> 830 </w:t>
      </w:r>
      <w:r w:rsidRPr="00F96F46">
        <w:rPr>
          <w:rFonts w:ascii="Garamond" w:hAnsi="Garamond"/>
          <w:smallCaps/>
          <w:sz w:val="22"/>
          <w:szCs w:val="22"/>
        </w:rPr>
        <w:t>Mass. Code Regs</w:t>
      </w:r>
      <w:r w:rsidRPr="00F96F46">
        <w:rPr>
          <w:rFonts w:ascii="Garamond" w:hAnsi="Garamond"/>
          <w:sz w:val="22"/>
          <w:szCs w:val="22"/>
        </w:rPr>
        <w:t>. 64H.1.3(15)(a)(4).</w:t>
      </w:r>
    </w:p>
  </w:footnote>
  <w:footnote w:id="52">
    <w:p w14:paraId="0D646C1D" w14:textId="70B33002" w:rsidR="00DC4B84" w:rsidRPr="00F96F46" w:rsidRDefault="00DC4B84">
      <w:pPr>
        <w:pStyle w:val="FootnoteText"/>
        <w:rPr>
          <w:rFonts w:ascii="Garamond" w:hAnsi="Garamond"/>
          <w:sz w:val="22"/>
          <w:szCs w:val="22"/>
        </w:rPr>
      </w:pPr>
      <w:r w:rsidRPr="00F96F46">
        <w:rPr>
          <w:rStyle w:val="FootnoteReference"/>
          <w:rFonts w:ascii="Garamond" w:hAnsi="Garamond"/>
          <w:sz w:val="22"/>
          <w:szCs w:val="22"/>
        </w:rPr>
        <w:footnoteRef/>
      </w:r>
      <w:r w:rsidRPr="00F96F46">
        <w:rPr>
          <w:rFonts w:ascii="Garamond" w:hAnsi="Garamond"/>
          <w:sz w:val="22"/>
          <w:szCs w:val="22"/>
        </w:rPr>
        <w:t xml:space="preserve"> 830 </w:t>
      </w:r>
      <w:r w:rsidRPr="00F96F46">
        <w:rPr>
          <w:rFonts w:ascii="Garamond" w:hAnsi="Garamond"/>
          <w:smallCaps/>
          <w:sz w:val="22"/>
          <w:szCs w:val="22"/>
        </w:rPr>
        <w:t>Mass. Code Regs</w:t>
      </w:r>
      <w:r w:rsidRPr="00F96F46">
        <w:rPr>
          <w:rFonts w:ascii="Garamond" w:hAnsi="Garamond"/>
          <w:sz w:val="22"/>
          <w:szCs w:val="22"/>
        </w:rPr>
        <w:t>. 64H.1.3(15)(a)(2).</w:t>
      </w:r>
    </w:p>
  </w:footnote>
  <w:footnote w:id="53">
    <w:p w14:paraId="6FE18129" w14:textId="0CD162D5" w:rsidR="00F96F46" w:rsidRPr="00F96F46" w:rsidRDefault="00F96F46">
      <w:pPr>
        <w:pStyle w:val="FootnoteText"/>
        <w:rPr>
          <w:rFonts w:ascii="Garamond" w:hAnsi="Garamond"/>
          <w:sz w:val="22"/>
          <w:szCs w:val="22"/>
        </w:rPr>
      </w:pPr>
      <w:r w:rsidRPr="00F96F46">
        <w:rPr>
          <w:rStyle w:val="FootnoteReference"/>
          <w:rFonts w:ascii="Garamond" w:hAnsi="Garamond"/>
          <w:sz w:val="22"/>
          <w:szCs w:val="22"/>
        </w:rPr>
        <w:footnoteRef/>
      </w:r>
      <w:r w:rsidRPr="00F96F46">
        <w:rPr>
          <w:rFonts w:ascii="Garamond" w:hAnsi="Garamond"/>
          <w:sz w:val="22"/>
          <w:szCs w:val="22"/>
        </w:rPr>
        <w:t xml:space="preserve"> </w:t>
      </w:r>
      <w:r w:rsidRPr="00F96F46">
        <w:rPr>
          <w:rFonts w:ascii="Garamond" w:hAnsi="Garamond"/>
          <w:i/>
          <w:iCs/>
          <w:sz w:val="22"/>
          <w:szCs w:val="22"/>
        </w:rPr>
        <w:t>Oracle, USA, Inc. v. Commissioner of Revenue</w:t>
      </w:r>
      <w:r w:rsidRPr="00F96F46">
        <w:rPr>
          <w:rFonts w:ascii="Garamond" w:hAnsi="Garamond"/>
          <w:sz w:val="22"/>
          <w:szCs w:val="22"/>
        </w:rPr>
        <w:t>, 487 Mass. 518, 168 N.E.3d 349 (2021).</w:t>
      </w:r>
    </w:p>
  </w:footnote>
  <w:footnote w:id="54">
    <w:p w14:paraId="497834AB" w14:textId="1A1FED2D" w:rsidR="00755EE7" w:rsidRPr="00C23D1C" w:rsidRDefault="00755EE7">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Mass. Tech. Info. Release TIR 22-8.</w:t>
      </w:r>
    </w:p>
  </w:footnote>
  <w:footnote w:id="55">
    <w:p w14:paraId="48E13CF2" w14:textId="114AAAFE" w:rsidR="00996521" w:rsidRPr="00C23D1C" w:rsidRDefault="00996521">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Notes from the October 9, 2025 Digital Work Group Meeting, </w:t>
      </w:r>
      <w:hyperlink r:id="rId7" w:history="1">
        <w:r w:rsidRPr="00C23D1C">
          <w:rPr>
            <w:rStyle w:val="Hyperlink"/>
            <w:rFonts w:ascii="Garamond" w:hAnsi="Garamond"/>
            <w:sz w:val="22"/>
            <w:szCs w:val="22"/>
          </w:rPr>
          <w:t>https://www.mtc.gov/wp-content/uploads/2025/10/Meeting-Notes-Digital-Goods-10-9-25-FINAL.pdf</w:t>
        </w:r>
      </w:hyperlink>
      <w:r w:rsidRPr="00C23D1C">
        <w:rPr>
          <w:rFonts w:ascii="Garamond" w:hAnsi="Garamond"/>
          <w:sz w:val="22"/>
          <w:szCs w:val="22"/>
        </w:rPr>
        <w:t xml:space="preserve">; </w:t>
      </w:r>
      <w:r w:rsidRPr="00C23D1C">
        <w:rPr>
          <w:rFonts w:ascii="Garamond" w:hAnsi="Garamond"/>
          <w:i/>
          <w:iCs/>
          <w:sz w:val="22"/>
          <w:szCs w:val="22"/>
        </w:rPr>
        <w:t>see also</w:t>
      </w:r>
      <w:r w:rsidR="004C5395" w:rsidRPr="00C23D1C">
        <w:rPr>
          <w:rFonts w:ascii="Garamond" w:hAnsi="Garamond"/>
          <w:sz w:val="22"/>
          <w:szCs w:val="22"/>
        </w:rPr>
        <w:t>,</w:t>
      </w:r>
      <w:r w:rsidRPr="00C23D1C">
        <w:rPr>
          <w:rFonts w:ascii="Garamond" w:hAnsi="Garamond"/>
          <w:sz w:val="22"/>
          <w:szCs w:val="22"/>
        </w:rPr>
        <w:t xml:space="preserve"> notes from the June 6, 2025 Digital Work Group Meeting, </w:t>
      </w:r>
      <w:hyperlink r:id="rId8" w:history="1">
        <w:r w:rsidR="00A824CE" w:rsidRPr="00C23D1C">
          <w:rPr>
            <w:rStyle w:val="Hyperlink"/>
            <w:rFonts w:ascii="Garamond" w:hAnsi="Garamond"/>
            <w:sz w:val="22"/>
            <w:szCs w:val="22"/>
          </w:rPr>
          <w:t>https://www.mtc.gov/wp-content/uploads/2025/07/Digital-Work-Group-Notes-6-5-25.pdf</w:t>
        </w:r>
      </w:hyperlink>
      <w:r w:rsidR="00A824CE" w:rsidRPr="00C23D1C">
        <w:rPr>
          <w:rFonts w:ascii="Garamond" w:hAnsi="Garamond"/>
          <w:sz w:val="22"/>
          <w:szCs w:val="22"/>
        </w:rPr>
        <w:t xml:space="preserve">. </w:t>
      </w:r>
    </w:p>
  </w:footnote>
  <w:footnote w:id="56">
    <w:p w14:paraId="2B98E206" w14:textId="4EE353B6" w:rsidR="00E57C0B" w:rsidRPr="00C23D1C" w:rsidRDefault="00E57C0B">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830 </w:t>
      </w:r>
      <w:r w:rsidR="00173AAC" w:rsidRPr="00C23D1C">
        <w:rPr>
          <w:rFonts w:ascii="Garamond" w:hAnsi="Garamond"/>
          <w:smallCaps/>
          <w:sz w:val="22"/>
          <w:szCs w:val="22"/>
        </w:rPr>
        <w:t>Mass. Code Regs</w:t>
      </w:r>
      <w:r w:rsidRPr="00C23D1C">
        <w:rPr>
          <w:rFonts w:ascii="Garamond" w:hAnsi="Garamond"/>
          <w:sz w:val="22"/>
          <w:szCs w:val="22"/>
        </w:rPr>
        <w:t xml:space="preserve">. 64H.1.3(5) (working draft), </w:t>
      </w:r>
      <w:hyperlink r:id="rId9" w:history="1">
        <w:r w:rsidRPr="00C23D1C">
          <w:rPr>
            <w:rStyle w:val="Hyperlink"/>
            <w:rFonts w:ascii="Garamond" w:hAnsi="Garamond"/>
            <w:sz w:val="22"/>
            <w:szCs w:val="22"/>
          </w:rPr>
          <w:t>https://www.mass.gov/regulations/830-CMR-64h13-computer-software-and-related-transactions-working-draft?utm_medium=email&amp;utm_source=govdelivery</w:t>
        </w:r>
      </w:hyperlink>
      <w:r w:rsidRPr="00C23D1C">
        <w:rPr>
          <w:rFonts w:ascii="Garamond" w:hAnsi="Garamond"/>
          <w:sz w:val="22"/>
          <w:szCs w:val="22"/>
        </w:rPr>
        <w:t>.</w:t>
      </w:r>
    </w:p>
  </w:footnote>
  <w:footnote w:id="57">
    <w:p w14:paraId="018C2FE6" w14:textId="429CB7F9" w:rsidR="004C5395" w:rsidRPr="00C23D1C" w:rsidRDefault="004C5395">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830 </w:t>
      </w:r>
      <w:r w:rsidRPr="00C23D1C">
        <w:rPr>
          <w:rFonts w:ascii="Garamond" w:hAnsi="Garamond"/>
          <w:smallCaps/>
          <w:sz w:val="22"/>
          <w:szCs w:val="22"/>
        </w:rPr>
        <w:t>Mass. Code Regs</w:t>
      </w:r>
      <w:r w:rsidRPr="00C23D1C">
        <w:rPr>
          <w:rFonts w:ascii="Garamond" w:hAnsi="Garamond"/>
          <w:sz w:val="22"/>
          <w:szCs w:val="22"/>
        </w:rPr>
        <w:t>. 64H.1.3(5)(c)(1) (working draft).</w:t>
      </w:r>
    </w:p>
  </w:footnote>
  <w:footnote w:id="58">
    <w:p w14:paraId="432A4426" w14:textId="7317F5E6" w:rsidR="00DD4D5F" w:rsidRPr="00C23D1C" w:rsidRDefault="00DD4D5F">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830 </w:t>
      </w:r>
      <w:r w:rsidR="00173AAC" w:rsidRPr="00C23D1C">
        <w:rPr>
          <w:rFonts w:ascii="Garamond" w:hAnsi="Garamond"/>
          <w:smallCaps/>
          <w:sz w:val="22"/>
          <w:szCs w:val="22"/>
        </w:rPr>
        <w:t>Mass. Code Regs</w:t>
      </w:r>
      <w:r w:rsidRPr="00C23D1C">
        <w:rPr>
          <w:rFonts w:ascii="Garamond" w:hAnsi="Garamond"/>
          <w:sz w:val="22"/>
          <w:szCs w:val="22"/>
        </w:rPr>
        <w:t>. 64H.1.3(5)(a)</w:t>
      </w:r>
      <w:r w:rsidR="00B00ECC" w:rsidRPr="00C23D1C">
        <w:rPr>
          <w:rFonts w:ascii="Garamond" w:hAnsi="Garamond"/>
          <w:sz w:val="22"/>
          <w:szCs w:val="22"/>
        </w:rPr>
        <w:t xml:space="preserve"> and (b)</w:t>
      </w:r>
      <w:r w:rsidRPr="00C23D1C">
        <w:rPr>
          <w:rFonts w:ascii="Garamond" w:hAnsi="Garamond"/>
          <w:sz w:val="22"/>
          <w:szCs w:val="22"/>
        </w:rPr>
        <w:t xml:space="preserve"> (working draft).</w:t>
      </w:r>
    </w:p>
  </w:footnote>
  <w:footnote w:id="59">
    <w:p w14:paraId="4D9D2ECE" w14:textId="77777777" w:rsidR="00B00ECC" w:rsidRPr="00C23D1C" w:rsidRDefault="00B00ECC" w:rsidP="00B00ECC">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830 </w:t>
      </w:r>
      <w:r w:rsidRPr="00C23D1C">
        <w:rPr>
          <w:rFonts w:ascii="Garamond" w:hAnsi="Garamond"/>
          <w:smallCaps/>
          <w:sz w:val="22"/>
          <w:szCs w:val="22"/>
        </w:rPr>
        <w:t>Mass. Code Regs</w:t>
      </w:r>
      <w:r w:rsidRPr="00C23D1C">
        <w:rPr>
          <w:rFonts w:ascii="Garamond" w:hAnsi="Garamond"/>
          <w:sz w:val="22"/>
          <w:szCs w:val="22"/>
        </w:rPr>
        <w:t>. 64H.1.3(5)(c)(2) (working draft).</w:t>
      </w:r>
    </w:p>
  </w:footnote>
  <w:footnote w:id="60">
    <w:p w14:paraId="2527BFEE" w14:textId="4DCE0463" w:rsidR="00DD4D5F" w:rsidRPr="00C23D1C" w:rsidRDefault="00DD4D5F">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830 </w:t>
      </w:r>
      <w:r w:rsidR="00173AAC" w:rsidRPr="00C23D1C">
        <w:rPr>
          <w:rFonts w:ascii="Garamond" w:hAnsi="Garamond"/>
          <w:smallCaps/>
          <w:sz w:val="22"/>
          <w:szCs w:val="22"/>
        </w:rPr>
        <w:t>Mass. Code Regs</w:t>
      </w:r>
      <w:r w:rsidRPr="00C23D1C">
        <w:rPr>
          <w:rFonts w:ascii="Garamond" w:hAnsi="Garamond"/>
          <w:sz w:val="22"/>
          <w:szCs w:val="22"/>
        </w:rPr>
        <w:t>. 64H.1.3(5)(b) (working draft).</w:t>
      </w:r>
    </w:p>
  </w:footnote>
  <w:footnote w:id="61">
    <w:p w14:paraId="40DCC94F" w14:textId="6B57917B" w:rsidR="00DD4D5F" w:rsidRPr="00C23D1C" w:rsidRDefault="00DD4D5F">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830 </w:t>
      </w:r>
      <w:r w:rsidR="00173AAC" w:rsidRPr="00C23D1C">
        <w:rPr>
          <w:rFonts w:ascii="Garamond" w:hAnsi="Garamond"/>
          <w:smallCaps/>
          <w:sz w:val="22"/>
          <w:szCs w:val="22"/>
        </w:rPr>
        <w:t>Mass. Code Regs</w:t>
      </w:r>
      <w:r w:rsidRPr="00C23D1C">
        <w:rPr>
          <w:rFonts w:ascii="Garamond" w:hAnsi="Garamond"/>
          <w:sz w:val="22"/>
          <w:szCs w:val="22"/>
        </w:rPr>
        <w:t>. 64H.1.3(5)(c)(3) (working draft).</w:t>
      </w:r>
    </w:p>
  </w:footnote>
  <w:footnote w:id="62">
    <w:p w14:paraId="6FA45B40" w14:textId="40DA7E68" w:rsidR="00DD4D5F" w:rsidRPr="00C23D1C" w:rsidRDefault="00DD4D5F">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830 </w:t>
      </w:r>
      <w:r w:rsidR="00173AAC" w:rsidRPr="00C23D1C">
        <w:rPr>
          <w:rFonts w:ascii="Garamond" w:hAnsi="Garamond"/>
          <w:smallCaps/>
          <w:sz w:val="22"/>
          <w:szCs w:val="22"/>
        </w:rPr>
        <w:t>Mass. Code Regs</w:t>
      </w:r>
      <w:r w:rsidRPr="00C23D1C">
        <w:rPr>
          <w:rFonts w:ascii="Garamond" w:hAnsi="Garamond"/>
          <w:sz w:val="22"/>
          <w:szCs w:val="22"/>
        </w:rPr>
        <w:t>. 64H.1.3(5)(c)(4) (working draft).</w:t>
      </w:r>
    </w:p>
  </w:footnote>
  <w:footnote w:id="63">
    <w:p w14:paraId="35E51C12" w14:textId="038EB4B2" w:rsidR="00E673F1" w:rsidRPr="00C23D1C" w:rsidRDefault="00E673F1">
      <w:pPr>
        <w:pStyle w:val="FootnoteText"/>
        <w:rPr>
          <w:rFonts w:ascii="Garamond" w:hAnsi="Garamond"/>
          <w:sz w:val="22"/>
          <w:szCs w:val="22"/>
        </w:rPr>
      </w:pPr>
      <w:r w:rsidRPr="00C23D1C">
        <w:rPr>
          <w:rStyle w:val="FootnoteReference"/>
          <w:rFonts w:ascii="Garamond" w:hAnsi="Garamond"/>
          <w:sz w:val="22"/>
          <w:szCs w:val="22"/>
        </w:rPr>
        <w:footnoteRef/>
      </w:r>
      <w:r w:rsidRPr="00C23D1C">
        <w:rPr>
          <w:rFonts w:ascii="Garamond" w:hAnsi="Garamond"/>
          <w:sz w:val="22"/>
          <w:szCs w:val="22"/>
        </w:rPr>
        <w:t xml:space="preserve"> 830 </w:t>
      </w:r>
      <w:r w:rsidR="00173AAC" w:rsidRPr="00C23D1C">
        <w:rPr>
          <w:rFonts w:ascii="Garamond" w:hAnsi="Garamond"/>
          <w:smallCaps/>
          <w:sz w:val="22"/>
          <w:szCs w:val="22"/>
        </w:rPr>
        <w:t>Mass. Code Regs</w:t>
      </w:r>
      <w:r w:rsidRPr="00C23D1C">
        <w:rPr>
          <w:rFonts w:ascii="Garamond" w:hAnsi="Garamond"/>
          <w:sz w:val="22"/>
          <w:szCs w:val="22"/>
        </w:rPr>
        <w:t>. 64H.1.3(5)(d)(1) and (2) (working draft).</w:t>
      </w:r>
    </w:p>
  </w:footnote>
  <w:footnote w:id="64">
    <w:p w14:paraId="3FAD4D97" w14:textId="544F0B3F" w:rsidR="00E57C0B" w:rsidRDefault="00E57C0B">
      <w:pPr>
        <w:pStyle w:val="FootnoteText"/>
      </w:pPr>
      <w:r>
        <w:rPr>
          <w:rStyle w:val="FootnoteReference"/>
        </w:rPr>
        <w:footnoteRef/>
      </w:r>
      <w:r>
        <w:t xml:space="preserve"> </w:t>
      </w:r>
      <w:r w:rsidRPr="00E129F0">
        <w:rPr>
          <w:rFonts w:ascii="Garamond" w:hAnsi="Garamond"/>
          <w:sz w:val="22"/>
          <w:szCs w:val="22"/>
        </w:rPr>
        <w:t xml:space="preserve">830 </w:t>
      </w:r>
      <w:r w:rsidR="00173AAC" w:rsidRPr="00173AAC">
        <w:rPr>
          <w:rFonts w:ascii="Garamond" w:hAnsi="Garamond"/>
          <w:smallCaps/>
          <w:sz w:val="22"/>
          <w:szCs w:val="22"/>
        </w:rPr>
        <w:t>Mass. Code Regs</w:t>
      </w:r>
      <w:r w:rsidRPr="00E129F0">
        <w:rPr>
          <w:rFonts w:ascii="Garamond" w:hAnsi="Garamond"/>
          <w:sz w:val="22"/>
          <w:szCs w:val="22"/>
        </w:rPr>
        <w:t>. 64H.1.3</w:t>
      </w:r>
      <w:r>
        <w:rPr>
          <w:rFonts w:ascii="Garamond" w:hAnsi="Garamond"/>
          <w:sz w:val="22"/>
          <w:szCs w:val="22"/>
        </w:rPr>
        <w:t>(5)(e)(1) (working draft).</w:t>
      </w:r>
    </w:p>
  </w:footnote>
  <w:footnote w:id="65">
    <w:p w14:paraId="5F1BDD45" w14:textId="66F83423" w:rsidR="00E57C0B" w:rsidRPr="00173AAC" w:rsidRDefault="00E57C0B">
      <w:pPr>
        <w:pStyle w:val="FootnoteText"/>
        <w:rPr>
          <w:rFonts w:ascii="Garamond" w:hAnsi="Garamond"/>
          <w:sz w:val="22"/>
          <w:szCs w:val="22"/>
        </w:rPr>
      </w:pPr>
      <w:r w:rsidRPr="00173AAC">
        <w:rPr>
          <w:rStyle w:val="FootnoteReference"/>
          <w:rFonts w:ascii="Garamond" w:hAnsi="Garamond"/>
        </w:rPr>
        <w:footnoteRef/>
      </w:r>
      <w:r w:rsidRPr="00173AAC">
        <w:rPr>
          <w:rFonts w:ascii="Garamond" w:hAnsi="Garamond"/>
        </w:rPr>
        <w:t xml:space="preserve"> </w:t>
      </w:r>
      <w:r w:rsidRPr="00173AAC">
        <w:rPr>
          <w:rFonts w:ascii="Garamond" w:hAnsi="Garamond"/>
          <w:sz w:val="22"/>
          <w:szCs w:val="22"/>
        </w:rPr>
        <w:t>830 Mass. Code Regs. 64H.1.3(5)(e)(2) (working draft).</w:t>
      </w:r>
    </w:p>
  </w:footnote>
  <w:footnote w:id="66">
    <w:p w14:paraId="3A138CA7" w14:textId="2DECC2DB" w:rsidR="00B2323D" w:rsidRPr="00173AAC" w:rsidRDefault="00B2323D">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Wash. Rev. Code</w:t>
      </w:r>
      <w:r w:rsidRPr="00173AAC">
        <w:rPr>
          <w:rFonts w:ascii="Garamond" w:hAnsi="Garamond"/>
          <w:sz w:val="22"/>
          <w:szCs w:val="22"/>
        </w:rPr>
        <w:t xml:space="preserve"> </w:t>
      </w:r>
      <w:r w:rsidRPr="00173AAC">
        <w:rPr>
          <w:rFonts w:ascii="Garamond" w:hAnsi="Garamond" w:cs="Calibri"/>
          <w:sz w:val="22"/>
          <w:szCs w:val="22"/>
        </w:rPr>
        <w:t>§</w:t>
      </w:r>
      <w:r w:rsidRPr="00173AAC">
        <w:rPr>
          <w:rFonts w:ascii="Garamond" w:hAnsi="Garamond"/>
          <w:sz w:val="22"/>
          <w:szCs w:val="22"/>
        </w:rPr>
        <w:t xml:space="preserve"> 82.08.0208(4)(a).</w:t>
      </w:r>
    </w:p>
  </w:footnote>
  <w:footnote w:id="67">
    <w:p w14:paraId="303B3979" w14:textId="1FC7C946" w:rsidR="00B2323D" w:rsidRPr="00173AAC" w:rsidRDefault="00B2323D">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Wash. Rev. Code</w:t>
      </w:r>
      <w:r w:rsidRPr="00173AAC">
        <w:rPr>
          <w:rFonts w:ascii="Garamond" w:hAnsi="Garamond"/>
          <w:sz w:val="22"/>
          <w:szCs w:val="22"/>
        </w:rPr>
        <w:t xml:space="preserve"> </w:t>
      </w:r>
      <w:r w:rsidRPr="00173AAC">
        <w:rPr>
          <w:rFonts w:ascii="Garamond" w:hAnsi="Garamond" w:cs="Calibri"/>
          <w:sz w:val="22"/>
          <w:szCs w:val="22"/>
        </w:rPr>
        <w:t>§</w:t>
      </w:r>
      <w:r w:rsidRPr="00173AAC">
        <w:rPr>
          <w:rFonts w:ascii="Garamond" w:hAnsi="Garamond"/>
          <w:sz w:val="22"/>
          <w:szCs w:val="22"/>
        </w:rPr>
        <w:t xml:space="preserve"> 82.08.0208(4)(d).</w:t>
      </w:r>
    </w:p>
  </w:footnote>
  <w:footnote w:id="68">
    <w:p w14:paraId="0A715984" w14:textId="7207CE1B" w:rsidR="00C76F33" w:rsidRPr="00173AAC" w:rsidRDefault="00C76F33">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Wash. Rev. Code</w:t>
      </w:r>
      <w:r w:rsidRPr="00173AAC">
        <w:rPr>
          <w:rFonts w:ascii="Garamond" w:hAnsi="Garamond"/>
          <w:sz w:val="22"/>
          <w:szCs w:val="22"/>
        </w:rPr>
        <w:t xml:space="preserve"> </w:t>
      </w:r>
      <w:r w:rsidRPr="00173AAC">
        <w:rPr>
          <w:rFonts w:ascii="Garamond" w:hAnsi="Garamond" w:cs="Calibri"/>
          <w:sz w:val="22"/>
          <w:szCs w:val="22"/>
        </w:rPr>
        <w:t>§</w:t>
      </w:r>
      <w:r w:rsidRPr="00173AAC">
        <w:rPr>
          <w:rFonts w:ascii="Garamond" w:hAnsi="Garamond"/>
          <w:sz w:val="22"/>
          <w:szCs w:val="22"/>
        </w:rPr>
        <w:t xml:space="preserve"> 82.08.0208(4)(b).</w:t>
      </w:r>
    </w:p>
  </w:footnote>
  <w:footnote w:id="69">
    <w:p w14:paraId="79E9542D" w14:textId="312F0A39" w:rsidR="00C76F33" w:rsidRPr="00173AAC" w:rsidRDefault="00C76F33">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Wash. Rev. Code</w:t>
      </w:r>
      <w:r w:rsidRPr="00173AAC">
        <w:rPr>
          <w:rFonts w:ascii="Garamond" w:hAnsi="Garamond"/>
          <w:sz w:val="22"/>
          <w:szCs w:val="22"/>
        </w:rPr>
        <w:t xml:space="preserve"> </w:t>
      </w:r>
      <w:r w:rsidRPr="00173AAC">
        <w:rPr>
          <w:rFonts w:ascii="Garamond" w:hAnsi="Garamond" w:cs="Calibri"/>
          <w:sz w:val="22"/>
          <w:szCs w:val="22"/>
        </w:rPr>
        <w:t>§</w:t>
      </w:r>
      <w:r w:rsidRPr="00173AAC">
        <w:rPr>
          <w:rFonts w:ascii="Garamond" w:hAnsi="Garamond"/>
          <w:sz w:val="22"/>
          <w:szCs w:val="22"/>
        </w:rPr>
        <w:t xml:space="preserve"> 82.12.0208(7)(a).</w:t>
      </w:r>
    </w:p>
  </w:footnote>
  <w:footnote w:id="70">
    <w:p w14:paraId="3F9EDCC6" w14:textId="2DFF6953" w:rsidR="00C76F33" w:rsidRPr="00173AAC" w:rsidRDefault="00C76F33">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t>
      </w:r>
      <w:r w:rsidRPr="00173AAC">
        <w:rPr>
          <w:rFonts w:ascii="Garamond" w:hAnsi="Garamond"/>
          <w:smallCaps/>
          <w:sz w:val="22"/>
          <w:szCs w:val="22"/>
        </w:rPr>
        <w:t>Wash. Rev. Code</w:t>
      </w:r>
      <w:r w:rsidRPr="00173AAC">
        <w:rPr>
          <w:rFonts w:ascii="Garamond" w:hAnsi="Garamond"/>
          <w:sz w:val="22"/>
          <w:szCs w:val="22"/>
        </w:rPr>
        <w:t xml:space="preserve"> </w:t>
      </w:r>
      <w:r w:rsidRPr="00173AAC">
        <w:rPr>
          <w:rFonts w:ascii="Garamond" w:hAnsi="Garamond" w:cs="Calibri"/>
          <w:sz w:val="22"/>
          <w:szCs w:val="22"/>
        </w:rPr>
        <w:t>§</w:t>
      </w:r>
      <w:r w:rsidRPr="00173AAC">
        <w:rPr>
          <w:rFonts w:ascii="Garamond" w:hAnsi="Garamond"/>
          <w:sz w:val="22"/>
          <w:szCs w:val="22"/>
        </w:rPr>
        <w:t xml:space="preserve"> 82.12.0208(7)(a).</w:t>
      </w:r>
    </w:p>
  </w:footnote>
  <w:footnote w:id="71">
    <w:p w14:paraId="2923D970" w14:textId="4C5C5BD3" w:rsidR="00D21175" w:rsidRPr="00173AAC" w:rsidRDefault="00D21175">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Wash. Excise Tax Advisory 3242.2025.</w:t>
      </w:r>
    </w:p>
  </w:footnote>
  <w:footnote w:id="72">
    <w:p w14:paraId="2E6690D2" w14:textId="6E347FDB" w:rsidR="00AD02D3" w:rsidRPr="000B5328" w:rsidRDefault="00AD02D3">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w:t>
      </w:r>
      <w:r w:rsidR="001647FE" w:rsidRPr="000B5328">
        <w:rPr>
          <w:rFonts w:ascii="Garamond" w:hAnsi="Garamond" w:cs="Calibri"/>
          <w:sz w:val="22"/>
          <w:szCs w:val="22"/>
        </w:rPr>
        <w:t>403(f)(3)</w:t>
      </w:r>
      <w:r w:rsidR="00937884" w:rsidRPr="000B5328">
        <w:rPr>
          <w:rFonts w:ascii="Garamond" w:hAnsi="Garamond" w:cs="Calibri"/>
          <w:sz w:val="22"/>
          <w:szCs w:val="22"/>
        </w:rPr>
        <w:t xml:space="preserve">; </w:t>
      </w:r>
      <w:r w:rsidR="00937884" w:rsidRPr="000B5328">
        <w:rPr>
          <w:rFonts w:ascii="Garamond" w:hAnsi="Garamond" w:cs="Calibri"/>
          <w:i/>
          <w:iCs/>
          <w:sz w:val="22"/>
          <w:szCs w:val="22"/>
        </w:rPr>
        <w:t>see also</w:t>
      </w:r>
      <w:r w:rsidR="00937884" w:rsidRPr="000B5328">
        <w:rPr>
          <w:rFonts w:ascii="Garamond" w:hAnsi="Garamond" w:cs="Calibri"/>
          <w:sz w:val="22"/>
          <w:szCs w:val="22"/>
        </w:rPr>
        <w:t xml:space="preserve">, 34 </w:t>
      </w:r>
      <w:r w:rsidR="00937884" w:rsidRPr="000B5328">
        <w:rPr>
          <w:rFonts w:ascii="Garamond" w:hAnsi="Garamond" w:cs="Calibri"/>
          <w:smallCaps/>
          <w:sz w:val="22"/>
          <w:szCs w:val="22"/>
        </w:rPr>
        <w:t>Tex. Admin. Code</w:t>
      </w:r>
      <w:r w:rsidR="00937884" w:rsidRPr="000B5328">
        <w:rPr>
          <w:rFonts w:ascii="Garamond" w:hAnsi="Garamond" w:cs="Calibri"/>
          <w:sz w:val="22"/>
          <w:szCs w:val="22"/>
        </w:rPr>
        <w:t xml:space="preserve"> § 3.330(g)(6) (providing a similar allowance for data processing services).</w:t>
      </w:r>
    </w:p>
  </w:footnote>
  <w:footnote w:id="73">
    <w:p w14:paraId="2C624C71" w14:textId="77777777" w:rsidR="00EA0117" w:rsidRPr="000B5328" w:rsidRDefault="00EA0117" w:rsidP="00EA0117">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11-403(f)(1); n</w:t>
      </w:r>
      <w:r w:rsidRPr="000B5328">
        <w:rPr>
          <w:rFonts w:ascii="Garamond" w:hAnsi="Garamond"/>
          <w:sz w:val="22"/>
          <w:szCs w:val="22"/>
        </w:rPr>
        <w:t xml:space="preserve">ote that data or information technology services are those described under NAICS Sectors 518, 519, or 5415 and system software or application software publishing services are those described under NAICS Sector 5132. </w:t>
      </w:r>
    </w:p>
  </w:footnote>
  <w:footnote w:id="74">
    <w:p w14:paraId="512BFB6A" w14:textId="77777777" w:rsidR="00856EBA" w:rsidRPr="000B5328" w:rsidRDefault="00856EBA" w:rsidP="00856EBA">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11-403(f)(1)(i).</w:t>
      </w:r>
    </w:p>
  </w:footnote>
  <w:footnote w:id="75">
    <w:p w14:paraId="1F58E4FB" w14:textId="77777777" w:rsidR="00856EBA" w:rsidRPr="000B5328" w:rsidRDefault="00856EBA" w:rsidP="00856EBA">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11-403(f)(3).</w:t>
      </w:r>
    </w:p>
  </w:footnote>
  <w:footnote w:id="76">
    <w:p w14:paraId="305531FF" w14:textId="77777777" w:rsidR="00856EBA" w:rsidRPr="000B5328" w:rsidRDefault="00856EBA" w:rsidP="00856EBA">
      <w:pPr>
        <w:pStyle w:val="FootnoteText"/>
        <w:rPr>
          <w:rFonts w:ascii="Garamond" w:hAnsi="Garamond"/>
          <w:sz w:val="22"/>
          <w:szCs w:val="22"/>
          <w:highlight w:val="yellow"/>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11-403(f)(1)(ii).</w:t>
      </w:r>
    </w:p>
  </w:footnote>
  <w:footnote w:id="77">
    <w:p w14:paraId="4F6BE20C" w14:textId="77777777" w:rsidR="00856EBA" w:rsidRPr="000B5328" w:rsidRDefault="00856EBA" w:rsidP="00856EBA">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11-403(f)(3).</w:t>
      </w:r>
    </w:p>
  </w:footnote>
  <w:footnote w:id="78">
    <w:p w14:paraId="78CBBB1A" w14:textId="77777777" w:rsidR="00856EBA" w:rsidRPr="000B5328" w:rsidRDefault="00856EBA" w:rsidP="00856EBA">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11-403(f)(6).</w:t>
      </w:r>
    </w:p>
  </w:footnote>
  <w:footnote w:id="79">
    <w:p w14:paraId="2C0E9B80" w14:textId="5ECC82D0" w:rsidR="00221DE1" w:rsidRPr="000B5328" w:rsidRDefault="00221DE1">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11-403(f)(11) &amp; (12).</w:t>
      </w:r>
    </w:p>
  </w:footnote>
  <w:footnote w:id="80">
    <w:p w14:paraId="6080F60C" w14:textId="1F4D593D" w:rsidR="00240397" w:rsidRPr="000B5328" w:rsidRDefault="00240397">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Pr="000B5328">
        <w:rPr>
          <w:rFonts w:ascii="Garamond" w:hAnsi="Garamond"/>
          <w:smallCaps/>
          <w:sz w:val="22"/>
          <w:szCs w:val="22"/>
        </w:rPr>
        <w:t xml:space="preserve">Md. Code Ann., Tax-Gen. </w:t>
      </w:r>
      <w:r w:rsidRPr="000B5328">
        <w:rPr>
          <w:rFonts w:ascii="Garamond" w:hAnsi="Garamond" w:cs="Calibri"/>
          <w:sz w:val="22"/>
          <w:szCs w:val="22"/>
        </w:rPr>
        <w:t>§ 11-403(f)(11).</w:t>
      </w:r>
    </w:p>
  </w:footnote>
  <w:footnote w:id="81">
    <w:p w14:paraId="1BEF9A63" w14:textId="4850ED05" w:rsidR="000B5328" w:rsidRPr="000B5328" w:rsidRDefault="000B5328">
      <w:pPr>
        <w:pStyle w:val="FootnoteText"/>
        <w:rPr>
          <w:rFonts w:ascii="Garamond" w:hAnsi="Garamond"/>
          <w:sz w:val="22"/>
          <w:szCs w:val="22"/>
        </w:rPr>
      </w:pPr>
      <w:r w:rsidRPr="000B5328">
        <w:rPr>
          <w:rStyle w:val="FootnoteReference"/>
          <w:rFonts w:ascii="Garamond" w:hAnsi="Garamond"/>
          <w:sz w:val="22"/>
          <w:szCs w:val="22"/>
        </w:rPr>
        <w:footnoteRef/>
      </w:r>
      <w:r w:rsidRPr="000B5328">
        <w:rPr>
          <w:rFonts w:ascii="Garamond" w:hAnsi="Garamond"/>
          <w:sz w:val="22"/>
          <w:szCs w:val="22"/>
        </w:rPr>
        <w:t xml:space="preserve"> </w:t>
      </w:r>
      <w:r w:rsidR="00154DAC" w:rsidRPr="00173AAC">
        <w:rPr>
          <w:rFonts w:ascii="Garamond" w:hAnsi="Garamond"/>
          <w:sz w:val="22"/>
          <w:szCs w:val="22"/>
        </w:rPr>
        <w:t>Md. Tech. Bulletin 54 (Revised September 12, 2025).</w:t>
      </w:r>
    </w:p>
  </w:footnote>
  <w:footnote w:id="82">
    <w:p w14:paraId="7C11622D" w14:textId="0D4429ED" w:rsidR="00DE180C" w:rsidRDefault="00DE180C">
      <w:pPr>
        <w:pStyle w:val="FootnoteText"/>
      </w:pPr>
      <w:r w:rsidRPr="00741ACB">
        <w:rPr>
          <w:rStyle w:val="FootnoteReference"/>
          <w:rFonts w:ascii="Garamond" w:hAnsi="Garamond"/>
          <w:sz w:val="22"/>
          <w:szCs w:val="22"/>
        </w:rPr>
        <w:footnoteRef/>
      </w:r>
      <w:r w:rsidRPr="00741ACB">
        <w:rPr>
          <w:rFonts w:ascii="Garamond" w:hAnsi="Garamond"/>
          <w:sz w:val="22"/>
          <w:szCs w:val="22"/>
        </w:rPr>
        <w:t xml:space="preserve"> Md. Tech. Bulletin 54 (Revised September 12, 2025).</w:t>
      </w:r>
    </w:p>
  </w:footnote>
  <w:footnote w:id="83">
    <w:p w14:paraId="622B90B9" w14:textId="77777777" w:rsidR="00F96F46" w:rsidRPr="00173AAC" w:rsidRDefault="00F96F46" w:rsidP="00F96F46">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Notes from the October 9, 2025 Digital Work Group Meeting, </w:t>
      </w:r>
      <w:hyperlink r:id="rId10" w:history="1">
        <w:r w:rsidRPr="00173AAC">
          <w:rPr>
            <w:rStyle w:val="Hyperlink"/>
            <w:rFonts w:ascii="Garamond" w:hAnsi="Garamond"/>
            <w:sz w:val="22"/>
            <w:szCs w:val="22"/>
          </w:rPr>
          <w:t>https://www.mtc.gov/wp-content/uploads/2025/10/Meeting-Notes-Digital-Goods-10-9-25-FINAL.pdf</w:t>
        </w:r>
      </w:hyperlink>
      <w:r w:rsidRPr="00173AAC">
        <w:rPr>
          <w:rFonts w:ascii="Garamond" w:hAnsi="Garamond"/>
          <w:sz w:val="22"/>
          <w:szCs w:val="22"/>
        </w:rPr>
        <w:t xml:space="preserve">. </w:t>
      </w:r>
    </w:p>
  </w:footnote>
  <w:footnote w:id="84">
    <w:p w14:paraId="3C5BF554" w14:textId="77777777" w:rsidR="00F96F46" w:rsidRPr="00173AAC" w:rsidRDefault="00F96F46" w:rsidP="00F96F46">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Streamlined Agreement section 312 (repealed)</w:t>
      </w:r>
      <w:r>
        <w:rPr>
          <w:rFonts w:ascii="Garamond" w:hAnsi="Garamond"/>
          <w:sz w:val="22"/>
          <w:szCs w:val="22"/>
        </w:rPr>
        <w:t xml:space="preserve"> (the Streamlined MPU rules were repealed at the same time their rules for multiple software licenses were adopted, </w:t>
      </w:r>
      <w:r w:rsidRPr="00173AAC">
        <w:rPr>
          <w:rFonts w:ascii="Garamond" w:hAnsi="Garamond"/>
          <w:sz w:val="22"/>
          <w:szCs w:val="22"/>
        </w:rPr>
        <w:t>Streamlined Rules and Procedures, Rule 309.1-309.5</w:t>
      </w:r>
      <w:r>
        <w:rPr>
          <w:rFonts w:ascii="Garamond" w:hAnsi="Garamond"/>
          <w:sz w:val="22"/>
          <w:szCs w:val="22"/>
        </w:rPr>
        <w:t xml:space="preserve">); see Compiler’s Notes to the Streamlined Agreement and also </w:t>
      </w:r>
      <w:r w:rsidRPr="00173AAC">
        <w:rPr>
          <w:rFonts w:ascii="Garamond" w:hAnsi="Garamond"/>
          <w:sz w:val="22"/>
          <w:szCs w:val="22"/>
        </w:rPr>
        <w:t>Interpretation Recommendation 2006-07 (August 29, 2006)</w:t>
      </w:r>
      <w:r>
        <w:rPr>
          <w:rFonts w:ascii="Garamond" w:hAnsi="Garamond"/>
          <w:sz w:val="22"/>
          <w:szCs w:val="22"/>
        </w:rPr>
        <w:t>.</w:t>
      </w:r>
    </w:p>
  </w:footnote>
  <w:footnote w:id="85">
    <w:p w14:paraId="2EDF757A" w14:textId="441212A6" w:rsidR="00F96F46" w:rsidRPr="00A4246F" w:rsidRDefault="00F96F46" w:rsidP="00F96F46">
      <w:pPr>
        <w:pStyle w:val="FootnoteText"/>
        <w:rPr>
          <w:rFonts w:ascii="Garamond" w:hAnsi="Garamond"/>
          <w:sz w:val="22"/>
          <w:szCs w:val="22"/>
        </w:rPr>
      </w:pPr>
      <w:r w:rsidRPr="00A4246F">
        <w:rPr>
          <w:rStyle w:val="FootnoteReference"/>
          <w:rFonts w:ascii="Garamond" w:hAnsi="Garamond"/>
          <w:sz w:val="22"/>
          <w:szCs w:val="22"/>
        </w:rPr>
        <w:footnoteRef/>
      </w:r>
      <w:r w:rsidRPr="00A4246F">
        <w:rPr>
          <w:rFonts w:ascii="Garamond" w:hAnsi="Garamond"/>
          <w:sz w:val="22"/>
          <w:szCs w:val="22"/>
        </w:rPr>
        <w:t xml:space="preserve"> </w:t>
      </w:r>
      <w:r w:rsidR="0028626B" w:rsidRPr="00E50C5B">
        <w:rPr>
          <w:rFonts w:ascii="Garamond" w:hAnsi="Garamond" w:cs="Arial"/>
          <w:smallCaps/>
          <w:color w:val="252525"/>
          <w:sz w:val="22"/>
          <w:szCs w:val="22"/>
        </w:rPr>
        <w:t>Hellerstein, Hellerstein &amp; Appleby</w:t>
      </w:r>
      <w:r w:rsidR="0028626B" w:rsidRPr="00831A93">
        <w:rPr>
          <w:rFonts w:ascii="Garamond" w:hAnsi="Garamond" w:cs="Arial"/>
          <w:color w:val="252525"/>
          <w:sz w:val="22"/>
          <w:szCs w:val="22"/>
        </w:rPr>
        <w:t>, </w:t>
      </w:r>
      <w:r w:rsidR="0028626B" w:rsidRPr="00CD0D41">
        <w:rPr>
          <w:rStyle w:val="c-doc-para-italic"/>
          <w:rFonts w:ascii="Garamond" w:hAnsi="Garamond" w:cs="Arial"/>
          <w:smallCaps/>
          <w:color w:val="252525"/>
          <w:sz w:val="22"/>
          <w:szCs w:val="22"/>
        </w:rPr>
        <w:t>State Taxation</w:t>
      </w:r>
      <w:r w:rsidRPr="00A4246F">
        <w:rPr>
          <w:rStyle w:val="c-doc-para-italic"/>
          <w:rFonts w:ascii="Garamond" w:hAnsi="Garamond" w:cs="Arial"/>
          <w:color w:val="252525"/>
          <w:sz w:val="22"/>
          <w:szCs w:val="22"/>
        </w:rPr>
        <w:t xml:space="preserve">, </w:t>
      </w:r>
      <w:r w:rsidRPr="00A4246F">
        <w:rPr>
          <w:rFonts w:ascii="Garamond" w:hAnsi="Garamond" w:cs="Calibri"/>
          <w:sz w:val="22"/>
          <w:szCs w:val="22"/>
        </w:rPr>
        <w:t xml:space="preserve">§ 19A.06[3] </w:t>
      </w:r>
      <w:r w:rsidRPr="00A4246F">
        <w:rPr>
          <w:rFonts w:ascii="Garamond" w:hAnsi="Garamond" w:cs="Arial"/>
          <w:color w:val="252525"/>
          <w:sz w:val="22"/>
          <w:szCs w:val="22"/>
        </w:rPr>
        <w:t>(3rd ed. 20</w:t>
      </w:r>
      <w:r w:rsidR="0028626B">
        <w:rPr>
          <w:rFonts w:ascii="Garamond" w:hAnsi="Garamond" w:cs="Arial"/>
          <w:color w:val="252525"/>
          <w:sz w:val="22"/>
          <w:szCs w:val="22"/>
        </w:rPr>
        <w:t>26</w:t>
      </w:r>
      <w:r w:rsidRPr="00A4246F">
        <w:rPr>
          <w:rFonts w:ascii="Garamond" w:hAnsi="Garamond" w:cs="Arial"/>
          <w:color w:val="252525"/>
          <w:sz w:val="22"/>
          <w:szCs w:val="22"/>
        </w:rPr>
        <w:t>).</w:t>
      </w:r>
    </w:p>
  </w:footnote>
  <w:footnote w:id="86">
    <w:p w14:paraId="4DAA9A9E" w14:textId="77777777" w:rsidR="00F96F46" w:rsidRPr="00A4246F" w:rsidRDefault="00F96F46" w:rsidP="00F96F46">
      <w:pPr>
        <w:pStyle w:val="FootnoteText"/>
        <w:rPr>
          <w:rFonts w:ascii="Garamond" w:hAnsi="Garamond"/>
          <w:sz w:val="22"/>
          <w:szCs w:val="22"/>
        </w:rPr>
      </w:pPr>
      <w:r w:rsidRPr="00A4246F">
        <w:rPr>
          <w:rStyle w:val="FootnoteReference"/>
          <w:rFonts w:ascii="Garamond" w:hAnsi="Garamond"/>
          <w:sz w:val="22"/>
          <w:szCs w:val="22"/>
        </w:rPr>
        <w:footnoteRef/>
      </w:r>
      <w:r w:rsidRPr="00A4246F">
        <w:rPr>
          <w:rFonts w:ascii="Garamond" w:hAnsi="Garamond"/>
          <w:sz w:val="22"/>
          <w:szCs w:val="22"/>
        </w:rPr>
        <w:t xml:space="preserve"> Streamlined Agreement section 312 (repealed) (recreated in the Compiler’s Notes to the Streamlined Agreement).</w:t>
      </w:r>
    </w:p>
  </w:footnote>
  <w:footnote w:id="87">
    <w:p w14:paraId="7A48F969" w14:textId="092FC8D4" w:rsidR="007827B1" w:rsidRPr="007827B1" w:rsidRDefault="007827B1">
      <w:pPr>
        <w:pStyle w:val="FootnoteText"/>
        <w:rPr>
          <w:rFonts w:ascii="Garamond" w:hAnsi="Garamond"/>
          <w:sz w:val="22"/>
          <w:szCs w:val="22"/>
        </w:rPr>
      </w:pPr>
      <w:r w:rsidRPr="007827B1">
        <w:rPr>
          <w:rStyle w:val="FootnoteReference"/>
          <w:rFonts w:ascii="Garamond" w:hAnsi="Garamond"/>
          <w:sz w:val="22"/>
          <w:szCs w:val="22"/>
        </w:rPr>
        <w:footnoteRef/>
      </w:r>
      <w:r w:rsidRPr="007827B1">
        <w:rPr>
          <w:rFonts w:ascii="Garamond" w:hAnsi="Garamond"/>
          <w:sz w:val="22"/>
          <w:szCs w:val="22"/>
        </w:rPr>
        <w:t xml:space="preserve"> </w:t>
      </w:r>
      <w:r w:rsidRPr="00A4246F">
        <w:rPr>
          <w:rFonts w:ascii="Garamond" w:hAnsi="Garamond"/>
          <w:smallCaps/>
          <w:sz w:val="22"/>
          <w:szCs w:val="22"/>
        </w:rPr>
        <w:t>N.Y. Tax Law</w:t>
      </w:r>
      <w:r w:rsidRPr="00A4246F">
        <w:rPr>
          <w:rFonts w:ascii="Garamond" w:hAnsi="Garamond"/>
          <w:sz w:val="22"/>
          <w:szCs w:val="22"/>
        </w:rPr>
        <w:t xml:space="preserve"> </w:t>
      </w:r>
      <w:r w:rsidRPr="00A4246F">
        <w:rPr>
          <w:rFonts w:ascii="Garamond" w:hAnsi="Garamond" w:cs="Calibri"/>
          <w:sz w:val="22"/>
          <w:szCs w:val="22"/>
        </w:rPr>
        <w:t>§ 1132(c)(2).</w:t>
      </w:r>
    </w:p>
  </w:footnote>
  <w:footnote w:id="88">
    <w:p w14:paraId="78EDABD3" w14:textId="47079343" w:rsidR="007A6574" w:rsidRPr="007827B1" w:rsidRDefault="007A6574">
      <w:pPr>
        <w:pStyle w:val="FootnoteText"/>
        <w:rPr>
          <w:rFonts w:ascii="Garamond" w:hAnsi="Garamond"/>
          <w:sz w:val="22"/>
          <w:szCs w:val="22"/>
        </w:rPr>
      </w:pPr>
      <w:r w:rsidRPr="00A4246F">
        <w:rPr>
          <w:rStyle w:val="FootnoteReference"/>
          <w:rFonts w:ascii="Garamond" w:hAnsi="Garamond"/>
          <w:sz w:val="22"/>
          <w:szCs w:val="22"/>
        </w:rPr>
        <w:footnoteRef/>
      </w:r>
      <w:r w:rsidRPr="00A4246F">
        <w:rPr>
          <w:rFonts w:ascii="Garamond" w:hAnsi="Garamond"/>
          <w:sz w:val="22"/>
          <w:szCs w:val="22"/>
        </w:rPr>
        <w:t xml:space="preserve"> </w:t>
      </w:r>
      <w:r w:rsidR="007827B1" w:rsidRPr="007827B1">
        <w:rPr>
          <w:rFonts w:ascii="Garamond" w:hAnsi="Garamond"/>
          <w:sz w:val="22"/>
          <w:szCs w:val="22"/>
        </w:rPr>
        <w:t xml:space="preserve">New York is not unique, other states have direct pay regimes as well, some in addition to MPU regimes, like Ohio, </w:t>
      </w:r>
      <w:r w:rsidR="007827B1" w:rsidRPr="007827B1">
        <w:rPr>
          <w:rFonts w:ascii="Garamond" w:hAnsi="Garamond"/>
          <w:i/>
          <w:iCs/>
          <w:sz w:val="22"/>
          <w:szCs w:val="22"/>
        </w:rPr>
        <w:t>see</w:t>
      </w:r>
      <w:r w:rsidR="007827B1">
        <w:rPr>
          <w:rFonts w:ascii="Garamond" w:hAnsi="Garamond"/>
          <w:sz w:val="22"/>
          <w:szCs w:val="22"/>
        </w:rPr>
        <w:t xml:space="preserve"> </w:t>
      </w:r>
      <w:r w:rsidR="007827B1" w:rsidRPr="00A94CBF">
        <w:rPr>
          <w:rFonts w:ascii="Garamond" w:hAnsi="Garamond"/>
          <w:smallCaps/>
          <w:sz w:val="22"/>
          <w:szCs w:val="22"/>
        </w:rPr>
        <w:t>Ohio Rev. Code Ann</w:t>
      </w:r>
      <w:r w:rsidR="007827B1" w:rsidRPr="00A94CBF">
        <w:rPr>
          <w:rFonts w:ascii="Garamond" w:hAnsi="Garamond"/>
          <w:sz w:val="22"/>
          <w:szCs w:val="22"/>
        </w:rPr>
        <w:t xml:space="preserve">. </w:t>
      </w:r>
      <w:r w:rsidR="007827B1" w:rsidRPr="00A94CBF">
        <w:rPr>
          <w:rFonts w:ascii="Garamond" w:hAnsi="Garamond" w:cs="Calibri"/>
          <w:sz w:val="22"/>
          <w:szCs w:val="22"/>
        </w:rPr>
        <w:t>§ 5739.03</w:t>
      </w:r>
      <w:r w:rsidR="007827B1">
        <w:rPr>
          <w:rFonts w:ascii="Garamond" w:hAnsi="Garamond" w:cs="Calibri"/>
          <w:sz w:val="22"/>
          <w:szCs w:val="22"/>
        </w:rPr>
        <w:t>1.</w:t>
      </w:r>
    </w:p>
  </w:footnote>
  <w:footnote w:id="89">
    <w:p w14:paraId="00A7D1F1" w14:textId="3B562588" w:rsidR="00A4246F" w:rsidRPr="00A4246F" w:rsidRDefault="00A4246F">
      <w:pPr>
        <w:pStyle w:val="FootnoteText"/>
        <w:rPr>
          <w:rFonts w:ascii="Garamond" w:hAnsi="Garamond"/>
          <w:sz w:val="22"/>
          <w:szCs w:val="22"/>
        </w:rPr>
      </w:pPr>
      <w:r w:rsidRPr="00A4246F">
        <w:rPr>
          <w:rStyle w:val="FootnoteReference"/>
          <w:rFonts w:ascii="Garamond" w:hAnsi="Garamond"/>
          <w:sz w:val="22"/>
          <w:szCs w:val="22"/>
        </w:rPr>
        <w:footnoteRef/>
      </w:r>
      <w:r w:rsidRPr="00A4246F">
        <w:rPr>
          <w:rFonts w:ascii="Garamond" w:hAnsi="Garamond"/>
          <w:sz w:val="22"/>
          <w:szCs w:val="22"/>
        </w:rPr>
        <w:t xml:space="preserve"> </w:t>
      </w:r>
      <w:r w:rsidRPr="00A4246F">
        <w:rPr>
          <w:rFonts w:ascii="Garamond" w:hAnsi="Garamond"/>
          <w:smallCaps/>
          <w:sz w:val="22"/>
          <w:szCs w:val="22"/>
        </w:rPr>
        <w:t>N.Y. Comp. Codes R. &amp; Regs</w:t>
      </w:r>
      <w:r w:rsidRPr="00A4246F">
        <w:rPr>
          <w:rFonts w:ascii="Garamond" w:hAnsi="Garamond"/>
          <w:sz w:val="22"/>
          <w:szCs w:val="22"/>
        </w:rPr>
        <w:t xml:space="preserve">. tit. 20, </w:t>
      </w:r>
      <w:r w:rsidRPr="00A4246F">
        <w:rPr>
          <w:rFonts w:ascii="Garamond" w:hAnsi="Garamond" w:cs="Calibri"/>
          <w:sz w:val="22"/>
          <w:szCs w:val="22"/>
        </w:rPr>
        <w:t>§ 532.5(a); s</w:t>
      </w:r>
      <w:r w:rsidRPr="00A4246F">
        <w:rPr>
          <w:rFonts w:ascii="Garamond" w:hAnsi="Garamond"/>
          <w:sz w:val="22"/>
          <w:szCs w:val="22"/>
        </w:rPr>
        <w:t xml:space="preserve">ee also, </w:t>
      </w:r>
      <w:r w:rsidRPr="00637F2D">
        <w:rPr>
          <w:rFonts w:ascii="Garamond" w:hAnsi="Garamond"/>
          <w:sz w:val="22"/>
          <w:szCs w:val="22"/>
        </w:rPr>
        <w:t>N.Y. Tax Bulletin TB-ST-163 (June 24, 2013).</w:t>
      </w:r>
    </w:p>
  </w:footnote>
  <w:footnote w:id="90">
    <w:p w14:paraId="2304D70E" w14:textId="7B604676" w:rsidR="007A6574" w:rsidRDefault="007A6574">
      <w:pPr>
        <w:pStyle w:val="FootnoteText"/>
      </w:pPr>
      <w:r w:rsidRPr="00A4246F">
        <w:rPr>
          <w:rStyle w:val="FootnoteReference"/>
          <w:rFonts w:ascii="Garamond" w:hAnsi="Garamond"/>
          <w:sz w:val="22"/>
          <w:szCs w:val="22"/>
        </w:rPr>
        <w:footnoteRef/>
      </w:r>
      <w:r w:rsidRPr="00A4246F">
        <w:rPr>
          <w:rFonts w:ascii="Garamond" w:hAnsi="Garamond"/>
          <w:sz w:val="22"/>
          <w:szCs w:val="22"/>
        </w:rPr>
        <w:t xml:space="preserve"> </w:t>
      </w:r>
      <w:r w:rsidRPr="00A4246F">
        <w:rPr>
          <w:rFonts w:ascii="Garamond" w:hAnsi="Garamond"/>
          <w:smallCaps/>
          <w:sz w:val="22"/>
          <w:szCs w:val="22"/>
        </w:rPr>
        <w:t>N.Y. Comp. Codes R. &amp; Regs</w:t>
      </w:r>
      <w:r w:rsidRPr="00A4246F">
        <w:rPr>
          <w:rFonts w:ascii="Garamond" w:hAnsi="Garamond"/>
          <w:sz w:val="22"/>
          <w:szCs w:val="22"/>
        </w:rPr>
        <w:t xml:space="preserve">. tit. 20, </w:t>
      </w:r>
      <w:r w:rsidRPr="00A4246F">
        <w:rPr>
          <w:rFonts w:ascii="Garamond" w:hAnsi="Garamond" w:cs="Calibri"/>
          <w:sz w:val="22"/>
          <w:szCs w:val="22"/>
        </w:rPr>
        <w:t>§ 532.5(b).</w:t>
      </w:r>
    </w:p>
  </w:footnote>
  <w:footnote w:id="91">
    <w:p w14:paraId="4B14C72B" w14:textId="0FAA4B52" w:rsidR="00A4246F" w:rsidRDefault="00A4246F">
      <w:pPr>
        <w:pStyle w:val="FootnoteText"/>
      </w:pPr>
      <w:r w:rsidRPr="00A4246F">
        <w:rPr>
          <w:rStyle w:val="FootnoteReference"/>
          <w:rFonts w:ascii="Garamond" w:hAnsi="Garamond"/>
          <w:sz w:val="22"/>
          <w:szCs w:val="22"/>
        </w:rPr>
        <w:footnoteRef/>
      </w:r>
      <w:r w:rsidRPr="00A4246F">
        <w:rPr>
          <w:rFonts w:ascii="Garamond" w:hAnsi="Garamond"/>
          <w:sz w:val="22"/>
          <w:szCs w:val="22"/>
        </w:rPr>
        <w:t xml:space="preserve"> </w:t>
      </w:r>
      <w:r w:rsidRPr="00A4246F">
        <w:rPr>
          <w:rFonts w:ascii="Garamond" w:hAnsi="Garamond"/>
          <w:smallCaps/>
          <w:sz w:val="22"/>
          <w:szCs w:val="22"/>
        </w:rPr>
        <w:t>N.Y. Comp</w:t>
      </w:r>
      <w:r w:rsidRPr="007A6574">
        <w:rPr>
          <w:rFonts w:ascii="Garamond" w:hAnsi="Garamond"/>
          <w:smallCaps/>
          <w:sz w:val="22"/>
          <w:szCs w:val="22"/>
        </w:rPr>
        <w:t>. Codes R. &amp; Regs</w:t>
      </w:r>
      <w:r w:rsidRPr="00173AAC">
        <w:rPr>
          <w:rFonts w:ascii="Garamond" w:hAnsi="Garamond"/>
          <w:sz w:val="22"/>
          <w:szCs w:val="22"/>
        </w:rPr>
        <w:t xml:space="preserve">. </w:t>
      </w:r>
      <w:r>
        <w:rPr>
          <w:rFonts w:ascii="Garamond" w:hAnsi="Garamond"/>
          <w:sz w:val="22"/>
          <w:szCs w:val="22"/>
        </w:rPr>
        <w:t>t</w:t>
      </w:r>
      <w:r w:rsidRPr="00173AAC">
        <w:rPr>
          <w:rFonts w:ascii="Garamond" w:hAnsi="Garamond"/>
          <w:sz w:val="22"/>
          <w:szCs w:val="22"/>
        </w:rPr>
        <w:t xml:space="preserve">it. 20, </w:t>
      </w:r>
      <w:r w:rsidRPr="00173AAC">
        <w:rPr>
          <w:rFonts w:ascii="Garamond" w:hAnsi="Garamond" w:cs="Calibri"/>
          <w:sz w:val="22"/>
          <w:szCs w:val="22"/>
        </w:rPr>
        <w:t>§ 532.5</w:t>
      </w:r>
      <w:r>
        <w:rPr>
          <w:rFonts w:ascii="Garamond" w:hAnsi="Garamond" w:cs="Calibri"/>
          <w:sz w:val="22"/>
          <w:szCs w:val="22"/>
        </w:rPr>
        <w:t>(c)(2).</w:t>
      </w:r>
    </w:p>
  </w:footnote>
  <w:footnote w:id="92">
    <w:p w14:paraId="70EB0E6C" w14:textId="51E9EE2A" w:rsidR="001544DF" w:rsidRPr="001544DF" w:rsidRDefault="001544DF">
      <w:pPr>
        <w:pStyle w:val="FootnoteText"/>
        <w:rPr>
          <w:rFonts w:ascii="Garamond" w:hAnsi="Garamond"/>
          <w:sz w:val="22"/>
          <w:szCs w:val="22"/>
        </w:rPr>
      </w:pPr>
      <w:r w:rsidRPr="001544DF">
        <w:rPr>
          <w:rStyle w:val="FootnoteReference"/>
          <w:rFonts w:ascii="Garamond" w:hAnsi="Garamond"/>
          <w:sz w:val="22"/>
          <w:szCs w:val="22"/>
        </w:rPr>
        <w:footnoteRef/>
      </w:r>
      <w:r w:rsidRPr="001544DF">
        <w:rPr>
          <w:rFonts w:ascii="Garamond" w:hAnsi="Garamond"/>
          <w:sz w:val="22"/>
          <w:szCs w:val="22"/>
        </w:rPr>
        <w:t xml:space="preserve"> </w:t>
      </w:r>
      <w:r w:rsidRPr="001544DF">
        <w:rPr>
          <w:rFonts w:ascii="Garamond" w:hAnsi="Garamond"/>
          <w:smallCaps/>
          <w:sz w:val="22"/>
          <w:szCs w:val="22"/>
        </w:rPr>
        <w:t>N.Y. Comp. Codes R. &amp; Regs</w:t>
      </w:r>
      <w:r w:rsidRPr="001544DF">
        <w:rPr>
          <w:rFonts w:ascii="Garamond" w:hAnsi="Garamond"/>
          <w:sz w:val="22"/>
          <w:szCs w:val="22"/>
        </w:rPr>
        <w:t xml:space="preserve">. tit. 20, </w:t>
      </w:r>
      <w:r w:rsidRPr="001544DF">
        <w:rPr>
          <w:rFonts w:ascii="Garamond" w:hAnsi="Garamond" w:cs="Calibri"/>
          <w:sz w:val="22"/>
          <w:szCs w:val="22"/>
        </w:rPr>
        <w:t>§ 532.5(e)(2).</w:t>
      </w:r>
    </w:p>
  </w:footnote>
  <w:footnote w:id="93">
    <w:p w14:paraId="58226B42" w14:textId="679CF3EE" w:rsidR="001544DF" w:rsidRPr="001544DF" w:rsidRDefault="001544DF">
      <w:pPr>
        <w:pStyle w:val="FootnoteText"/>
        <w:rPr>
          <w:rFonts w:ascii="Garamond" w:hAnsi="Garamond"/>
          <w:sz w:val="22"/>
          <w:szCs w:val="22"/>
        </w:rPr>
      </w:pPr>
      <w:r w:rsidRPr="001544DF">
        <w:rPr>
          <w:rStyle w:val="FootnoteReference"/>
          <w:rFonts w:ascii="Garamond" w:hAnsi="Garamond"/>
          <w:sz w:val="22"/>
          <w:szCs w:val="22"/>
        </w:rPr>
        <w:footnoteRef/>
      </w:r>
      <w:r w:rsidRPr="001544DF">
        <w:rPr>
          <w:rFonts w:ascii="Garamond" w:hAnsi="Garamond"/>
          <w:sz w:val="22"/>
          <w:szCs w:val="22"/>
        </w:rPr>
        <w:t xml:space="preserve"> </w:t>
      </w:r>
      <w:r w:rsidRPr="001544DF">
        <w:rPr>
          <w:rFonts w:ascii="Garamond" w:hAnsi="Garamond"/>
          <w:smallCaps/>
          <w:sz w:val="22"/>
          <w:szCs w:val="22"/>
        </w:rPr>
        <w:t>N.Y. Comp. Codes R. &amp; Regs</w:t>
      </w:r>
      <w:r w:rsidRPr="001544DF">
        <w:rPr>
          <w:rFonts w:ascii="Garamond" w:hAnsi="Garamond"/>
          <w:sz w:val="22"/>
          <w:szCs w:val="22"/>
        </w:rPr>
        <w:t xml:space="preserve">. tit. 20, </w:t>
      </w:r>
      <w:r w:rsidRPr="001544DF">
        <w:rPr>
          <w:rFonts w:ascii="Garamond" w:hAnsi="Garamond" w:cs="Calibri"/>
          <w:sz w:val="22"/>
          <w:szCs w:val="22"/>
        </w:rPr>
        <w:t>§ 532.5(f)(1).</w:t>
      </w:r>
    </w:p>
  </w:footnote>
  <w:footnote w:id="94">
    <w:p w14:paraId="03823679" w14:textId="5C6E719F" w:rsidR="001544DF" w:rsidRPr="001544DF" w:rsidRDefault="001544DF">
      <w:pPr>
        <w:pStyle w:val="FootnoteText"/>
        <w:rPr>
          <w:rFonts w:ascii="Garamond" w:hAnsi="Garamond"/>
          <w:sz w:val="22"/>
          <w:szCs w:val="22"/>
        </w:rPr>
      </w:pPr>
      <w:r w:rsidRPr="001544DF">
        <w:rPr>
          <w:rStyle w:val="FootnoteReference"/>
          <w:rFonts w:ascii="Garamond" w:hAnsi="Garamond"/>
          <w:sz w:val="22"/>
          <w:szCs w:val="22"/>
        </w:rPr>
        <w:footnoteRef/>
      </w:r>
      <w:r w:rsidRPr="001544DF">
        <w:rPr>
          <w:rFonts w:ascii="Garamond" w:hAnsi="Garamond"/>
          <w:sz w:val="22"/>
          <w:szCs w:val="22"/>
        </w:rPr>
        <w:t xml:space="preserve"> </w:t>
      </w:r>
      <w:r w:rsidRPr="001544DF">
        <w:rPr>
          <w:rFonts w:ascii="Garamond" w:hAnsi="Garamond"/>
          <w:smallCaps/>
          <w:sz w:val="22"/>
          <w:szCs w:val="22"/>
        </w:rPr>
        <w:t>N.Y. Comp. Codes R. &amp; Regs</w:t>
      </w:r>
      <w:r w:rsidRPr="001544DF">
        <w:rPr>
          <w:rFonts w:ascii="Garamond" w:hAnsi="Garamond"/>
          <w:sz w:val="22"/>
          <w:szCs w:val="22"/>
        </w:rPr>
        <w:t xml:space="preserve">. tit. 20, </w:t>
      </w:r>
      <w:r w:rsidRPr="001544DF">
        <w:rPr>
          <w:rFonts w:ascii="Garamond" w:hAnsi="Garamond" w:cs="Calibri"/>
          <w:sz w:val="22"/>
          <w:szCs w:val="22"/>
        </w:rPr>
        <w:t>§ 532.5(f)(2).</w:t>
      </w:r>
    </w:p>
  </w:footnote>
  <w:footnote w:id="95">
    <w:p w14:paraId="48671023" w14:textId="77777777" w:rsidR="00D44102" w:rsidRPr="00173AAC" w:rsidRDefault="00D44102" w:rsidP="00D44102">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Pub. L. No. 106-252, 114 Stat. 630 (2000) (codified at 4 U.S.C. </w:t>
      </w:r>
      <w:r w:rsidRPr="00173AAC">
        <w:rPr>
          <w:rFonts w:ascii="Garamond" w:hAnsi="Garamond" w:cs="Calibri"/>
          <w:sz w:val="22"/>
          <w:szCs w:val="22"/>
        </w:rPr>
        <w:t xml:space="preserve">§ 123). </w:t>
      </w:r>
      <w:r w:rsidRPr="00173AAC">
        <w:rPr>
          <w:rFonts w:ascii="Garamond" w:hAnsi="Garamond"/>
          <w:sz w:val="22"/>
          <w:szCs w:val="22"/>
        </w:rPr>
        <w:t xml:space="preserve">Link </w:t>
      </w:r>
      <w:hyperlink r:id="rId11" w:history="1">
        <w:r w:rsidRPr="00173AAC">
          <w:rPr>
            <w:rStyle w:val="Hyperlink"/>
            <w:rFonts w:ascii="Garamond" w:hAnsi="Garamond"/>
            <w:sz w:val="22"/>
            <w:szCs w:val="22"/>
          </w:rPr>
          <w:t>here</w:t>
        </w:r>
      </w:hyperlink>
      <w:r w:rsidRPr="00173AAC">
        <w:rPr>
          <w:rFonts w:ascii="Garamond" w:hAnsi="Garamond"/>
          <w:sz w:val="22"/>
          <w:szCs w:val="22"/>
        </w:rPr>
        <w:t>.</w:t>
      </w:r>
    </w:p>
  </w:footnote>
  <w:footnote w:id="96">
    <w:p w14:paraId="34E2D91F" w14:textId="77777777" w:rsidR="00D44102" w:rsidRPr="00173AAC" w:rsidRDefault="00D44102" w:rsidP="00D44102">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Digital Goods and Services Tax Fairness Act of 2019, S. 765, 116th Cong. (2019). Link </w:t>
      </w:r>
      <w:hyperlink r:id="rId12" w:history="1">
        <w:r w:rsidRPr="00173AAC">
          <w:rPr>
            <w:rStyle w:val="Hyperlink"/>
            <w:rFonts w:ascii="Garamond" w:hAnsi="Garamond"/>
            <w:sz w:val="22"/>
            <w:szCs w:val="22"/>
          </w:rPr>
          <w:t>here</w:t>
        </w:r>
      </w:hyperlink>
      <w:r w:rsidRPr="00173AAC">
        <w:rPr>
          <w:rFonts w:ascii="Garamond" w:hAnsi="Garamond"/>
          <w:sz w:val="22"/>
          <w:szCs w:val="22"/>
        </w:rPr>
        <w:t>.</w:t>
      </w:r>
    </w:p>
  </w:footnote>
  <w:footnote w:id="97">
    <w:p w14:paraId="7DB03BE5" w14:textId="77777777" w:rsidR="00D44102" w:rsidRPr="00173AAC" w:rsidRDefault="00D44102" w:rsidP="00D44102">
      <w:pPr>
        <w:pStyle w:val="FootnoteText"/>
        <w:rPr>
          <w:rFonts w:ascii="Garamond" w:hAnsi="Garamond"/>
          <w:sz w:val="22"/>
          <w:szCs w:val="22"/>
        </w:rPr>
      </w:pPr>
      <w:r w:rsidRPr="00173AAC">
        <w:rPr>
          <w:rStyle w:val="FootnoteReference"/>
          <w:rFonts w:ascii="Garamond" w:hAnsi="Garamond"/>
          <w:sz w:val="22"/>
          <w:szCs w:val="22"/>
        </w:rPr>
        <w:footnoteRef/>
      </w:r>
      <w:r w:rsidRPr="00173AAC">
        <w:rPr>
          <w:rFonts w:ascii="Garamond" w:hAnsi="Garamond"/>
          <w:sz w:val="22"/>
          <w:szCs w:val="22"/>
        </w:rPr>
        <w:t xml:space="preserve"> For more on the implications of the DGSTFA, </w:t>
      </w:r>
      <w:r w:rsidRPr="00881045">
        <w:rPr>
          <w:rFonts w:ascii="Garamond" w:hAnsi="Garamond"/>
          <w:i/>
          <w:iCs/>
          <w:sz w:val="22"/>
          <w:szCs w:val="22"/>
        </w:rPr>
        <w:t>see</w:t>
      </w:r>
      <w:r w:rsidRPr="00173AAC">
        <w:rPr>
          <w:rFonts w:ascii="Garamond" w:hAnsi="Garamond"/>
          <w:sz w:val="22"/>
          <w:szCs w:val="22"/>
        </w:rPr>
        <w:t xml:space="preserve"> Digital Goods and Services Tax Fairness Act of 2013 – Administrative Issues, prepared by Tax Counsel for the Federation of Tax Administrators, November 2013; Helen Hecht, </w:t>
      </w:r>
      <w:r w:rsidRPr="00173AAC">
        <w:rPr>
          <w:rFonts w:ascii="Garamond" w:hAnsi="Garamond"/>
          <w:i/>
          <w:iCs/>
          <w:sz w:val="22"/>
          <w:szCs w:val="22"/>
        </w:rPr>
        <w:t>Sourcing of Digital Goods and Services for Sales Tax – The Evolution of a Federal Legislative Proposal</w:t>
      </w:r>
      <w:r w:rsidRPr="00173AAC">
        <w:rPr>
          <w:rFonts w:ascii="Garamond" w:hAnsi="Garamond"/>
          <w:sz w:val="22"/>
          <w:szCs w:val="22"/>
        </w:rPr>
        <w:t>, prepared for the National Tax Association Annual Conference on Taxation, 2014. (</w:t>
      </w:r>
      <w:r w:rsidRPr="00A37244">
        <w:rPr>
          <w:rFonts w:ascii="Garamond" w:hAnsi="Garamond"/>
          <w:sz w:val="22"/>
          <w:szCs w:val="22"/>
        </w:rPr>
        <w:t xml:space="preserve">link </w:t>
      </w:r>
      <w:hyperlink r:id="rId13" w:history="1">
        <w:r w:rsidRPr="00A37244">
          <w:rPr>
            <w:rStyle w:val="Hyperlink"/>
            <w:rFonts w:ascii="Garamond" w:hAnsi="Garamond"/>
            <w:sz w:val="22"/>
            <w:szCs w:val="22"/>
          </w:rPr>
          <w:t>here</w:t>
        </w:r>
      </w:hyperlink>
      <w:r w:rsidRPr="00173AAC">
        <w:rPr>
          <w:rFonts w:ascii="Garamond" w:hAnsi="Garamond"/>
          <w:sz w:val="22"/>
          <w:szCs w:val="22"/>
        </w:rPr>
        <w:t>).</w:t>
      </w:r>
    </w:p>
  </w:footnote>
  <w:footnote w:id="98">
    <w:p w14:paraId="65317E1B" w14:textId="77777777" w:rsidR="00A82B9E" w:rsidRPr="00870016" w:rsidRDefault="00A82B9E" w:rsidP="00A82B9E">
      <w:pPr>
        <w:pStyle w:val="FootnoteText"/>
        <w:rPr>
          <w:rFonts w:ascii="Garamond" w:hAnsi="Garamond"/>
          <w:sz w:val="22"/>
          <w:szCs w:val="22"/>
        </w:rPr>
      </w:pPr>
      <w:r w:rsidRPr="00870016">
        <w:rPr>
          <w:rStyle w:val="FootnoteReference"/>
          <w:rFonts w:ascii="Garamond" w:hAnsi="Garamond"/>
          <w:sz w:val="22"/>
          <w:szCs w:val="22"/>
        </w:rPr>
        <w:footnoteRef/>
      </w:r>
      <w:r w:rsidRPr="00870016">
        <w:rPr>
          <w:rFonts w:ascii="Garamond" w:hAnsi="Garamond"/>
          <w:sz w:val="22"/>
          <w:szCs w:val="22"/>
        </w:rPr>
        <w:t xml:space="preserve"> </w:t>
      </w:r>
      <w:r w:rsidRPr="00870016">
        <w:rPr>
          <w:rFonts w:ascii="Garamond" w:hAnsi="Garamond"/>
          <w:i/>
          <w:iCs/>
          <w:sz w:val="22"/>
          <w:szCs w:val="22"/>
        </w:rPr>
        <w:t>See</w:t>
      </w:r>
      <w:r>
        <w:rPr>
          <w:rFonts w:ascii="Garamond" w:hAnsi="Garamond"/>
          <w:sz w:val="22"/>
          <w:szCs w:val="22"/>
        </w:rPr>
        <w:t xml:space="preserve"> </w:t>
      </w:r>
      <w:r w:rsidRPr="000C5E8C">
        <w:rPr>
          <w:rFonts w:ascii="Garamond" w:hAnsi="Garamond"/>
          <w:smallCaps/>
          <w:sz w:val="22"/>
          <w:szCs w:val="22"/>
        </w:rPr>
        <w:t>N.Y. Co</w:t>
      </w:r>
      <w:r w:rsidRPr="005A27B4">
        <w:rPr>
          <w:rFonts w:ascii="Garamond" w:hAnsi="Garamond"/>
          <w:smallCaps/>
          <w:sz w:val="22"/>
          <w:szCs w:val="22"/>
        </w:rPr>
        <w:t>mp. Codes R. and Regs. Tit</w:t>
      </w:r>
      <w:r w:rsidRPr="005A27B4">
        <w:rPr>
          <w:rFonts w:ascii="Garamond" w:hAnsi="Garamond"/>
          <w:sz w:val="22"/>
          <w:szCs w:val="22"/>
        </w:rPr>
        <w:t xml:space="preserve">. 20, </w:t>
      </w:r>
      <w:r w:rsidRPr="005A27B4">
        <w:rPr>
          <w:rFonts w:ascii="Garamond" w:hAnsi="Garamond" w:cs="Calibri"/>
          <w:sz w:val="22"/>
          <w:szCs w:val="22"/>
        </w:rPr>
        <w:t>§ 525.2(a)(3)</w:t>
      </w:r>
      <w:r>
        <w:rPr>
          <w:rFonts w:ascii="Garamond" w:hAnsi="Garamond" w:cs="Calibri"/>
          <w:sz w:val="22"/>
          <w:szCs w:val="22"/>
        </w:rPr>
        <w:t xml:space="preserve"> (stating that the sales tax is a “destination tax”); </w:t>
      </w:r>
      <w:r w:rsidRPr="000977B6">
        <w:rPr>
          <w:rFonts w:ascii="Garamond" w:hAnsi="Garamond" w:cs="Calibri"/>
          <w:i/>
          <w:iCs/>
          <w:sz w:val="22"/>
          <w:szCs w:val="22"/>
        </w:rPr>
        <w:t>see also</w:t>
      </w:r>
      <w:r>
        <w:rPr>
          <w:rFonts w:ascii="Garamond" w:hAnsi="Garamond" w:cs="Calibri"/>
          <w:sz w:val="22"/>
          <w:szCs w:val="22"/>
        </w:rPr>
        <w:t xml:space="preserve"> </w:t>
      </w:r>
      <w:r w:rsidRPr="007176FF">
        <w:rPr>
          <w:rFonts w:ascii="Garamond" w:hAnsi="Garamond"/>
          <w:sz w:val="22"/>
          <w:szCs w:val="22"/>
        </w:rPr>
        <w:t xml:space="preserve">72 </w:t>
      </w:r>
      <w:r w:rsidRPr="007176FF">
        <w:rPr>
          <w:rFonts w:ascii="Garamond" w:hAnsi="Garamond"/>
          <w:smallCaps/>
          <w:sz w:val="22"/>
          <w:szCs w:val="22"/>
        </w:rPr>
        <w:t>Pa. Cons. Stat.</w:t>
      </w:r>
      <w:r w:rsidRPr="007176FF">
        <w:rPr>
          <w:rFonts w:ascii="Garamond" w:hAnsi="Garamond"/>
          <w:sz w:val="22"/>
          <w:szCs w:val="22"/>
        </w:rPr>
        <w:t xml:space="preserve"> </w:t>
      </w:r>
      <w:r w:rsidRPr="007176FF">
        <w:rPr>
          <w:rFonts w:ascii="Garamond" w:hAnsi="Garamond" w:cs="Calibri"/>
          <w:sz w:val="22"/>
          <w:szCs w:val="22"/>
        </w:rPr>
        <w:t>§</w:t>
      </w:r>
      <w:r w:rsidRPr="007176FF">
        <w:rPr>
          <w:rFonts w:ascii="Garamond" w:hAnsi="Garamond"/>
          <w:sz w:val="22"/>
          <w:szCs w:val="22"/>
        </w:rPr>
        <w:t xml:space="preserve"> 7202(a)</w:t>
      </w:r>
      <w:r>
        <w:rPr>
          <w:rFonts w:ascii="Garamond" w:hAnsi="Garamond"/>
          <w:sz w:val="22"/>
          <w:szCs w:val="22"/>
        </w:rPr>
        <w:t xml:space="preserve"> and </w:t>
      </w:r>
      <w:r w:rsidRPr="005A27B4">
        <w:rPr>
          <w:rFonts w:ascii="Garamond" w:hAnsi="Garamond"/>
          <w:sz w:val="22"/>
          <w:szCs w:val="22"/>
        </w:rPr>
        <w:t xml:space="preserve">61 </w:t>
      </w:r>
      <w:r w:rsidRPr="005A27B4">
        <w:rPr>
          <w:rFonts w:ascii="Garamond" w:hAnsi="Garamond"/>
          <w:smallCaps/>
          <w:sz w:val="22"/>
          <w:szCs w:val="22"/>
        </w:rPr>
        <w:t xml:space="preserve">Pa. </w:t>
      </w:r>
      <w:r>
        <w:rPr>
          <w:rFonts w:ascii="Garamond" w:hAnsi="Garamond"/>
          <w:smallCaps/>
          <w:sz w:val="22"/>
          <w:szCs w:val="22"/>
        </w:rPr>
        <w:t>Code</w:t>
      </w:r>
      <w:r w:rsidRPr="005A27B4">
        <w:rPr>
          <w:rFonts w:ascii="Garamond" w:hAnsi="Garamond"/>
          <w:sz w:val="22"/>
          <w:szCs w:val="22"/>
        </w:rPr>
        <w:t xml:space="preserve"> </w:t>
      </w:r>
      <w:r w:rsidRPr="005A27B4">
        <w:rPr>
          <w:rFonts w:ascii="Garamond" w:hAnsi="Garamond" w:cs="Calibri"/>
          <w:sz w:val="22"/>
          <w:szCs w:val="22"/>
        </w:rPr>
        <w:t>§ 32.5(a)</w:t>
      </w:r>
      <w:r>
        <w:rPr>
          <w:rFonts w:ascii="Garamond" w:hAnsi="Garamond" w:cs="Calibri"/>
          <w:sz w:val="22"/>
          <w:szCs w:val="22"/>
        </w:rPr>
        <w:t xml:space="preserve"> (providing a sourcing rule based on the statement “within this commonwealth” in the statute).</w:t>
      </w:r>
    </w:p>
  </w:footnote>
  <w:footnote w:id="99">
    <w:p w14:paraId="5F3D319B" w14:textId="757FF38B" w:rsidR="00011434" w:rsidRPr="00011434" w:rsidRDefault="00011434">
      <w:pPr>
        <w:pStyle w:val="FootnoteText"/>
        <w:rPr>
          <w:rFonts w:ascii="Garamond" w:hAnsi="Garamond"/>
          <w:sz w:val="22"/>
          <w:szCs w:val="22"/>
        </w:rPr>
      </w:pPr>
      <w:r w:rsidRPr="00011434">
        <w:rPr>
          <w:rStyle w:val="FootnoteReference"/>
          <w:rFonts w:ascii="Garamond" w:hAnsi="Garamond"/>
          <w:sz w:val="22"/>
          <w:szCs w:val="22"/>
        </w:rPr>
        <w:footnoteRef/>
      </w:r>
      <w:r w:rsidRPr="00011434">
        <w:rPr>
          <w:rFonts w:ascii="Garamond" w:hAnsi="Garamond"/>
          <w:sz w:val="22"/>
          <w:szCs w:val="22"/>
        </w:rPr>
        <w:t xml:space="preserve"> </w:t>
      </w:r>
      <w:r>
        <w:rPr>
          <w:rFonts w:ascii="Garamond" w:hAnsi="Garamond"/>
          <w:sz w:val="22"/>
          <w:szCs w:val="22"/>
        </w:rPr>
        <w:t>See supra note</w:t>
      </w:r>
      <w:r w:rsidR="00040C4F">
        <w:rPr>
          <w:rFonts w:ascii="Garamond" w:hAnsi="Garamond"/>
          <w:sz w:val="22"/>
          <w:szCs w:val="22"/>
        </w:rPr>
        <w:t xml:space="preserve"> 19 and accompanying text.</w:t>
      </w:r>
    </w:p>
  </w:footnote>
  <w:footnote w:id="100">
    <w:p w14:paraId="5FDA80AF" w14:textId="7A6126BC" w:rsidR="002E74BF" w:rsidRPr="002E74BF" w:rsidRDefault="002E74BF">
      <w:pPr>
        <w:pStyle w:val="FootnoteText"/>
        <w:rPr>
          <w:rFonts w:ascii="Garamond" w:hAnsi="Garamond"/>
          <w:sz w:val="22"/>
          <w:szCs w:val="22"/>
        </w:rPr>
      </w:pPr>
      <w:r w:rsidRPr="002E74BF">
        <w:rPr>
          <w:rStyle w:val="FootnoteReference"/>
          <w:rFonts w:ascii="Garamond" w:hAnsi="Garamond"/>
          <w:sz w:val="22"/>
          <w:szCs w:val="22"/>
        </w:rPr>
        <w:footnoteRef/>
      </w:r>
      <w:r w:rsidRPr="002E74BF">
        <w:rPr>
          <w:rFonts w:ascii="Garamond" w:hAnsi="Garamond"/>
          <w:sz w:val="22"/>
          <w:szCs w:val="22"/>
        </w:rPr>
        <w:t xml:space="preserve"> Th</w:t>
      </w:r>
      <w:r>
        <w:rPr>
          <w:rFonts w:ascii="Garamond" w:hAnsi="Garamond"/>
          <w:sz w:val="22"/>
          <w:szCs w:val="22"/>
        </w:rPr>
        <w:t xml:space="preserve">is </w:t>
      </w:r>
      <w:r w:rsidRPr="002E74BF">
        <w:rPr>
          <w:rFonts w:ascii="Garamond" w:hAnsi="Garamond"/>
          <w:sz w:val="22"/>
          <w:szCs w:val="22"/>
        </w:rPr>
        <w:t>list is adapted from 2014 document prepared by staff of the Multistate Tax Commission</w:t>
      </w:r>
      <w:r w:rsidR="00881045">
        <w:rPr>
          <w:rFonts w:ascii="Garamond" w:hAnsi="Garamond"/>
          <w:sz w:val="22"/>
          <w:szCs w:val="22"/>
        </w:rPr>
        <w:t xml:space="preserve">, </w:t>
      </w:r>
      <w:r w:rsidR="00881045" w:rsidRPr="00881045">
        <w:rPr>
          <w:rFonts w:ascii="Garamond" w:hAnsi="Garamond"/>
          <w:i/>
          <w:iCs/>
          <w:sz w:val="22"/>
          <w:szCs w:val="22"/>
        </w:rPr>
        <w:t>see</w:t>
      </w:r>
      <w:r w:rsidR="00881045">
        <w:rPr>
          <w:rFonts w:ascii="Garamond" w:hAnsi="Garamond"/>
          <w:sz w:val="22"/>
          <w:szCs w:val="22"/>
        </w:rPr>
        <w:t xml:space="preserve"> </w:t>
      </w:r>
      <w:r w:rsidR="00881045" w:rsidRPr="00173AAC">
        <w:rPr>
          <w:rFonts w:ascii="Garamond" w:hAnsi="Garamond"/>
          <w:sz w:val="22"/>
          <w:szCs w:val="22"/>
        </w:rPr>
        <w:t xml:space="preserve">Helen Hecht, </w:t>
      </w:r>
      <w:r w:rsidR="00881045" w:rsidRPr="00173AAC">
        <w:rPr>
          <w:rFonts w:ascii="Garamond" w:hAnsi="Garamond"/>
          <w:i/>
          <w:iCs/>
          <w:sz w:val="22"/>
          <w:szCs w:val="22"/>
        </w:rPr>
        <w:t>Sourcing of Digital Goods and Services for Sales Tax – The Evolution of a Federal Legislative Proposal</w:t>
      </w:r>
      <w:r w:rsidR="00881045" w:rsidRPr="00173AAC">
        <w:rPr>
          <w:rFonts w:ascii="Garamond" w:hAnsi="Garamond"/>
          <w:sz w:val="22"/>
          <w:szCs w:val="22"/>
        </w:rPr>
        <w:t>, prepared for the National Tax Association Annual Conference on Taxation, 2014. (</w:t>
      </w:r>
      <w:r w:rsidR="00881045" w:rsidRPr="00A37244">
        <w:rPr>
          <w:rFonts w:ascii="Garamond" w:hAnsi="Garamond"/>
          <w:sz w:val="22"/>
          <w:szCs w:val="22"/>
        </w:rPr>
        <w:t xml:space="preserve">link </w:t>
      </w:r>
      <w:hyperlink r:id="rId14" w:history="1">
        <w:r w:rsidR="00881045" w:rsidRPr="00A37244">
          <w:rPr>
            <w:rStyle w:val="Hyperlink"/>
            <w:rFonts w:ascii="Garamond" w:hAnsi="Garamond"/>
            <w:sz w:val="22"/>
            <w:szCs w:val="22"/>
          </w:rPr>
          <w:t>here</w:t>
        </w:r>
      </w:hyperlink>
      <w:r w:rsidR="00881045" w:rsidRPr="00173AAC">
        <w:rPr>
          <w:rFonts w:ascii="Garamond" w:hAnsi="Garamond"/>
          <w:sz w:val="22"/>
          <w:szCs w:val="22"/>
        </w:rPr>
        <w:t>)</w:t>
      </w:r>
      <w:r w:rsidR="00881045">
        <w:rPr>
          <w:rFonts w:ascii="Garamond" w:hAnsi="Garamond"/>
          <w:sz w:val="22"/>
          <w:szCs w:val="22"/>
        </w:rPr>
        <w:t>.</w:t>
      </w:r>
    </w:p>
  </w:footnote>
  <w:footnote w:id="101">
    <w:p w14:paraId="76160437" w14:textId="046DB34A" w:rsidR="00A82B9E" w:rsidRPr="00591BDC" w:rsidRDefault="00A82B9E" w:rsidP="00A82B9E">
      <w:pPr>
        <w:pStyle w:val="FootnoteText"/>
        <w:rPr>
          <w:rFonts w:ascii="Garamond" w:hAnsi="Garamond"/>
          <w:sz w:val="22"/>
          <w:szCs w:val="22"/>
        </w:rPr>
      </w:pPr>
      <w:r w:rsidRPr="00A94CBF">
        <w:rPr>
          <w:rStyle w:val="FootnoteReference"/>
          <w:rFonts w:ascii="Garamond" w:hAnsi="Garamond"/>
          <w:sz w:val="22"/>
          <w:szCs w:val="22"/>
        </w:rPr>
        <w:footnoteRef/>
      </w:r>
      <w:r w:rsidRPr="00A94CBF">
        <w:rPr>
          <w:rFonts w:ascii="Garamond" w:hAnsi="Garamond"/>
          <w:sz w:val="22"/>
          <w:szCs w:val="22"/>
        </w:rPr>
        <w:t xml:space="preserve"> </w:t>
      </w:r>
      <w:r w:rsidR="009A4C9C" w:rsidRPr="00A94CBF">
        <w:rPr>
          <w:rFonts w:ascii="Garamond" w:hAnsi="Garamond"/>
          <w:sz w:val="22"/>
          <w:szCs w:val="22"/>
        </w:rPr>
        <w:t xml:space="preserve">Jurisdictions </w:t>
      </w:r>
      <w:r w:rsidR="000A0ECE" w:rsidRPr="00A94CBF">
        <w:rPr>
          <w:rFonts w:ascii="Garamond" w:hAnsi="Garamond"/>
          <w:sz w:val="22"/>
          <w:szCs w:val="22"/>
        </w:rPr>
        <w:t xml:space="preserve">with MPU rules not </w:t>
      </w:r>
      <w:r w:rsidR="009A4C9C" w:rsidRPr="00A94CBF">
        <w:rPr>
          <w:rFonts w:ascii="Garamond" w:hAnsi="Garamond"/>
          <w:sz w:val="22"/>
          <w:szCs w:val="22"/>
        </w:rPr>
        <w:t>surveyed</w:t>
      </w:r>
      <w:r w:rsidR="000A0ECE" w:rsidRPr="00A94CBF">
        <w:rPr>
          <w:rFonts w:ascii="Garamond" w:hAnsi="Garamond"/>
          <w:sz w:val="22"/>
          <w:szCs w:val="22"/>
        </w:rPr>
        <w:t xml:space="preserve"> in detail </w:t>
      </w:r>
      <w:r w:rsidR="009A4C9C" w:rsidRPr="00A94CBF">
        <w:rPr>
          <w:rFonts w:ascii="Garamond" w:hAnsi="Garamond"/>
          <w:sz w:val="22"/>
          <w:szCs w:val="22"/>
        </w:rPr>
        <w:t>include</w:t>
      </w:r>
      <w:r w:rsidR="000A0ECE" w:rsidRPr="00A94CBF">
        <w:rPr>
          <w:rFonts w:ascii="Garamond" w:hAnsi="Garamond"/>
          <w:sz w:val="22"/>
          <w:szCs w:val="22"/>
        </w:rPr>
        <w:t xml:space="preserve"> </w:t>
      </w:r>
      <w:r w:rsidRPr="00A94CBF">
        <w:rPr>
          <w:rFonts w:ascii="Garamond" w:hAnsi="Garamond"/>
          <w:sz w:val="22"/>
          <w:szCs w:val="22"/>
        </w:rPr>
        <w:t>Minnesota</w:t>
      </w:r>
      <w:r w:rsidR="009D0B0D" w:rsidRPr="00A94CBF">
        <w:rPr>
          <w:rFonts w:ascii="Garamond" w:hAnsi="Garamond"/>
          <w:sz w:val="22"/>
          <w:szCs w:val="22"/>
        </w:rPr>
        <w:t xml:space="preserve">, </w:t>
      </w:r>
      <w:r w:rsidR="009D0B0D" w:rsidRPr="00A94CBF">
        <w:rPr>
          <w:rFonts w:ascii="Garamond" w:hAnsi="Garamond"/>
          <w:i/>
          <w:iCs/>
          <w:sz w:val="22"/>
          <w:szCs w:val="22"/>
        </w:rPr>
        <w:t>see</w:t>
      </w:r>
      <w:r w:rsidR="009D0B0D" w:rsidRPr="00A94CBF">
        <w:rPr>
          <w:rFonts w:ascii="Garamond" w:hAnsi="Garamond"/>
          <w:sz w:val="22"/>
          <w:szCs w:val="22"/>
        </w:rPr>
        <w:t xml:space="preserve"> </w:t>
      </w:r>
      <w:r w:rsidR="009D0B0D" w:rsidRPr="00A94CBF">
        <w:rPr>
          <w:rFonts w:ascii="Garamond" w:hAnsi="Garamond"/>
          <w:smallCaps/>
          <w:sz w:val="22"/>
          <w:szCs w:val="22"/>
        </w:rPr>
        <w:t>Minn. Stat.</w:t>
      </w:r>
      <w:r w:rsidR="009D0B0D" w:rsidRPr="00A94CBF">
        <w:rPr>
          <w:rFonts w:ascii="Garamond" w:hAnsi="Garamond"/>
          <w:sz w:val="22"/>
          <w:szCs w:val="22"/>
        </w:rPr>
        <w:t xml:space="preserve"> </w:t>
      </w:r>
      <w:r w:rsidR="009D0B0D" w:rsidRPr="00A94CBF">
        <w:rPr>
          <w:rFonts w:ascii="Garamond" w:hAnsi="Garamond" w:cs="Calibri"/>
          <w:sz w:val="22"/>
          <w:szCs w:val="22"/>
        </w:rPr>
        <w:t xml:space="preserve">§ </w:t>
      </w:r>
      <w:r w:rsidR="009D0B0D" w:rsidRPr="00A94CBF">
        <w:rPr>
          <w:rFonts w:ascii="Garamond" w:hAnsi="Garamond"/>
          <w:sz w:val="22"/>
          <w:szCs w:val="22"/>
        </w:rPr>
        <w:t>297A.668</w:t>
      </w:r>
      <w:r w:rsidR="009A4C9C" w:rsidRPr="00A94CBF">
        <w:rPr>
          <w:rFonts w:ascii="Garamond" w:hAnsi="Garamond"/>
          <w:sz w:val="22"/>
          <w:szCs w:val="22"/>
        </w:rPr>
        <w:t xml:space="preserve">; Ohio, </w:t>
      </w:r>
      <w:r w:rsidR="009A4C9C" w:rsidRPr="00A94CBF">
        <w:rPr>
          <w:rFonts w:ascii="Garamond" w:hAnsi="Garamond"/>
          <w:i/>
          <w:iCs/>
          <w:sz w:val="22"/>
          <w:szCs w:val="22"/>
        </w:rPr>
        <w:t>see</w:t>
      </w:r>
      <w:r w:rsidR="009A4C9C" w:rsidRPr="00A94CBF">
        <w:rPr>
          <w:rFonts w:ascii="Garamond" w:hAnsi="Garamond"/>
          <w:sz w:val="22"/>
          <w:szCs w:val="22"/>
        </w:rPr>
        <w:t xml:space="preserve"> </w:t>
      </w:r>
      <w:r w:rsidR="009A4C9C" w:rsidRPr="00A94CBF">
        <w:rPr>
          <w:rFonts w:ascii="Garamond" w:hAnsi="Garamond"/>
          <w:smallCaps/>
          <w:sz w:val="22"/>
          <w:szCs w:val="22"/>
        </w:rPr>
        <w:t>Ohio Rev. Code Ann</w:t>
      </w:r>
      <w:r w:rsidR="009A4C9C" w:rsidRPr="00A94CBF">
        <w:rPr>
          <w:rFonts w:ascii="Garamond" w:hAnsi="Garamond"/>
          <w:sz w:val="22"/>
          <w:szCs w:val="22"/>
        </w:rPr>
        <w:t xml:space="preserve">. </w:t>
      </w:r>
      <w:r w:rsidR="009A4C9C" w:rsidRPr="00A94CBF">
        <w:rPr>
          <w:rFonts w:ascii="Garamond" w:hAnsi="Garamond" w:cs="Calibri"/>
          <w:sz w:val="22"/>
          <w:szCs w:val="22"/>
        </w:rPr>
        <w:t>§ 5739.033(D);</w:t>
      </w:r>
      <w:r w:rsidR="00A94CBF" w:rsidRPr="00A94CBF">
        <w:rPr>
          <w:rFonts w:ascii="Garamond" w:hAnsi="Garamond" w:cs="Calibri"/>
          <w:sz w:val="22"/>
          <w:szCs w:val="22"/>
        </w:rPr>
        <w:t xml:space="preserve"> Tennessee, </w:t>
      </w:r>
      <w:r w:rsidR="00A94CBF" w:rsidRPr="00554156">
        <w:rPr>
          <w:rFonts w:ascii="Garamond" w:hAnsi="Garamond" w:cs="Calibri"/>
          <w:i/>
          <w:iCs/>
          <w:sz w:val="22"/>
          <w:szCs w:val="22"/>
        </w:rPr>
        <w:t>see</w:t>
      </w:r>
      <w:r w:rsidR="00A94CBF" w:rsidRPr="00A94CBF">
        <w:rPr>
          <w:rFonts w:ascii="Garamond" w:hAnsi="Garamond" w:cs="Calibri"/>
          <w:sz w:val="22"/>
          <w:szCs w:val="22"/>
        </w:rPr>
        <w:t xml:space="preserve"> </w:t>
      </w:r>
      <w:r w:rsidR="00A94CBF" w:rsidRPr="00A94CBF">
        <w:rPr>
          <w:rFonts w:ascii="Garamond" w:hAnsi="Garamond" w:cs="Calibri"/>
          <w:smallCaps/>
          <w:sz w:val="22"/>
          <w:szCs w:val="22"/>
        </w:rPr>
        <w:t>Tenn. Code Ann.</w:t>
      </w:r>
      <w:r w:rsidR="00A94CBF" w:rsidRPr="00A94CBF">
        <w:rPr>
          <w:rFonts w:ascii="Garamond" w:hAnsi="Garamond" w:cs="Calibri"/>
          <w:sz w:val="22"/>
          <w:szCs w:val="22"/>
        </w:rPr>
        <w:t xml:space="preserve"> § 67-6-231(b);</w:t>
      </w:r>
      <w:r w:rsidR="00A94CBF">
        <w:rPr>
          <w:rFonts w:ascii="Garamond" w:hAnsi="Garamond" w:cs="Calibri"/>
          <w:sz w:val="22"/>
          <w:szCs w:val="22"/>
        </w:rPr>
        <w:t xml:space="preserve"> and others.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F7724"/>
    <w:multiLevelType w:val="hybridMultilevel"/>
    <w:tmpl w:val="F3C0A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C2FED"/>
    <w:multiLevelType w:val="hybridMultilevel"/>
    <w:tmpl w:val="5950E7FC"/>
    <w:lvl w:ilvl="0" w:tplc="DE3AD5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9F222F"/>
    <w:multiLevelType w:val="hybridMultilevel"/>
    <w:tmpl w:val="0E7281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2567CE"/>
    <w:multiLevelType w:val="hybridMultilevel"/>
    <w:tmpl w:val="E0B041AE"/>
    <w:lvl w:ilvl="0" w:tplc="270EB776">
      <w:start w:val="1"/>
      <w:numFmt w:val="upperLetter"/>
      <w:lvlText w:val="(%1)"/>
      <w:lvlJc w:val="left"/>
      <w:pPr>
        <w:ind w:left="1116" w:hanging="396"/>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AB53B3E"/>
    <w:multiLevelType w:val="hybridMultilevel"/>
    <w:tmpl w:val="10BA0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1D2C61"/>
    <w:multiLevelType w:val="hybridMultilevel"/>
    <w:tmpl w:val="06182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C96FCF"/>
    <w:multiLevelType w:val="hybridMultilevel"/>
    <w:tmpl w:val="4CBAD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E76444"/>
    <w:multiLevelType w:val="hybridMultilevel"/>
    <w:tmpl w:val="1076C6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3E39CC"/>
    <w:multiLevelType w:val="hybridMultilevel"/>
    <w:tmpl w:val="0952F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6854AE"/>
    <w:multiLevelType w:val="hybridMultilevel"/>
    <w:tmpl w:val="112C3B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427564">
    <w:abstractNumId w:val="5"/>
  </w:num>
  <w:num w:numId="2" w16cid:durableId="1942910873">
    <w:abstractNumId w:val="9"/>
  </w:num>
  <w:num w:numId="3" w16cid:durableId="1779718520">
    <w:abstractNumId w:val="2"/>
  </w:num>
  <w:num w:numId="4" w16cid:durableId="1617448080">
    <w:abstractNumId w:val="4"/>
  </w:num>
  <w:num w:numId="5" w16cid:durableId="1780687283">
    <w:abstractNumId w:val="3"/>
  </w:num>
  <w:num w:numId="6" w16cid:durableId="1434787209">
    <w:abstractNumId w:val="6"/>
  </w:num>
  <w:num w:numId="7" w16cid:durableId="870923440">
    <w:abstractNumId w:val="1"/>
  </w:num>
  <w:num w:numId="8" w16cid:durableId="575287825">
    <w:abstractNumId w:val="7"/>
  </w:num>
  <w:num w:numId="9" w16cid:durableId="162280951">
    <w:abstractNumId w:val="0"/>
  </w:num>
  <w:num w:numId="10" w16cid:durableId="3236248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2C"/>
    <w:rsid w:val="00000FB0"/>
    <w:rsid w:val="00011434"/>
    <w:rsid w:val="000121CF"/>
    <w:rsid w:val="00012449"/>
    <w:rsid w:val="000127F4"/>
    <w:rsid w:val="00015383"/>
    <w:rsid w:val="0001612B"/>
    <w:rsid w:val="00021947"/>
    <w:rsid w:val="000236D0"/>
    <w:rsid w:val="000258B8"/>
    <w:rsid w:val="00025BED"/>
    <w:rsid w:val="00031AD1"/>
    <w:rsid w:val="00031C43"/>
    <w:rsid w:val="0003334B"/>
    <w:rsid w:val="0003502C"/>
    <w:rsid w:val="00040C4F"/>
    <w:rsid w:val="00045874"/>
    <w:rsid w:val="0004675F"/>
    <w:rsid w:val="00051EC4"/>
    <w:rsid w:val="00055B59"/>
    <w:rsid w:val="00057675"/>
    <w:rsid w:val="000614A3"/>
    <w:rsid w:val="000714A7"/>
    <w:rsid w:val="000769F1"/>
    <w:rsid w:val="00093832"/>
    <w:rsid w:val="000977B6"/>
    <w:rsid w:val="000A0ECE"/>
    <w:rsid w:val="000A1022"/>
    <w:rsid w:val="000A11CD"/>
    <w:rsid w:val="000A1E19"/>
    <w:rsid w:val="000A4919"/>
    <w:rsid w:val="000A5429"/>
    <w:rsid w:val="000A6A55"/>
    <w:rsid w:val="000B5328"/>
    <w:rsid w:val="000C1A7A"/>
    <w:rsid w:val="000C2EDB"/>
    <w:rsid w:val="000C5E8C"/>
    <w:rsid w:val="000D3CDE"/>
    <w:rsid w:val="000D5AAB"/>
    <w:rsid w:val="000E43EB"/>
    <w:rsid w:val="000F328D"/>
    <w:rsid w:val="000F512A"/>
    <w:rsid w:val="000F6106"/>
    <w:rsid w:val="000F7352"/>
    <w:rsid w:val="00105BE9"/>
    <w:rsid w:val="001078D3"/>
    <w:rsid w:val="001137AA"/>
    <w:rsid w:val="00115023"/>
    <w:rsid w:val="00117A9D"/>
    <w:rsid w:val="0012230C"/>
    <w:rsid w:val="00122CF8"/>
    <w:rsid w:val="0012754E"/>
    <w:rsid w:val="00143D0E"/>
    <w:rsid w:val="001539BC"/>
    <w:rsid w:val="001544DF"/>
    <w:rsid w:val="00154646"/>
    <w:rsid w:val="00154DAC"/>
    <w:rsid w:val="0015567D"/>
    <w:rsid w:val="001617EA"/>
    <w:rsid w:val="001647FE"/>
    <w:rsid w:val="001715C6"/>
    <w:rsid w:val="00173AAC"/>
    <w:rsid w:val="00183092"/>
    <w:rsid w:val="001950A5"/>
    <w:rsid w:val="0019608B"/>
    <w:rsid w:val="0019616F"/>
    <w:rsid w:val="001A525E"/>
    <w:rsid w:val="001A7405"/>
    <w:rsid w:val="001B11C3"/>
    <w:rsid w:val="001B329D"/>
    <w:rsid w:val="001C016E"/>
    <w:rsid w:val="001C7305"/>
    <w:rsid w:val="001D53F4"/>
    <w:rsid w:val="001D613B"/>
    <w:rsid w:val="001E0D68"/>
    <w:rsid w:val="001E43B8"/>
    <w:rsid w:val="001E68DA"/>
    <w:rsid w:val="001F09F9"/>
    <w:rsid w:val="001F0C6E"/>
    <w:rsid w:val="001F219D"/>
    <w:rsid w:val="001F29F1"/>
    <w:rsid w:val="00200C7E"/>
    <w:rsid w:val="002029BC"/>
    <w:rsid w:val="00203C59"/>
    <w:rsid w:val="00205601"/>
    <w:rsid w:val="00206833"/>
    <w:rsid w:val="0022153F"/>
    <w:rsid w:val="00221DE1"/>
    <w:rsid w:val="00222123"/>
    <w:rsid w:val="00227A9E"/>
    <w:rsid w:val="00240397"/>
    <w:rsid w:val="002406B9"/>
    <w:rsid w:val="0024449B"/>
    <w:rsid w:val="00246A21"/>
    <w:rsid w:val="0025018D"/>
    <w:rsid w:val="00251E5D"/>
    <w:rsid w:val="00253E5F"/>
    <w:rsid w:val="002540F7"/>
    <w:rsid w:val="00254BB5"/>
    <w:rsid w:val="00267D0A"/>
    <w:rsid w:val="00270972"/>
    <w:rsid w:val="00271B13"/>
    <w:rsid w:val="00272598"/>
    <w:rsid w:val="0027374D"/>
    <w:rsid w:val="002818B0"/>
    <w:rsid w:val="0028224E"/>
    <w:rsid w:val="0028626B"/>
    <w:rsid w:val="002A34CF"/>
    <w:rsid w:val="002A5141"/>
    <w:rsid w:val="002A7E9A"/>
    <w:rsid w:val="002B314C"/>
    <w:rsid w:val="002B5623"/>
    <w:rsid w:val="002B569D"/>
    <w:rsid w:val="002C32D9"/>
    <w:rsid w:val="002D3EAE"/>
    <w:rsid w:val="002D435D"/>
    <w:rsid w:val="002D5530"/>
    <w:rsid w:val="002E3233"/>
    <w:rsid w:val="002E740A"/>
    <w:rsid w:val="002E74BF"/>
    <w:rsid w:val="002E7C0E"/>
    <w:rsid w:val="002F2A43"/>
    <w:rsid w:val="00305A0E"/>
    <w:rsid w:val="00310642"/>
    <w:rsid w:val="00312D31"/>
    <w:rsid w:val="0031686B"/>
    <w:rsid w:val="00330917"/>
    <w:rsid w:val="00330FD5"/>
    <w:rsid w:val="00332FCE"/>
    <w:rsid w:val="00336F66"/>
    <w:rsid w:val="003372FD"/>
    <w:rsid w:val="00346832"/>
    <w:rsid w:val="00346F72"/>
    <w:rsid w:val="00350C59"/>
    <w:rsid w:val="00354EBC"/>
    <w:rsid w:val="00355AC3"/>
    <w:rsid w:val="00357837"/>
    <w:rsid w:val="00361293"/>
    <w:rsid w:val="00364BD2"/>
    <w:rsid w:val="003704BC"/>
    <w:rsid w:val="00371ECD"/>
    <w:rsid w:val="003769F7"/>
    <w:rsid w:val="00377566"/>
    <w:rsid w:val="00382C92"/>
    <w:rsid w:val="0038410E"/>
    <w:rsid w:val="00385F13"/>
    <w:rsid w:val="0039014E"/>
    <w:rsid w:val="00396F01"/>
    <w:rsid w:val="003A7202"/>
    <w:rsid w:val="003A76B5"/>
    <w:rsid w:val="003B0A48"/>
    <w:rsid w:val="003B55AD"/>
    <w:rsid w:val="003C0CF5"/>
    <w:rsid w:val="003C12BB"/>
    <w:rsid w:val="003C3320"/>
    <w:rsid w:val="003D1206"/>
    <w:rsid w:val="003D27F6"/>
    <w:rsid w:val="003D6EBF"/>
    <w:rsid w:val="003E04B2"/>
    <w:rsid w:val="003E0521"/>
    <w:rsid w:val="003E0EFD"/>
    <w:rsid w:val="003E3363"/>
    <w:rsid w:val="003E62D0"/>
    <w:rsid w:val="003E65C5"/>
    <w:rsid w:val="003E6C06"/>
    <w:rsid w:val="003F0E77"/>
    <w:rsid w:val="003F0FA6"/>
    <w:rsid w:val="003F2D40"/>
    <w:rsid w:val="003F31E1"/>
    <w:rsid w:val="003F3918"/>
    <w:rsid w:val="003F619A"/>
    <w:rsid w:val="003F66AC"/>
    <w:rsid w:val="003F69D7"/>
    <w:rsid w:val="00400B2E"/>
    <w:rsid w:val="00403D40"/>
    <w:rsid w:val="00405B1D"/>
    <w:rsid w:val="00406D53"/>
    <w:rsid w:val="004128E0"/>
    <w:rsid w:val="0041418F"/>
    <w:rsid w:val="004141E7"/>
    <w:rsid w:val="004142ED"/>
    <w:rsid w:val="00415960"/>
    <w:rsid w:val="0042133B"/>
    <w:rsid w:val="00423F6A"/>
    <w:rsid w:val="00424E3B"/>
    <w:rsid w:val="00431187"/>
    <w:rsid w:val="00442004"/>
    <w:rsid w:val="00442E13"/>
    <w:rsid w:val="00446CF0"/>
    <w:rsid w:val="004576B2"/>
    <w:rsid w:val="00462E10"/>
    <w:rsid w:val="00463B24"/>
    <w:rsid w:val="00465054"/>
    <w:rsid w:val="00465342"/>
    <w:rsid w:val="00466B67"/>
    <w:rsid w:val="00470A2D"/>
    <w:rsid w:val="00473639"/>
    <w:rsid w:val="00477686"/>
    <w:rsid w:val="00483336"/>
    <w:rsid w:val="00486BCA"/>
    <w:rsid w:val="0049114D"/>
    <w:rsid w:val="00493E05"/>
    <w:rsid w:val="00494B11"/>
    <w:rsid w:val="004A3A1A"/>
    <w:rsid w:val="004A4E52"/>
    <w:rsid w:val="004A5182"/>
    <w:rsid w:val="004B34EC"/>
    <w:rsid w:val="004B4859"/>
    <w:rsid w:val="004B7CE0"/>
    <w:rsid w:val="004C5395"/>
    <w:rsid w:val="004C7015"/>
    <w:rsid w:val="004D562A"/>
    <w:rsid w:val="004E3974"/>
    <w:rsid w:val="004F3961"/>
    <w:rsid w:val="00502778"/>
    <w:rsid w:val="0051102A"/>
    <w:rsid w:val="0051608B"/>
    <w:rsid w:val="005318BF"/>
    <w:rsid w:val="00532FFE"/>
    <w:rsid w:val="00533E1F"/>
    <w:rsid w:val="00540471"/>
    <w:rsid w:val="00545CBD"/>
    <w:rsid w:val="00554156"/>
    <w:rsid w:val="005576FE"/>
    <w:rsid w:val="005619D0"/>
    <w:rsid w:val="00563825"/>
    <w:rsid w:val="00563A1A"/>
    <w:rsid w:val="00567C68"/>
    <w:rsid w:val="00570758"/>
    <w:rsid w:val="005721C4"/>
    <w:rsid w:val="00576682"/>
    <w:rsid w:val="0057752C"/>
    <w:rsid w:val="0058233B"/>
    <w:rsid w:val="00585126"/>
    <w:rsid w:val="00591BDC"/>
    <w:rsid w:val="00592D49"/>
    <w:rsid w:val="005A2513"/>
    <w:rsid w:val="005A267C"/>
    <w:rsid w:val="005A27B4"/>
    <w:rsid w:val="005A419C"/>
    <w:rsid w:val="005A4F05"/>
    <w:rsid w:val="005A64B0"/>
    <w:rsid w:val="005C521E"/>
    <w:rsid w:val="005C7CC2"/>
    <w:rsid w:val="005D1F85"/>
    <w:rsid w:val="005D26ED"/>
    <w:rsid w:val="005D2AB2"/>
    <w:rsid w:val="005D539E"/>
    <w:rsid w:val="005D6890"/>
    <w:rsid w:val="005D6C4E"/>
    <w:rsid w:val="005D7980"/>
    <w:rsid w:val="005F0000"/>
    <w:rsid w:val="005F4BF8"/>
    <w:rsid w:val="006007B9"/>
    <w:rsid w:val="006057A4"/>
    <w:rsid w:val="00607825"/>
    <w:rsid w:val="00607EE8"/>
    <w:rsid w:val="00613191"/>
    <w:rsid w:val="006178C8"/>
    <w:rsid w:val="006326CE"/>
    <w:rsid w:val="006328E9"/>
    <w:rsid w:val="00635B29"/>
    <w:rsid w:val="0063659B"/>
    <w:rsid w:val="00637F2D"/>
    <w:rsid w:val="006403C0"/>
    <w:rsid w:val="00640857"/>
    <w:rsid w:val="00644B39"/>
    <w:rsid w:val="006472C1"/>
    <w:rsid w:val="0065217D"/>
    <w:rsid w:val="00656147"/>
    <w:rsid w:val="006617FC"/>
    <w:rsid w:val="00665087"/>
    <w:rsid w:val="00667527"/>
    <w:rsid w:val="00685524"/>
    <w:rsid w:val="00687715"/>
    <w:rsid w:val="00690EAC"/>
    <w:rsid w:val="006918FD"/>
    <w:rsid w:val="006925CC"/>
    <w:rsid w:val="00695C2E"/>
    <w:rsid w:val="006A36F7"/>
    <w:rsid w:val="006A4D9B"/>
    <w:rsid w:val="006A55E2"/>
    <w:rsid w:val="006B39CA"/>
    <w:rsid w:val="006B4601"/>
    <w:rsid w:val="006C1D5F"/>
    <w:rsid w:val="006C42E1"/>
    <w:rsid w:val="006C6EDA"/>
    <w:rsid w:val="006D2242"/>
    <w:rsid w:val="006E42E3"/>
    <w:rsid w:val="006E6CA9"/>
    <w:rsid w:val="006F1ABD"/>
    <w:rsid w:val="006F4DB1"/>
    <w:rsid w:val="00700F47"/>
    <w:rsid w:val="007029DF"/>
    <w:rsid w:val="00703E25"/>
    <w:rsid w:val="0070684D"/>
    <w:rsid w:val="00710D24"/>
    <w:rsid w:val="00713C90"/>
    <w:rsid w:val="00714F98"/>
    <w:rsid w:val="007161A8"/>
    <w:rsid w:val="007176FF"/>
    <w:rsid w:val="007245BF"/>
    <w:rsid w:val="00724AB1"/>
    <w:rsid w:val="00734C7E"/>
    <w:rsid w:val="00735DA6"/>
    <w:rsid w:val="00740CC9"/>
    <w:rsid w:val="00741ACB"/>
    <w:rsid w:val="0074259D"/>
    <w:rsid w:val="00742F7E"/>
    <w:rsid w:val="00743093"/>
    <w:rsid w:val="00752348"/>
    <w:rsid w:val="00753C7F"/>
    <w:rsid w:val="00755537"/>
    <w:rsid w:val="00755EE7"/>
    <w:rsid w:val="00760277"/>
    <w:rsid w:val="00760DBE"/>
    <w:rsid w:val="00764984"/>
    <w:rsid w:val="007710F4"/>
    <w:rsid w:val="00771A2E"/>
    <w:rsid w:val="007800A5"/>
    <w:rsid w:val="007800E9"/>
    <w:rsid w:val="007827B1"/>
    <w:rsid w:val="007A64E3"/>
    <w:rsid w:val="007A6574"/>
    <w:rsid w:val="007B2201"/>
    <w:rsid w:val="007B5080"/>
    <w:rsid w:val="007B58C6"/>
    <w:rsid w:val="007C1099"/>
    <w:rsid w:val="007C4E2F"/>
    <w:rsid w:val="007C6D77"/>
    <w:rsid w:val="007C7111"/>
    <w:rsid w:val="007D45F4"/>
    <w:rsid w:val="007D70EE"/>
    <w:rsid w:val="007E0D4C"/>
    <w:rsid w:val="007E2542"/>
    <w:rsid w:val="007E2DDE"/>
    <w:rsid w:val="007E7FDC"/>
    <w:rsid w:val="007F1B92"/>
    <w:rsid w:val="007F55C1"/>
    <w:rsid w:val="00802E5A"/>
    <w:rsid w:val="00803A46"/>
    <w:rsid w:val="00805FEE"/>
    <w:rsid w:val="0080619E"/>
    <w:rsid w:val="008073C8"/>
    <w:rsid w:val="008100DD"/>
    <w:rsid w:val="00811778"/>
    <w:rsid w:val="0081199E"/>
    <w:rsid w:val="00814A61"/>
    <w:rsid w:val="00817F3A"/>
    <w:rsid w:val="00823D4E"/>
    <w:rsid w:val="008248DA"/>
    <w:rsid w:val="00825AF4"/>
    <w:rsid w:val="00826C83"/>
    <w:rsid w:val="00831A93"/>
    <w:rsid w:val="00842522"/>
    <w:rsid w:val="00844DAD"/>
    <w:rsid w:val="0085000B"/>
    <w:rsid w:val="00851A86"/>
    <w:rsid w:val="00854993"/>
    <w:rsid w:val="00855A50"/>
    <w:rsid w:val="00855F5A"/>
    <w:rsid w:val="00856EBA"/>
    <w:rsid w:val="008634EE"/>
    <w:rsid w:val="008655FF"/>
    <w:rsid w:val="00870016"/>
    <w:rsid w:val="00872DB1"/>
    <w:rsid w:val="00881045"/>
    <w:rsid w:val="008909F9"/>
    <w:rsid w:val="008957E0"/>
    <w:rsid w:val="008959AF"/>
    <w:rsid w:val="00897758"/>
    <w:rsid w:val="008A1379"/>
    <w:rsid w:val="008B07E2"/>
    <w:rsid w:val="008B1DF1"/>
    <w:rsid w:val="008C031C"/>
    <w:rsid w:val="008D1F72"/>
    <w:rsid w:val="008D518D"/>
    <w:rsid w:val="008E1552"/>
    <w:rsid w:val="008E2039"/>
    <w:rsid w:val="008E21DF"/>
    <w:rsid w:val="008E2A5D"/>
    <w:rsid w:val="008E3BD4"/>
    <w:rsid w:val="008E5C67"/>
    <w:rsid w:val="008E71CC"/>
    <w:rsid w:val="008F3383"/>
    <w:rsid w:val="008F5785"/>
    <w:rsid w:val="00906A4A"/>
    <w:rsid w:val="00917339"/>
    <w:rsid w:val="00917B9F"/>
    <w:rsid w:val="00926C9B"/>
    <w:rsid w:val="00930F0A"/>
    <w:rsid w:val="00931D44"/>
    <w:rsid w:val="00935DA4"/>
    <w:rsid w:val="00937884"/>
    <w:rsid w:val="00940D52"/>
    <w:rsid w:val="00943A26"/>
    <w:rsid w:val="00943A39"/>
    <w:rsid w:val="009440F9"/>
    <w:rsid w:val="0094796A"/>
    <w:rsid w:val="00952C2F"/>
    <w:rsid w:val="00954313"/>
    <w:rsid w:val="00956DC9"/>
    <w:rsid w:val="00960474"/>
    <w:rsid w:val="00960B14"/>
    <w:rsid w:val="00967356"/>
    <w:rsid w:val="00971050"/>
    <w:rsid w:val="009734EB"/>
    <w:rsid w:val="0098257E"/>
    <w:rsid w:val="009912B3"/>
    <w:rsid w:val="00992114"/>
    <w:rsid w:val="00992F94"/>
    <w:rsid w:val="00996521"/>
    <w:rsid w:val="009979C7"/>
    <w:rsid w:val="009A38F9"/>
    <w:rsid w:val="009A4C9C"/>
    <w:rsid w:val="009A56C7"/>
    <w:rsid w:val="009B5DAC"/>
    <w:rsid w:val="009B7701"/>
    <w:rsid w:val="009C26DB"/>
    <w:rsid w:val="009C6E85"/>
    <w:rsid w:val="009D0B0D"/>
    <w:rsid w:val="009D5DE1"/>
    <w:rsid w:val="009D5EE4"/>
    <w:rsid w:val="009D64E8"/>
    <w:rsid w:val="009D74A2"/>
    <w:rsid w:val="009D7C2D"/>
    <w:rsid w:val="009E20B5"/>
    <w:rsid w:val="009E5983"/>
    <w:rsid w:val="009E5D95"/>
    <w:rsid w:val="009F737A"/>
    <w:rsid w:val="00A025F8"/>
    <w:rsid w:val="00A04B7B"/>
    <w:rsid w:val="00A058D1"/>
    <w:rsid w:val="00A11431"/>
    <w:rsid w:val="00A1479E"/>
    <w:rsid w:val="00A23A67"/>
    <w:rsid w:val="00A3537E"/>
    <w:rsid w:val="00A36F01"/>
    <w:rsid w:val="00A37244"/>
    <w:rsid w:val="00A4246F"/>
    <w:rsid w:val="00A42AE4"/>
    <w:rsid w:val="00A4407E"/>
    <w:rsid w:val="00A52323"/>
    <w:rsid w:val="00A63BBB"/>
    <w:rsid w:val="00A648C9"/>
    <w:rsid w:val="00A70C32"/>
    <w:rsid w:val="00A73E31"/>
    <w:rsid w:val="00A824CE"/>
    <w:rsid w:val="00A82B9E"/>
    <w:rsid w:val="00A8606D"/>
    <w:rsid w:val="00A91D28"/>
    <w:rsid w:val="00A92F89"/>
    <w:rsid w:val="00A934FA"/>
    <w:rsid w:val="00A94CBF"/>
    <w:rsid w:val="00A95531"/>
    <w:rsid w:val="00AA1641"/>
    <w:rsid w:val="00AB1B6A"/>
    <w:rsid w:val="00AB1D5B"/>
    <w:rsid w:val="00AB3A23"/>
    <w:rsid w:val="00AB7923"/>
    <w:rsid w:val="00AD02D3"/>
    <w:rsid w:val="00AD4801"/>
    <w:rsid w:val="00AE2C5E"/>
    <w:rsid w:val="00AE684F"/>
    <w:rsid w:val="00AE7F4D"/>
    <w:rsid w:val="00AF4F1D"/>
    <w:rsid w:val="00B00BB8"/>
    <w:rsid w:val="00B00ECC"/>
    <w:rsid w:val="00B11B78"/>
    <w:rsid w:val="00B11B8A"/>
    <w:rsid w:val="00B161A2"/>
    <w:rsid w:val="00B17831"/>
    <w:rsid w:val="00B22642"/>
    <w:rsid w:val="00B2323D"/>
    <w:rsid w:val="00B42146"/>
    <w:rsid w:val="00B45976"/>
    <w:rsid w:val="00B53384"/>
    <w:rsid w:val="00B5565B"/>
    <w:rsid w:val="00B55663"/>
    <w:rsid w:val="00B67B03"/>
    <w:rsid w:val="00B67B7B"/>
    <w:rsid w:val="00B73FFD"/>
    <w:rsid w:val="00B849E6"/>
    <w:rsid w:val="00B84B68"/>
    <w:rsid w:val="00B9041C"/>
    <w:rsid w:val="00B922E7"/>
    <w:rsid w:val="00B97D1D"/>
    <w:rsid w:val="00BA3365"/>
    <w:rsid w:val="00BA6D2A"/>
    <w:rsid w:val="00BB423A"/>
    <w:rsid w:val="00BC35F0"/>
    <w:rsid w:val="00BC5341"/>
    <w:rsid w:val="00BC7CFB"/>
    <w:rsid w:val="00BD5048"/>
    <w:rsid w:val="00BD543D"/>
    <w:rsid w:val="00BD79E3"/>
    <w:rsid w:val="00BE1681"/>
    <w:rsid w:val="00BE4AE4"/>
    <w:rsid w:val="00BE4C2C"/>
    <w:rsid w:val="00BE4F84"/>
    <w:rsid w:val="00BE72B5"/>
    <w:rsid w:val="00BE7769"/>
    <w:rsid w:val="00BF5DEE"/>
    <w:rsid w:val="00C01FE1"/>
    <w:rsid w:val="00C03385"/>
    <w:rsid w:val="00C11894"/>
    <w:rsid w:val="00C137D9"/>
    <w:rsid w:val="00C1603C"/>
    <w:rsid w:val="00C23D1C"/>
    <w:rsid w:val="00C30FDA"/>
    <w:rsid w:val="00C34449"/>
    <w:rsid w:val="00C357E6"/>
    <w:rsid w:val="00C400C4"/>
    <w:rsid w:val="00C406D9"/>
    <w:rsid w:val="00C41C9F"/>
    <w:rsid w:val="00C47903"/>
    <w:rsid w:val="00C5235A"/>
    <w:rsid w:val="00C57A3C"/>
    <w:rsid w:val="00C629C4"/>
    <w:rsid w:val="00C63935"/>
    <w:rsid w:val="00C646CA"/>
    <w:rsid w:val="00C67A24"/>
    <w:rsid w:val="00C67BBC"/>
    <w:rsid w:val="00C71F7F"/>
    <w:rsid w:val="00C7654A"/>
    <w:rsid w:val="00C76F33"/>
    <w:rsid w:val="00C83FF6"/>
    <w:rsid w:val="00C9587A"/>
    <w:rsid w:val="00C95D2A"/>
    <w:rsid w:val="00C95EA3"/>
    <w:rsid w:val="00CB05FE"/>
    <w:rsid w:val="00CB0DA0"/>
    <w:rsid w:val="00CB1031"/>
    <w:rsid w:val="00CB48F4"/>
    <w:rsid w:val="00CC5C28"/>
    <w:rsid w:val="00CD0D41"/>
    <w:rsid w:val="00CD2D2B"/>
    <w:rsid w:val="00CD639D"/>
    <w:rsid w:val="00CE1175"/>
    <w:rsid w:val="00CF2BB0"/>
    <w:rsid w:val="00CF2C17"/>
    <w:rsid w:val="00CF3201"/>
    <w:rsid w:val="00CF6D92"/>
    <w:rsid w:val="00CF78C0"/>
    <w:rsid w:val="00D00BC5"/>
    <w:rsid w:val="00D01427"/>
    <w:rsid w:val="00D015BE"/>
    <w:rsid w:val="00D01830"/>
    <w:rsid w:val="00D02A69"/>
    <w:rsid w:val="00D17559"/>
    <w:rsid w:val="00D21175"/>
    <w:rsid w:val="00D2175D"/>
    <w:rsid w:val="00D21C6E"/>
    <w:rsid w:val="00D2258E"/>
    <w:rsid w:val="00D27EB5"/>
    <w:rsid w:val="00D321D1"/>
    <w:rsid w:val="00D32372"/>
    <w:rsid w:val="00D33359"/>
    <w:rsid w:val="00D33EE2"/>
    <w:rsid w:val="00D34491"/>
    <w:rsid w:val="00D34EC2"/>
    <w:rsid w:val="00D43DD8"/>
    <w:rsid w:val="00D44102"/>
    <w:rsid w:val="00D4686F"/>
    <w:rsid w:val="00D47DA9"/>
    <w:rsid w:val="00D51BE5"/>
    <w:rsid w:val="00D53BBC"/>
    <w:rsid w:val="00D5438D"/>
    <w:rsid w:val="00D61437"/>
    <w:rsid w:val="00D64D5B"/>
    <w:rsid w:val="00D6619B"/>
    <w:rsid w:val="00D70248"/>
    <w:rsid w:val="00D71F4E"/>
    <w:rsid w:val="00D75E05"/>
    <w:rsid w:val="00D80A5C"/>
    <w:rsid w:val="00D82BAE"/>
    <w:rsid w:val="00D85704"/>
    <w:rsid w:val="00D91566"/>
    <w:rsid w:val="00D93CA1"/>
    <w:rsid w:val="00D96686"/>
    <w:rsid w:val="00D978B4"/>
    <w:rsid w:val="00DA7786"/>
    <w:rsid w:val="00DB0C12"/>
    <w:rsid w:val="00DB48AD"/>
    <w:rsid w:val="00DC1505"/>
    <w:rsid w:val="00DC4319"/>
    <w:rsid w:val="00DC4B84"/>
    <w:rsid w:val="00DD196C"/>
    <w:rsid w:val="00DD4D5F"/>
    <w:rsid w:val="00DD50D6"/>
    <w:rsid w:val="00DD5304"/>
    <w:rsid w:val="00DD7D23"/>
    <w:rsid w:val="00DE180C"/>
    <w:rsid w:val="00DE2298"/>
    <w:rsid w:val="00DE468F"/>
    <w:rsid w:val="00DE53EE"/>
    <w:rsid w:val="00DE6318"/>
    <w:rsid w:val="00DF2764"/>
    <w:rsid w:val="00DF692A"/>
    <w:rsid w:val="00DF6C2F"/>
    <w:rsid w:val="00DF70DB"/>
    <w:rsid w:val="00E00F53"/>
    <w:rsid w:val="00E129F0"/>
    <w:rsid w:val="00E21046"/>
    <w:rsid w:val="00E26988"/>
    <w:rsid w:val="00E26DF2"/>
    <w:rsid w:val="00E27D30"/>
    <w:rsid w:val="00E35ECC"/>
    <w:rsid w:val="00E369CE"/>
    <w:rsid w:val="00E40AAB"/>
    <w:rsid w:val="00E415D2"/>
    <w:rsid w:val="00E41A14"/>
    <w:rsid w:val="00E44275"/>
    <w:rsid w:val="00E454F8"/>
    <w:rsid w:val="00E4731B"/>
    <w:rsid w:val="00E50C5B"/>
    <w:rsid w:val="00E53DCD"/>
    <w:rsid w:val="00E5778D"/>
    <w:rsid w:val="00E57C0B"/>
    <w:rsid w:val="00E625FD"/>
    <w:rsid w:val="00E66687"/>
    <w:rsid w:val="00E673F1"/>
    <w:rsid w:val="00E8037E"/>
    <w:rsid w:val="00E809BA"/>
    <w:rsid w:val="00E83953"/>
    <w:rsid w:val="00E93A3A"/>
    <w:rsid w:val="00E97153"/>
    <w:rsid w:val="00E978D2"/>
    <w:rsid w:val="00EA0117"/>
    <w:rsid w:val="00EA0383"/>
    <w:rsid w:val="00EA3045"/>
    <w:rsid w:val="00EA3B5E"/>
    <w:rsid w:val="00EA54C6"/>
    <w:rsid w:val="00EA6638"/>
    <w:rsid w:val="00EB17DE"/>
    <w:rsid w:val="00EB214C"/>
    <w:rsid w:val="00EB4D16"/>
    <w:rsid w:val="00EB5AB7"/>
    <w:rsid w:val="00EB7AB1"/>
    <w:rsid w:val="00EC3331"/>
    <w:rsid w:val="00ED3893"/>
    <w:rsid w:val="00EE3A8C"/>
    <w:rsid w:val="00EE6408"/>
    <w:rsid w:val="00EF4562"/>
    <w:rsid w:val="00EF459C"/>
    <w:rsid w:val="00F05A07"/>
    <w:rsid w:val="00F13A71"/>
    <w:rsid w:val="00F1729A"/>
    <w:rsid w:val="00F20FE5"/>
    <w:rsid w:val="00F21E8F"/>
    <w:rsid w:val="00F234A4"/>
    <w:rsid w:val="00F2563C"/>
    <w:rsid w:val="00F257B9"/>
    <w:rsid w:val="00F258B6"/>
    <w:rsid w:val="00F25D1A"/>
    <w:rsid w:val="00F25E1B"/>
    <w:rsid w:val="00F31DE1"/>
    <w:rsid w:val="00F32EFB"/>
    <w:rsid w:val="00F352D5"/>
    <w:rsid w:val="00F37725"/>
    <w:rsid w:val="00F37970"/>
    <w:rsid w:val="00F45E8B"/>
    <w:rsid w:val="00F470F9"/>
    <w:rsid w:val="00F52884"/>
    <w:rsid w:val="00F53BB0"/>
    <w:rsid w:val="00F54085"/>
    <w:rsid w:val="00F605B9"/>
    <w:rsid w:val="00F65960"/>
    <w:rsid w:val="00F67C91"/>
    <w:rsid w:val="00F702AD"/>
    <w:rsid w:val="00F747B7"/>
    <w:rsid w:val="00F764E7"/>
    <w:rsid w:val="00F80967"/>
    <w:rsid w:val="00F83EE7"/>
    <w:rsid w:val="00F8581F"/>
    <w:rsid w:val="00F94C4D"/>
    <w:rsid w:val="00F96F46"/>
    <w:rsid w:val="00FA3A97"/>
    <w:rsid w:val="00FA5D8C"/>
    <w:rsid w:val="00FA6DAD"/>
    <w:rsid w:val="00FB42AC"/>
    <w:rsid w:val="00FC1FF2"/>
    <w:rsid w:val="00FC31CC"/>
    <w:rsid w:val="00FC3426"/>
    <w:rsid w:val="00FC7507"/>
    <w:rsid w:val="00FD79C0"/>
    <w:rsid w:val="00FE317C"/>
    <w:rsid w:val="00FE3DAF"/>
    <w:rsid w:val="00FE6470"/>
    <w:rsid w:val="00FE6BD9"/>
    <w:rsid w:val="00FF0A8E"/>
    <w:rsid w:val="00FF34D7"/>
    <w:rsid w:val="00FF4958"/>
    <w:rsid w:val="00FF4A3B"/>
    <w:rsid w:val="00FF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5F7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0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50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50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0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0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0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0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0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0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0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50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50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0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0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0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0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0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02C"/>
    <w:rPr>
      <w:rFonts w:eastAsiaTheme="majorEastAsia" w:cstheme="majorBidi"/>
      <w:color w:val="272727" w:themeColor="text1" w:themeTint="D8"/>
    </w:rPr>
  </w:style>
  <w:style w:type="paragraph" w:styleId="Title">
    <w:name w:val="Title"/>
    <w:basedOn w:val="Normal"/>
    <w:next w:val="Normal"/>
    <w:link w:val="TitleChar"/>
    <w:uiPriority w:val="10"/>
    <w:qFormat/>
    <w:rsid w:val="000350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0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0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02C"/>
    <w:pPr>
      <w:spacing w:before="160"/>
      <w:jc w:val="center"/>
    </w:pPr>
    <w:rPr>
      <w:i/>
      <w:iCs/>
      <w:color w:val="404040" w:themeColor="text1" w:themeTint="BF"/>
    </w:rPr>
  </w:style>
  <w:style w:type="character" w:customStyle="1" w:styleId="QuoteChar">
    <w:name w:val="Quote Char"/>
    <w:basedOn w:val="DefaultParagraphFont"/>
    <w:link w:val="Quote"/>
    <w:uiPriority w:val="29"/>
    <w:rsid w:val="0003502C"/>
    <w:rPr>
      <w:i/>
      <w:iCs/>
      <w:color w:val="404040" w:themeColor="text1" w:themeTint="BF"/>
    </w:rPr>
  </w:style>
  <w:style w:type="paragraph" w:styleId="ListParagraph">
    <w:name w:val="List Paragraph"/>
    <w:basedOn w:val="Normal"/>
    <w:uiPriority w:val="34"/>
    <w:qFormat/>
    <w:rsid w:val="0003502C"/>
    <w:pPr>
      <w:ind w:left="720"/>
      <w:contextualSpacing/>
    </w:pPr>
  </w:style>
  <w:style w:type="character" w:styleId="IntenseEmphasis">
    <w:name w:val="Intense Emphasis"/>
    <w:basedOn w:val="DefaultParagraphFont"/>
    <w:uiPriority w:val="21"/>
    <w:qFormat/>
    <w:rsid w:val="0003502C"/>
    <w:rPr>
      <w:i/>
      <w:iCs/>
      <w:color w:val="0F4761" w:themeColor="accent1" w:themeShade="BF"/>
    </w:rPr>
  </w:style>
  <w:style w:type="paragraph" w:styleId="IntenseQuote">
    <w:name w:val="Intense Quote"/>
    <w:basedOn w:val="Normal"/>
    <w:next w:val="Normal"/>
    <w:link w:val="IntenseQuoteChar"/>
    <w:uiPriority w:val="30"/>
    <w:qFormat/>
    <w:rsid w:val="000350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02C"/>
    <w:rPr>
      <w:i/>
      <w:iCs/>
      <w:color w:val="0F4761" w:themeColor="accent1" w:themeShade="BF"/>
    </w:rPr>
  </w:style>
  <w:style w:type="character" w:styleId="IntenseReference">
    <w:name w:val="Intense Reference"/>
    <w:basedOn w:val="DefaultParagraphFont"/>
    <w:uiPriority w:val="32"/>
    <w:qFormat/>
    <w:rsid w:val="0003502C"/>
    <w:rPr>
      <w:b/>
      <w:bCs/>
      <w:smallCaps/>
      <w:color w:val="0F4761" w:themeColor="accent1" w:themeShade="BF"/>
      <w:spacing w:val="5"/>
    </w:rPr>
  </w:style>
  <w:style w:type="paragraph" w:styleId="FootnoteText">
    <w:name w:val="footnote text"/>
    <w:basedOn w:val="Normal"/>
    <w:link w:val="FootnoteTextChar"/>
    <w:uiPriority w:val="99"/>
    <w:semiHidden/>
    <w:unhideWhenUsed/>
    <w:rsid w:val="00EE64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6408"/>
    <w:rPr>
      <w:sz w:val="20"/>
      <w:szCs w:val="20"/>
    </w:rPr>
  </w:style>
  <w:style w:type="character" w:styleId="FootnoteReference">
    <w:name w:val="footnote reference"/>
    <w:basedOn w:val="DefaultParagraphFont"/>
    <w:uiPriority w:val="99"/>
    <w:semiHidden/>
    <w:unhideWhenUsed/>
    <w:rsid w:val="00EE6408"/>
    <w:rPr>
      <w:vertAlign w:val="superscript"/>
    </w:rPr>
  </w:style>
  <w:style w:type="paragraph" w:styleId="Revision">
    <w:name w:val="Revision"/>
    <w:hidden/>
    <w:uiPriority w:val="99"/>
    <w:semiHidden/>
    <w:rsid w:val="00CB05FE"/>
    <w:pPr>
      <w:spacing w:after="0" w:line="240" w:lineRule="auto"/>
    </w:pPr>
  </w:style>
  <w:style w:type="character" w:styleId="CommentReference">
    <w:name w:val="annotation reference"/>
    <w:basedOn w:val="DefaultParagraphFont"/>
    <w:uiPriority w:val="99"/>
    <w:semiHidden/>
    <w:unhideWhenUsed/>
    <w:rsid w:val="00954313"/>
    <w:rPr>
      <w:sz w:val="16"/>
      <w:szCs w:val="16"/>
    </w:rPr>
  </w:style>
  <w:style w:type="paragraph" w:styleId="CommentText">
    <w:name w:val="annotation text"/>
    <w:basedOn w:val="Normal"/>
    <w:link w:val="CommentTextChar"/>
    <w:uiPriority w:val="99"/>
    <w:unhideWhenUsed/>
    <w:rsid w:val="00954313"/>
    <w:pPr>
      <w:spacing w:line="240" w:lineRule="auto"/>
    </w:pPr>
    <w:rPr>
      <w:sz w:val="20"/>
      <w:szCs w:val="20"/>
    </w:rPr>
  </w:style>
  <w:style w:type="character" w:customStyle="1" w:styleId="CommentTextChar">
    <w:name w:val="Comment Text Char"/>
    <w:basedOn w:val="DefaultParagraphFont"/>
    <w:link w:val="CommentText"/>
    <w:uiPriority w:val="99"/>
    <w:rsid w:val="00954313"/>
    <w:rPr>
      <w:sz w:val="20"/>
      <w:szCs w:val="20"/>
    </w:rPr>
  </w:style>
  <w:style w:type="paragraph" w:styleId="CommentSubject">
    <w:name w:val="annotation subject"/>
    <w:basedOn w:val="CommentText"/>
    <w:next w:val="CommentText"/>
    <w:link w:val="CommentSubjectChar"/>
    <w:uiPriority w:val="99"/>
    <w:semiHidden/>
    <w:unhideWhenUsed/>
    <w:rsid w:val="00954313"/>
    <w:rPr>
      <w:b/>
      <w:bCs/>
    </w:rPr>
  </w:style>
  <w:style w:type="character" w:customStyle="1" w:styleId="CommentSubjectChar">
    <w:name w:val="Comment Subject Char"/>
    <w:basedOn w:val="CommentTextChar"/>
    <w:link w:val="CommentSubject"/>
    <w:uiPriority w:val="99"/>
    <w:semiHidden/>
    <w:rsid w:val="00954313"/>
    <w:rPr>
      <w:b/>
      <w:bCs/>
      <w:sz w:val="20"/>
      <w:szCs w:val="20"/>
    </w:rPr>
  </w:style>
  <w:style w:type="paragraph" w:styleId="Header">
    <w:name w:val="header"/>
    <w:basedOn w:val="Normal"/>
    <w:link w:val="HeaderChar"/>
    <w:uiPriority w:val="99"/>
    <w:unhideWhenUsed/>
    <w:rsid w:val="00D17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559"/>
  </w:style>
  <w:style w:type="paragraph" w:styleId="Footer">
    <w:name w:val="footer"/>
    <w:basedOn w:val="Normal"/>
    <w:link w:val="FooterChar"/>
    <w:uiPriority w:val="99"/>
    <w:unhideWhenUsed/>
    <w:rsid w:val="00D17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559"/>
  </w:style>
  <w:style w:type="character" w:styleId="Hyperlink">
    <w:name w:val="Hyperlink"/>
    <w:basedOn w:val="DefaultParagraphFont"/>
    <w:uiPriority w:val="99"/>
    <w:unhideWhenUsed/>
    <w:rsid w:val="00350C59"/>
    <w:rPr>
      <w:color w:val="467886" w:themeColor="hyperlink"/>
      <w:u w:val="single"/>
    </w:rPr>
  </w:style>
  <w:style w:type="character" w:styleId="UnresolvedMention">
    <w:name w:val="Unresolved Mention"/>
    <w:basedOn w:val="DefaultParagraphFont"/>
    <w:uiPriority w:val="99"/>
    <w:semiHidden/>
    <w:unhideWhenUsed/>
    <w:rsid w:val="00350C59"/>
    <w:rPr>
      <w:color w:val="605E5C"/>
      <w:shd w:val="clear" w:color="auto" w:fill="E1DFDD"/>
    </w:rPr>
  </w:style>
  <w:style w:type="character" w:customStyle="1" w:styleId="c-doc-para-italic">
    <w:name w:val="c-doc-para-italic"/>
    <w:basedOn w:val="DefaultParagraphFont"/>
    <w:rsid w:val="00B67B03"/>
  </w:style>
  <w:style w:type="character" w:styleId="FollowedHyperlink">
    <w:name w:val="FollowedHyperlink"/>
    <w:basedOn w:val="DefaultParagraphFont"/>
    <w:uiPriority w:val="99"/>
    <w:semiHidden/>
    <w:unhideWhenUsed/>
    <w:rsid w:val="00B67B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mtc.gov/wp-content/uploads/2025/07/Digital-Work-Group-Notes-6-5-25.pdf" TargetMode="External"/><Relationship Id="rId13" Type="http://schemas.openxmlformats.org/officeDocument/2006/relationships/hyperlink" Target="https://ntanet.org/wp-content/uploads/proceedings/2014/022-hecht-sourcing-digital-goods-services-sales.pdf" TargetMode="External"/><Relationship Id="rId3" Type="http://schemas.openxmlformats.org/officeDocument/2006/relationships/hyperlink" Target="https://www.mtc.gov/wp-content/uploads/2025/07/Digital-Work-Group-Notes-6-5-25.pdf" TargetMode="External"/><Relationship Id="rId7" Type="http://schemas.openxmlformats.org/officeDocument/2006/relationships/hyperlink" Target="https://www.mtc.gov/wp-content/uploads/2025/10/Meeting-Notes-Digital-Goods-10-9-25-FINAL.pdf" TargetMode="External"/><Relationship Id="rId12" Type="http://schemas.openxmlformats.org/officeDocument/2006/relationships/hyperlink" Target="https://www.mtc.gov/wp-content/uploads/2023/02/Digital-Goods-and-Services-Tax-Fairness-Act-2019-S765.pdf" TargetMode="External"/><Relationship Id="rId2" Type="http://schemas.openxmlformats.org/officeDocument/2006/relationships/hyperlink" Target="https://www.mtc.gov/wp-content/uploads/2024/04/Digital-Work-Group-Notes-03-7-24.pdf" TargetMode="External"/><Relationship Id="rId1" Type="http://schemas.openxmlformats.org/officeDocument/2006/relationships/hyperlink" Target="https://www.mtc.gov/uniformity/sales-tax-on-digital-products/" TargetMode="External"/><Relationship Id="rId6" Type="http://schemas.openxmlformats.org/officeDocument/2006/relationships/hyperlink" Target="https://www.mtc.gov/wp-content/uploads/2025/10/Meeting-Notes-Digital-Goods-10-9-25-FINAL.pdf" TargetMode="External"/><Relationship Id="rId11" Type="http://schemas.openxmlformats.org/officeDocument/2006/relationships/hyperlink" Target="https://www.congress.gov/106/plaws/publ252/PLAW-106publ252.pdf" TargetMode="External"/><Relationship Id="rId5" Type="http://schemas.openxmlformats.org/officeDocument/2006/relationships/hyperlink" Target="https://www.streamlinedsalestax.org/docs/default-source/agreement/ssuta/ssuta-as-amended-through-12-19-25-with-hyperlinks-and-compiler-notes-at-end.pdf?sfvrsn=9b7f2fdd_9" TargetMode="External"/><Relationship Id="rId10" Type="http://schemas.openxmlformats.org/officeDocument/2006/relationships/hyperlink" Target="https://www.mtc.gov/wp-content/uploads/2025/10/Meeting-Notes-Digital-Goods-10-9-25-FINAL.pdf" TargetMode="External"/><Relationship Id="rId4" Type="http://schemas.openxmlformats.org/officeDocument/2006/relationships/hyperlink" Target="https://ntanet.org/wp-content/uploads/proceedings/2014/022-hecht-sourcing-digital-goods-services-sales.pdf" TargetMode="External"/><Relationship Id="rId9" Type="http://schemas.openxmlformats.org/officeDocument/2006/relationships/hyperlink" Target="https://www.mass.gov/regulations/830-CMR-64h13-computer-software-and-related-transactions-working-draft?utm_medium=email&amp;utm_source=govdelivery" TargetMode="External"/><Relationship Id="rId14" Type="http://schemas.openxmlformats.org/officeDocument/2006/relationships/hyperlink" Target="https://ntanet.org/wp-content/uploads/proceedings/2014/022-hecht-sourcing-digital-goods-services-sal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5DBB7-E9AF-4097-A9DB-18AF2362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5103</Words>
  <Characters>29093</Characters>
  <Application>Microsoft Office Word</Application>
  <DocSecurity>4</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2026-10-02T17:09:00Z</dcterms:created>
  <dcterms:modified xsi:type="dcterms:W3CDTF">2026-10-02T17:09:00Z</dcterms:modified>
</cp:coreProperties>
</file>