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1C549" w14:textId="77777777" w:rsidR="00064B84" w:rsidRDefault="00C33DFD" w:rsidP="00650C73">
      <w:pPr>
        <w:spacing w:after="0" w:line="240" w:lineRule="auto"/>
        <w:ind w:left="2160" w:hanging="2160"/>
        <w:jc w:val="center"/>
        <w:rPr>
          <w:b/>
          <w:bCs/>
          <w:sz w:val="26"/>
          <w:szCs w:val="26"/>
        </w:rPr>
      </w:pPr>
      <w:r w:rsidRPr="00650C73">
        <w:rPr>
          <w:b/>
          <w:bCs/>
          <w:sz w:val="26"/>
          <w:szCs w:val="26"/>
        </w:rPr>
        <w:t xml:space="preserve">Proposed Revisions to the MTC Special Industry Regulation on </w:t>
      </w:r>
      <w:r w:rsidR="00064B84" w:rsidRPr="00650C73">
        <w:rPr>
          <w:b/>
          <w:bCs/>
          <w:sz w:val="26"/>
          <w:szCs w:val="26"/>
        </w:rPr>
        <w:t>Broadcasting</w:t>
      </w:r>
    </w:p>
    <w:p w14:paraId="75AF0C90" w14:textId="5C1915B1" w:rsidR="009C7A77" w:rsidRPr="00650C73" w:rsidRDefault="00004FA5" w:rsidP="00650C73">
      <w:pPr>
        <w:spacing w:after="0" w:line="240" w:lineRule="auto"/>
        <w:ind w:left="2160" w:hanging="2160"/>
        <w:jc w:val="center"/>
        <w:rPr>
          <w:b/>
          <w:bCs/>
          <w:sz w:val="26"/>
          <w:szCs w:val="26"/>
        </w:rPr>
      </w:pPr>
      <w:r>
        <w:rPr>
          <w:b/>
          <w:bCs/>
          <w:sz w:val="26"/>
          <w:szCs w:val="26"/>
        </w:rPr>
        <w:t>--</w:t>
      </w:r>
      <w:r w:rsidR="00C33DFD" w:rsidRPr="00650C73">
        <w:rPr>
          <w:b/>
          <w:bCs/>
          <w:sz w:val="26"/>
          <w:szCs w:val="26"/>
        </w:rPr>
        <w:t>Submitted by the Model Receipts Sourcing Regulation Work Group</w:t>
      </w:r>
      <w:r>
        <w:rPr>
          <w:b/>
          <w:bCs/>
          <w:sz w:val="26"/>
          <w:szCs w:val="26"/>
        </w:rPr>
        <w:t>--</w:t>
      </w:r>
      <w:r w:rsidR="00C33DFD" w:rsidRPr="00650C73">
        <w:rPr>
          <w:b/>
          <w:bCs/>
          <w:sz w:val="26"/>
          <w:szCs w:val="26"/>
        </w:rPr>
        <w:t xml:space="preserve"> </w:t>
      </w:r>
    </w:p>
    <w:p w14:paraId="06F25218" w14:textId="71D47682" w:rsidR="00C33DFD" w:rsidRDefault="009C7A77" w:rsidP="00650C73">
      <w:pPr>
        <w:spacing w:after="0" w:line="240" w:lineRule="auto"/>
        <w:ind w:left="2160" w:hanging="2160"/>
        <w:jc w:val="center"/>
      </w:pPr>
      <w:r w:rsidRPr="00650C73">
        <w:rPr>
          <w:b/>
          <w:bCs/>
          <w:sz w:val="26"/>
          <w:szCs w:val="26"/>
        </w:rPr>
        <w:t>April 1, 2026</w:t>
      </w:r>
    </w:p>
    <w:p w14:paraId="7EA18E6C" w14:textId="77777777" w:rsidR="00CA79F9" w:rsidRDefault="00CA79F9" w:rsidP="008232FC">
      <w:pPr>
        <w:ind w:left="2160" w:hanging="2160"/>
      </w:pPr>
    </w:p>
    <w:p w14:paraId="60D43B4A" w14:textId="2F3F6D61" w:rsidR="00D574BA" w:rsidRDefault="001105A9" w:rsidP="008232FC">
      <w:pPr>
        <w:ind w:left="2160" w:hanging="2160"/>
      </w:pPr>
      <w:r>
        <w:t xml:space="preserve">••• </w:t>
      </w:r>
      <w:r w:rsidRPr="00D574BA">
        <w:rPr>
          <w:b/>
          <w:bCs/>
        </w:rPr>
        <w:t>Reg.</w:t>
      </w:r>
      <w:bookmarkStart w:id="0" w:name="_Hlk215567471"/>
      <w:r w:rsidRPr="00D574BA">
        <w:rPr>
          <w:b/>
          <w:bCs/>
        </w:rPr>
        <w:t xml:space="preserve">IV.18(h). </w:t>
      </w:r>
      <w:bookmarkEnd w:id="0"/>
      <w:r w:rsidR="00D574BA">
        <w:rPr>
          <w:b/>
          <w:bCs/>
        </w:rPr>
        <w:tab/>
      </w:r>
      <w:r w:rsidRPr="00D574BA">
        <w:rPr>
          <w:b/>
          <w:bCs/>
        </w:rPr>
        <w:t xml:space="preserve">Special Rules: </w:t>
      </w:r>
      <w:r w:rsidRPr="00A8045C">
        <w:rPr>
          <w:b/>
          <w:bCs/>
          <w:strike/>
        </w:rPr>
        <w:t>Telev</w:t>
      </w:r>
      <w:r w:rsidR="00A8045C" w:rsidRPr="00A8045C">
        <w:rPr>
          <w:b/>
          <w:bCs/>
          <w:strike/>
        </w:rPr>
        <w:t>ision</w:t>
      </w:r>
      <w:r w:rsidR="00A8045C" w:rsidRPr="004C4628">
        <w:rPr>
          <w:b/>
          <w:bCs/>
          <w:strike/>
        </w:rPr>
        <w:t xml:space="preserve"> </w:t>
      </w:r>
      <w:r w:rsidRPr="004C4628">
        <w:rPr>
          <w:b/>
          <w:bCs/>
          <w:strike/>
        </w:rPr>
        <w:t xml:space="preserve">and Radio </w:t>
      </w:r>
      <w:r w:rsidRPr="00045941">
        <w:rPr>
          <w:b/>
          <w:bCs/>
        </w:rPr>
        <w:t>Broadcasting</w:t>
      </w:r>
      <w:r w:rsidRPr="00B51DEC">
        <w:rPr>
          <w:b/>
          <w:bCs/>
          <w:u w:val="single"/>
        </w:rPr>
        <w:t xml:space="preserve"> </w:t>
      </w:r>
      <w:r w:rsidR="00B51DEC" w:rsidRPr="00B51DEC">
        <w:rPr>
          <w:b/>
          <w:bCs/>
          <w:u w:val="single"/>
        </w:rPr>
        <w:t>and Streaming</w:t>
      </w:r>
      <w:r w:rsidR="008232FC" w:rsidRPr="00B51DEC">
        <w:rPr>
          <w:b/>
          <w:bCs/>
          <w:u w:val="single"/>
        </w:rPr>
        <w:t xml:space="preserve">                                                              </w:t>
      </w:r>
      <w:r>
        <w:t>[Adopted August 31, 1990; amended April 25, 1996</w:t>
      </w:r>
      <w:r w:rsidR="008232FC">
        <w:t xml:space="preserve"> </w:t>
      </w:r>
      <w:r w:rsidR="008232FC" w:rsidRPr="00B26B36">
        <w:rPr>
          <w:u w:val="single"/>
        </w:rPr>
        <w:t>and __________________</w:t>
      </w:r>
      <w:r w:rsidRPr="00B26B36">
        <w:rPr>
          <w:u w:val="single"/>
        </w:rPr>
        <w:t>]</w:t>
      </w:r>
      <w:r>
        <w:t xml:space="preserve"> </w:t>
      </w:r>
    </w:p>
    <w:p w14:paraId="6799714F" w14:textId="52DE69E2" w:rsidR="00403BDD" w:rsidRDefault="001105A9" w:rsidP="004F3677">
      <w:pPr>
        <w:ind w:firstLine="720"/>
        <w:jc w:val="both"/>
      </w:pPr>
      <w:r>
        <w:t>The following special rules</w:t>
      </w:r>
      <w:r w:rsidRPr="0044429C">
        <w:rPr>
          <w:strike/>
        </w:rPr>
        <w:t xml:space="preserve"> </w:t>
      </w:r>
      <w:r w:rsidRPr="000E1BDF">
        <w:rPr>
          <w:strike/>
        </w:rPr>
        <w:t xml:space="preserve">are established in </w:t>
      </w:r>
      <w:r w:rsidRPr="0044429C">
        <w:rPr>
          <w:strike/>
        </w:rPr>
        <w:t>respect</w:t>
      </w:r>
      <w:r w:rsidR="0044429C" w:rsidRPr="0044429C">
        <w:t xml:space="preserve"> </w:t>
      </w:r>
      <w:r w:rsidR="0044429C">
        <w:rPr>
          <w:u w:val="single"/>
        </w:rPr>
        <w:t>apply</w:t>
      </w:r>
      <w:r w:rsidR="0040663E">
        <w:rPr>
          <w:u w:val="single"/>
        </w:rPr>
        <w:t xml:space="preserve"> </w:t>
      </w:r>
      <w:r w:rsidRPr="0044429C">
        <w:t>to</w:t>
      </w:r>
      <w:r>
        <w:t xml:space="preserve"> the apportionment of income from</w:t>
      </w:r>
      <w:r w:rsidRPr="008E2F60">
        <w:rPr>
          <w:strike/>
        </w:rPr>
        <w:t xml:space="preserve"> </w:t>
      </w:r>
      <w:r w:rsidRPr="00C770C8">
        <w:rPr>
          <w:strike/>
        </w:rPr>
        <w:t>television</w:t>
      </w:r>
      <w:r w:rsidRPr="007151D0">
        <w:rPr>
          <w:strike/>
        </w:rPr>
        <w:t xml:space="preserve"> and </w:t>
      </w:r>
      <w:r w:rsidRPr="003F3845">
        <w:rPr>
          <w:strike/>
        </w:rPr>
        <w:t>radio</w:t>
      </w:r>
      <w:bookmarkStart w:id="1" w:name="_Hlk215502307"/>
      <w:r w:rsidR="003F3845">
        <w:rPr>
          <w:u w:val="single"/>
        </w:rPr>
        <w:t xml:space="preserve"> </w:t>
      </w:r>
      <w:r w:rsidRPr="003F3845">
        <w:rPr>
          <w:u w:val="single"/>
        </w:rPr>
        <w:t>broadcasting</w:t>
      </w:r>
      <w:r w:rsidR="00591269">
        <w:t>,</w:t>
      </w:r>
      <w:r w:rsidR="00D5611C">
        <w:rPr>
          <w:u w:val="single"/>
        </w:rPr>
        <w:t xml:space="preserve"> streaming</w:t>
      </w:r>
      <w:r w:rsidR="006A009F">
        <w:rPr>
          <w:u w:val="single"/>
        </w:rPr>
        <w:t xml:space="preserve"> </w:t>
      </w:r>
      <w:r w:rsidR="00D11AF6">
        <w:rPr>
          <w:u w:val="single"/>
        </w:rPr>
        <w:t>and</w:t>
      </w:r>
      <w:r w:rsidR="006A009F">
        <w:rPr>
          <w:u w:val="single"/>
        </w:rPr>
        <w:t xml:space="preserve"> licensing of </w:t>
      </w:r>
      <w:r w:rsidR="00CB25E1" w:rsidRPr="00CB25E1">
        <w:rPr>
          <w:u w:val="single"/>
        </w:rPr>
        <w:t>video and audio</w:t>
      </w:r>
      <w:r w:rsidR="00B35B60">
        <w:rPr>
          <w:u w:val="single"/>
        </w:rPr>
        <w:t xml:space="preserve"> programming</w:t>
      </w:r>
      <w:r w:rsidR="000E09B2">
        <w:rPr>
          <w:u w:val="single"/>
        </w:rPr>
        <w:t xml:space="preserve"> </w:t>
      </w:r>
      <w:bookmarkEnd w:id="1"/>
      <w:r w:rsidRPr="00DA2919">
        <w:t>by</w:t>
      </w:r>
      <w:r w:rsidRPr="00044F68">
        <w:rPr>
          <w:strike/>
        </w:rPr>
        <w:t xml:space="preserve"> a</w:t>
      </w:r>
      <w:r w:rsidRPr="00BF2CEB">
        <w:rPr>
          <w:strike/>
        </w:rPr>
        <w:t xml:space="preserve"> </w:t>
      </w:r>
      <w:r w:rsidRPr="005370D8">
        <w:rPr>
          <w:strike/>
        </w:rPr>
        <w:t>broadcaster that</w:t>
      </w:r>
      <w:r w:rsidRPr="005370D8">
        <w:rPr>
          <w:u w:val="single"/>
        </w:rPr>
        <w:t xml:space="preserve"> </w:t>
      </w:r>
      <w:r w:rsidR="00DA2919">
        <w:rPr>
          <w:u w:val="single"/>
        </w:rPr>
        <w:t>taxpayer</w:t>
      </w:r>
      <w:r w:rsidR="00044F68">
        <w:rPr>
          <w:u w:val="single"/>
        </w:rPr>
        <w:t>s</w:t>
      </w:r>
      <w:r w:rsidR="00DA2919">
        <w:rPr>
          <w:u w:val="single"/>
        </w:rPr>
        <w:t xml:space="preserve"> </w:t>
      </w:r>
      <w:r w:rsidR="00FC6EB6">
        <w:rPr>
          <w:u w:val="single"/>
        </w:rPr>
        <w:t>that</w:t>
      </w:r>
      <w:r w:rsidR="005370D8" w:rsidRPr="00873ED8">
        <w:rPr>
          <w:u w:val="single"/>
        </w:rPr>
        <w:t xml:space="preserve"> </w:t>
      </w:r>
      <w:r w:rsidR="00C50B2D" w:rsidRPr="00C50B2D">
        <w:rPr>
          <w:u w:val="single"/>
        </w:rPr>
        <w:t>are</w:t>
      </w:r>
      <w:r w:rsidR="00C50B2D">
        <w:rPr>
          <w:u w:val="single"/>
        </w:rPr>
        <w:t xml:space="preserve"> </w:t>
      </w:r>
      <w:r w:rsidRPr="00C50B2D">
        <w:rPr>
          <w:strike/>
        </w:rPr>
        <w:t xml:space="preserve">is </w:t>
      </w:r>
      <w:r w:rsidRPr="00873ED8">
        <w:t>taxable both</w:t>
      </w:r>
      <w:r>
        <w:t xml:space="preserve"> in this state and in one or more other states.</w:t>
      </w:r>
    </w:p>
    <w:p w14:paraId="77B265B4" w14:textId="77777777" w:rsidR="004732AE" w:rsidRDefault="004732AE" w:rsidP="004F3677">
      <w:pPr>
        <w:ind w:left="720" w:right="720"/>
        <w:jc w:val="both"/>
        <w:rPr>
          <w:i/>
          <w:iCs/>
          <w:u w:val="single"/>
        </w:rPr>
      </w:pPr>
    </w:p>
    <w:p w14:paraId="7C989A62" w14:textId="388CF853" w:rsidR="00364242" w:rsidRDefault="003940EE" w:rsidP="004F3677">
      <w:pPr>
        <w:ind w:left="720" w:right="720"/>
        <w:jc w:val="both"/>
        <w:rPr>
          <w:i/>
          <w:iCs/>
          <w:u w:val="single"/>
        </w:rPr>
      </w:pPr>
      <w:r w:rsidRPr="00B26B36">
        <w:rPr>
          <w:i/>
          <w:iCs/>
          <w:u w:val="single"/>
        </w:rPr>
        <w:t>Drafter’s Note: In 201</w:t>
      </w:r>
      <w:r w:rsidR="00876CFB">
        <w:rPr>
          <w:i/>
          <w:iCs/>
          <w:u w:val="single"/>
        </w:rPr>
        <w:t>7</w:t>
      </w:r>
      <w:r w:rsidRPr="00B26B36">
        <w:rPr>
          <w:i/>
          <w:iCs/>
          <w:u w:val="single"/>
        </w:rPr>
        <w:t>, the Commission adopted revised model general allocation and apportionment regulations. Section 17 of th</w:t>
      </w:r>
      <w:r w:rsidR="00084282">
        <w:rPr>
          <w:i/>
          <w:iCs/>
          <w:u w:val="single"/>
        </w:rPr>
        <w:t>o</w:t>
      </w:r>
      <w:r w:rsidRPr="00B26B36">
        <w:rPr>
          <w:i/>
          <w:iCs/>
          <w:u w:val="single"/>
        </w:rPr>
        <w:t>se regulations applies market</w:t>
      </w:r>
      <w:r w:rsidR="00E225E5">
        <w:rPr>
          <w:i/>
          <w:iCs/>
          <w:u w:val="single"/>
        </w:rPr>
        <w:t>-</w:t>
      </w:r>
      <w:r w:rsidRPr="00B26B36">
        <w:rPr>
          <w:i/>
          <w:iCs/>
          <w:u w:val="single"/>
        </w:rPr>
        <w:t>based</w:t>
      </w:r>
      <w:r w:rsidR="00E225E5">
        <w:rPr>
          <w:i/>
          <w:iCs/>
          <w:u w:val="single"/>
        </w:rPr>
        <w:t xml:space="preserve"> </w:t>
      </w:r>
      <w:r w:rsidRPr="00B26B36">
        <w:rPr>
          <w:i/>
          <w:iCs/>
          <w:u w:val="single"/>
        </w:rPr>
        <w:t>sourcing principles to source the receipts from sales of services and intangibles</w:t>
      </w:r>
      <w:r w:rsidR="00A8065B">
        <w:rPr>
          <w:i/>
          <w:iCs/>
          <w:u w:val="single"/>
        </w:rPr>
        <w:t xml:space="preserve">, including </w:t>
      </w:r>
      <w:r w:rsidR="00D52551">
        <w:rPr>
          <w:i/>
          <w:iCs/>
          <w:u w:val="single"/>
        </w:rPr>
        <w:t xml:space="preserve">receipts from </w:t>
      </w:r>
      <w:r w:rsidR="00A8065B">
        <w:rPr>
          <w:i/>
          <w:iCs/>
          <w:u w:val="single"/>
        </w:rPr>
        <w:t>the broadcasting</w:t>
      </w:r>
      <w:r w:rsidR="00456DEC">
        <w:rPr>
          <w:i/>
          <w:iCs/>
          <w:u w:val="single"/>
        </w:rPr>
        <w:t>,</w:t>
      </w:r>
      <w:r w:rsidR="00A8065B">
        <w:rPr>
          <w:i/>
          <w:iCs/>
          <w:u w:val="single"/>
        </w:rPr>
        <w:t xml:space="preserve"> streaming</w:t>
      </w:r>
      <w:r w:rsidR="00456DEC">
        <w:rPr>
          <w:i/>
          <w:iCs/>
          <w:u w:val="single"/>
        </w:rPr>
        <w:t xml:space="preserve"> and licensing</w:t>
      </w:r>
      <w:r w:rsidR="00A8065B">
        <w:rPr>
          <w:i/>
          <w:iCs/>
          <w:u w:val="single"/>
        </w:rPr>
        <w:t xml:space="preserve"> of </w:t>
      </w:r>
      <w:r w:rsidR="00FD01F6">
        <w:rPr>
          <w:i/>
          <w:iCs/>
          <w:u w:val="single"/>
        </w:rPr>
        <w:t>video or audio</w:t>
      </w:r>
      <w:r w:rsidR="00456DEC">
        <w:rPr>
          <w:i/>
          <w:iCs/>
          <w:u w:val="single"/>
        </w:rPr>
        <w:t xml:space="preserve"> programmin</w:t>
      </w:r>
      <w:r w:rsidR="00FA1D45">
        <w:rPr>
          <w:i/>
          <w:iCs/>
          <w:u w:val="single"/>
        </w:rPr>
        <w:t>g</w:t>
      </w:r>
      <w:r w:rsidRPr="00B26B36">
        <w:rPr>
          <w:i/>
          <w:iCs/>
          <w:u w:val="single"/>
        </w:rPr>
        <w:t>.</w:t>
      </w:r>
    </w:p>
    <w:p w14:paraId="705314A3" w14:textId="381921D8" w:rsidR="00364242" w:rsidRDefault="00654B51" w:rsidP="004F3677">
      <w:pPr>
        <w:ind w:left="720" w:right="720"/>
        <w:jc w:val="both"/>
        <w:rPr>
          <w:i/>
          <w:iCs/>
          <w:u w:val="single"/>
        </w:rPr>
      </w:pPr>
      <w:r>
        <w:rPr>
          <w:i/>
          <w:iCs/>
          <w:u w:val="single"/>
        </w:rPr>
        <w:t>This updated</w:t>
      </w:r>
      <w:r w:rsidR="007525B4">
        <w:rPr>
          <w:i/>
          <w:iCs/>
          <w:u w:val="single"/>
        </w:rPr>
        <w:t xml:space="preserve"> version of Regulation IV.18.(h)</w:t>
      </w:r>
      <w:r w:rsidR="00C93AA4">
        <w:rPr>
          <w:i/>
          <w:iCs/>
          <w:u w:val="single"/>
        </w:rPr>
        <w:t xml:space="preserve"> contains two </w:t>
      </w:r>
      <w:r w:rsidR="00987F60">
        <w:rPr>
          <w:i/>
          <w:iCs/>
          <w:u w:val="single"/>
        </w:rPr>
        <w:t>alternative sections</w:t>
      </w:r>
      <w:r w:rsidR="00321A4F">
        <w:rPr>
          <w:i/>
          <w:iCs/>
          <w:u w:val="single"/>
        </w:rPr>
        <w:t xml:space="preserve"> </w:t>
      </w:r>
      <w:r w:rsidR="00CB7C36">
        <w:rPr>
          <w:i/>
          <w:iCs/>
          <w:u w:val="single"/>
        </w:rPr>
        <w:t>that</w:t>
      </w:r>
      <w:r w:rsidR="005A5811">
        <w:rPr>
          <w:i/>
          <w:iCs/>
          <w:u w:val="single"/>
        </w:rPr>
        <w:t xml:space="preserve"> describe</w:t>
      </w:r>
      <w:r w:rsidR="001E1A67">
        <w:rPr>
          <w:i/>
          <w:iCs/>
          <w:u w:val="single"/>
        </w:rPr>
        <w:t xml:space="preserve"> the receipts factor </w:t>
      </w:r>
      <w:r w:rsidR="00212D23">
        <w:rPr>
          <w:i/>
          <w:iCs/>
          <w:u w:val="single"/>
        </w:rPr>
        <w:t xml:space="preserve">to be used </w:t>
      </w:r>
      <w:r w:rsidR="00D079EB">
        <w:rPr>
          <w:i/>
          <w:iCs/>
          <w:u w:val="single"/>
        </w:rPr>
        <w:t>by</w:t>
      </w:r>
      <w:r w:rsidR="00212D23">
        <w:rPr>
          <w:i/>
          <w:iCs/>
          <w:u w:val="single"/>
        </w:rPr>
        <w:t xml:space="preserve"> </w:t>
      </w:r>
      <w:r w:rsidR="00707DAF">
        <w:rPr>
          <w:i/>
          <w:iCs/>
          <w:u w:val="single"/>
        </w:rPr>
        <w:t xml:space="preserve">persons </w:t>
      </w:r>
      <w:r w:rsidR="003346F2">
        <w:rPr>
          <w:i/>
          <w:iCs/>
          <w:u w:val="single"/>
        </w:rPr>
        <w:t>that engage in the business of broadcasting</w:t>
      </w:r>
      <w:r w:rsidR="007F7606">
        <w:rPr>
          <w:i/>
          <w:iCs/>
          <w:u w:val="single"/>
        </w:rPr>
        <w:t>, licensing or</w:t>
      </w:r>
      <w:r w:rsidR="003346F2">
        <w:rPr>
          <w:i/>
          <w:iCs/>
          <w:u w:val="single"/>
        </w:rPr>
        <w:t xml:space="preserve"> streaming</w:t>
      </w:r>
      <w:r w:rsidR="002F3322">
        <w:rPr>
          <w:i/>
          <w:iCs/>
          <w:u w:val="single"/>
        </w:rPr>
        <w:t xml:space="preserve"> </w:t>
      </w:r>
      <w:r w:rsidR="007F7606">
        <w:rPr>
          <w:i/>
          <w:iCs/>
          <w:u w:val="single"/>
        </w:rPr>
        <w:t>of</w:t>
      </w:r>
      <w:r w:rsidR="007E40BA">
        <w:rPr>
          <w:i/>
          <w:iCs/>
          <w:u w:val="single"/>
        </w:rPr>
        <w:t xml:space="preserve"> </w:t>
      </w:r>
      <w:r w:rsidR="00116EEC">
        <w:rPr>
          <w:i/>
          <w:iCs/>
          <w:u w:val="single"/>
        </w:rPr>
        <w:t>video or audio</w:t>
      </w:r>
      <w:r w:rsidR="002F3322">
        <w:rPr>
          <w:i/>
          <w:iCs/>
          <w:u w:val="single"/>
        </w:rPr>
        <w:t xml:space="preserve"> programming</w:t>
      </w:r>
      <w:r w:rsidR="00212D23">
        <w:rPr>
          <w:i/>
          <w:iCs/>
          <w:u w:val="single"/>
        </w:rPr>
        <w:t>.</w:t>
      </w:r>
      <w:r w:rsidR="007B5770">
        <w:rPr>
          <w:i/>
          <w:iCs/>
          <w:u w:val="single"/>
        </w:rPr>
        <w:t xml:space="preserve"> See Reg.</w:t>
      </w:r>
      <w:r w:rsidR="008440DC">
        <w:rPr>
          <w:i/>
          <w:iCs/>
          <w:u w:val="single"/>
        </w:rPr>
        <w:t xml:space="preserve"> </w:t>
      </w:r>
      <w:r w:rsidR="007B5770">
        <w:rPr>
          <w:i/>
          <w:iCs/>
          <w:u w:val="single"/>
        </w:rPr>
        <w:t>IV.18.(h)(4)(iv)</w:t>
      </w:r>
      <w:r w:rsidR="00A54362">
        <w:rPr>
          <w:i/>
          <w:iCs/>
          <w:u w:val="single"/>
        </w:rPr>
        <w:t xml:space="preserve"> below</w:t>
      </w:r>
      <w:r w:rsidR="007B5770">
        <w:rPr>
          <w:i/>
          <w:iCs/>
          <w:u w:val="single"/>
        </w:rPr>
        <w:t xml:space="preserve">. </w:t>
      </w:r>
      <w:r w:rsidR="00687A61">
        <w:rPr>
          <w:i/>
          <w:iCs/>
          <w:u w:val="single"/>
        </w:rPr>
        <w:t xml:space="preserve">Alternative A </w:t>
      </w:r>
      <w:r w:rsidR="00553C65">
        <w:rPr>
          <w:i/>
          <w:iCs/>
          <w:u w:val="single"/>
        </w:rPr>
        <w:t>may</w:t>
      </w:r>
      <w:r w:rsidR="00687A61">
        <w:rPr>
          <w:i/>
          <w:iCs/>
          <w:u w:val="single"/>
        </w:rPr>
        <w:t xml:space="preserve"> be used by </w:t>
      </w:r>
      <w:r w:rsidR="00636673">
        <w:rPr>
          <w:i/>
          <w:iCs/>
          <w:u w:val="single"/>
        </w:rPr>
        <w:t xml:space="preserve">those </w:t>
      </w:r>
      <w:r w:rsidR="00687A61">
        <w:rPr>
          <w:i/>
          <w:iCs/>
          <w:u w:val="single"/>
        </w:rPr>
        <w:t xml:space="preserve">states that have adopted the </w:t>
      </w:r>
      <w:r w:rsidR="002F2EDF">
        <w:rPr>
          <w:i/>
          <w:iCs/>
          <w:u w:val="single"/>
        </w:rPr>
        <w:t xml:space="preserve">Commission’s </w:t>
      </w:r>
      <w:r w:rsidR="003833D8">
        <w:rPr>
          <w:i/>
          <w:iCs/>
          <w:u w:val="single"/>
        </w:rPr>
        <w:t xml:space="preserve">revised </w:t>
      </w:r>
      <w:r w:rsidR="002F2EDF">
        <w:rPr>
          <w:i/>
          <w:iCs/>
          <w:u w:val="single"/>
        </w:rPr>
        <w:t>model Section 17 regulations</w:t>
      </w:r>
      <w:r w:rsidR="003833D8">
        <w:rPr>
          <w:i/>
          <w:iCs/>
          <w:u w:val="single"/>
        </w:rPr>
        <w:t>.</w:t>
      </w:r>
      <w:r w:rsidR="004752F5" w:rsidRPr="004752F5">
        <w:rPr>
          <w:i/>
          <w:iCs/>
          <w:u w:val="single"/>
        </w:rPr>
        <w:t xml:space="preserve"> </w:t>
      </w:r>
      <w:r w:rsidR="00AC2F6F">
        <w:rPr>
          <w:i/>
          <w:iCs/>
          <w:u w:val="single"/>
        </w:rPr>
        <w:t>Alternative</w:t>
      </w:r>
      <w:r w:rsidR="002F2EDF">
        <w:rPr>
          <w:i/>
          <w:iCs/>
          <w:u w:val="single"/>
        </w:rPr>
        <w:t xml:space="preserve"> B</w:t>
      </w:r>
      <w:r w:rsidR="00636673">
        <w:rPr>
          <w:i/>
          <w:iCs/>
          <w:u w:val="single"/>
        </w:rPr>
        <w:t xml:space="preserve"> </w:t>
      </w:r>
      <w:r w:rsidR="00A54362">
        <w:rPr>
          <w:i/>
          <w:iCs/>
          <w:u w:val="single"/>
        </w:rPr>
        <w:t>may</w:t>
      </w:r>
      <w:r w:rsidR="002F2EDF">
        <w:rPr>
          <w:i/>
          <w:iCs/>
          <w:u w:val="single"/>
        </w:rPr>
        <w:t xml:space="preserve"> be used by </w:t>
      </w:r>
      <w:r w:rsidR="00636673">
        <w:rPr>
          <w:i/>
          <w:iCs/>
          <w:u w:val="single"/>
        </w:rPr>
        <w:t xml:space="preserve">those </w:t>
      </w:r>
      <w:r w:rsidR="002F2EDF">
        <w:rPr>
          <w:i/>
          <w:iCs/>
          <w:u w:val="single"/>
        </w:rPr>
        <w:t xml:space="preserve">states </w:t>
      </w:r>
      <w:r w:rsidR="00C63860">
        <w:rPr>
          <w:i/>
          <w:iCs/>
          <w:u w:val="single"/>
        </w:rPr>
        <w:t xml:space="preserve">that have not adopted the </w:t>
      </w:r>
      <w:r w:rsidR="00544675">
        <w:rPr>
          <w:i/>
          <w:iCs/>
          <w:u w:val="single"/>
        </w:rPr>
        <w:t xml:space="preserve">revised </w:t>
      </w:r>
      <w:r w:rsidR="00C63860">
        <w:rPr>
          <w:i/>
          <w:iCs/>
          <w:u w:val="single"/>
        </w:rPr>
        <w:t>model Section 17 regulations</w:t>
      </w:r>
      <w:r w:rsidR="008440DC">
        <w:rPr>
          <w:i/>
          <w:iCs/>
          <w:u w:val="single"/>
        </w:rPr>
        <w:t>,</w:t>
      </w:r>
      <w:r w:rsidR="00140210">
        <w:rPr>
          <w:i/>
          <w:iCs/>
          <w:u w:val="single"/>
        </w:rPr>
        <w:t xml:space="preserve"> </w:t>
      </w:r>
      <w:r w:rsidR="00C63860">
        <w:rPr>
          <w:i/>
          <w:iCs/>
          <w:u w:val="single"/>
        </w:rPr>
        <w:t xml:space="preserve">including states that </w:t>
      </w:r>
      <w:r w:rsidR="00B37480">
        <w:rPr>
          <w:i/>
          <w:iCs/>
          <w:u w:val="single"/>
        </w:rPr>
        <w:t>continue to use income producing</w:t>
      </w:r>
      <w:r w:rsidR="004A0405">
        <w:rPr>
          <w:i/>
          <w:iCs/>
          <w:u w:val="single"/>
        </w:rPr>
        <w:t xml:space="preserve"> activity</w:t>
      </w:r>
      <w:r w:rsidR="00B37480">
        <w:rPr>
          <w:i/>
          <w:iCs/>
          <w:u w:val="single"/>
        </w:rPr>
        <w:t>/</w:t>
      </w:r>
      <w:r w:rsidR="006443BF">
        <w:rPr>
          <w:i/>
          <w:iCs/>
          <w:u w:val="single"/>
        </w:rPr>
        <w:t xml:space="preserve">predominant </w:t>
      </w:r>
      <w:r w:rsidR="00B37480">
        <w:rPr>
          <w:i/>
          <w:iCs/>
          <w:u w:val="single"/>
        </w:rPr>
        <w:t xml:space="preserve">cost of performance principles </w:t>
      </w:r>
      <w:r w:rsidR="00AC2F6F">
        <w:rPr>
          <w:i/>
          <w:iCs/>
          <w:u w:val="single"/>
        </w:rPr>
        <w:t xml:space="preserve">to source receipts from sales of services and intangibles.  </w:t>
      </w:r>
    </w:p>
    <w:p w14:paraId="7313DCBD" w14:textId="77777777" w:rsidR="00EE4E05" w:rsidRDefault="00EE4E05" w:rsidP="004F3677">
      <w:pPr>
        <w:ind w:left="720" w:right="720"/>
        <w:jc w:val="both"/>
        <w:rPr>
          <w:i/>
          <w:iCs/>
          <w:u w:val="single"/>
        </w:rPr>
      </w:pPr>
    </w:p>
    <w:p w14:paraId="0F723C03" w14:textId="7F44C3B9" w:rsidR="001105A9" w:rsidRDefault="008C793D" w:rsidP="008C793D">
      <w:pPr>
        <w:pStyle w:val="ListParagraph"/>
        <w:ind w:left="72"/>
        <w:jc w:val="both"/>
      </w:pPr>
      <w:r>
        <w:rPr>
          <w:b/>
          <w:bCs/>
        </w:rPr>
        <w:t xml:space="preserve">  </w:t>
      </w:r>
      <w:r w:rsidR="00C77298">
        <w:rPr>
          <w:b/>
          <w:bCs/>
        </w:rPr>
        <w:t xml:space="preserve">            </w:t>
      </w:r>
      <w:r>
        <w:rPr>
          <w:b/>
          <w:bCs/>
        </w:rPr>
        <w:t xml:space="preserve">  (1)  </w:t>
      </w:r>
      <w:r w:rsidR="001105A9" w:rsidRPr="00A86098">
        <w:rPr>
          <w:b/>
          <w:bCs/>
        </w:rPr>
        <w:t>In General.</w:t>
      </w:r>
      <w:r w:rsidR="001105A9">
        <w:t xml:space="preserve"> When a person </w:t>
      </w:r>
      <w:r w:rsidR="001105A9" w:rsidRPr="00031EA1">
        <w:rPr>
          <w:strike/>
        </w:rPr>
        <w:t>in the business of</w:t>
      </w:r>
      <w:r w:rsidR="001105A9">
        <w:t xml:space="preserve"> </w:t>
      </w:r>
      <w:r w:rsidR="002839D7">
        <w:rPr>
          <w:u w:val="single"/>
        </w:rPr>
        <w:t>derives</w:t>
      </w:r>
      <w:r w:rsidR="00CD65A7">
        <w:rPr>
          <w:u w:val="single"/>
        </w:rPr>
        <w:t xml:space="preserve"> income</w:t>
      </w:r>
      <w:r w:rsidR="00CD65A7" w:rsidRPr="00CD65A7">
        <w:rPr>
          <w:u w:val="single"/>
        </w:rPr>
        <w:t xml:space="preserve"> from</w:t>
      </w:r>
      <w:r w:rsidR="00CD65A7">
        <w:t xml:space="preserve"> </w:t>
      </w:r>
      <w:r w:rsidR="001105A9" w:rsidRPr="00CD65A7">
        <w:t>broadcasting</w:t>
      </w:r>
      <w:r w:rsidR="001105A9">
        <w:t xml:space="preserve"> </w:t>
      </w:r>
      <w:r w:rsidR="00F937CB" w:rsidRPr="00A86098">
        <w:rPr>
          <w:u w:val="single"/>
        </w:rPr>
        <w:t xml:space="preserve">or streaming </w:t>
      </w:r>
      <w:r w:rsidR="001105A9" w:rsidRPr="007609A5">
        <w:rPr>
          <w:strike/>
        </w:rPr>
        <w:t>film</w:t>
      </w:r>
      <w:r w:rsidR="001105A9">
        <w:t xml:space="preserve"> </w:t>
      </w:r>
      <w:r w:rsidR="00A806C7">
        <w:rPr>
          <w:u w:val="single"/>
        </w:rPr>
        <w:t xml:space="preserve">video </w:t>
      </w:r>
      <w:r w:rsidR="001105A9">
        <w:t xml:space="preserve">or </w:t>
      </w:r>
      <w:r w:rsidR="001105A9" w:rsidRPr="00A806C7">
        <w:rPr>
          <w:strike/>
        </w:rPr>
        <w:t>radio</w:t>
      </w:r>
      <w:r w:rsidR="001105A9">
        <w:t xml:space="preserve"> </w:t>
      </w:r>
      <w:r w:rsidR="00FB0D6F">
        <w:rPr>
          <w:u w:val="single"/>
        </w:rPr>
        <w:t xml:space="preserve">audio </w:t>
      </w:r>
      <w:r w:rsidR="001105A9">
        <w:t xml:space="preserve">programming, whether through the public airwaves, by cable, direct or indirect satellite transmission or any other means of </w:t>
      </w:r>
      <w:r w:rsidR="001105A9" w:rsidRPr="005762DB">
        <w:rPr>
          <w:strike/>
        </w:rPr>
        <w:t>communication</w:t>
      </w:r>
      <w:r w:rsidR="0037531B">
        <w:t xml:space="preserve"> </w:t>
      </w:r>
      <w:r w:rsidR="005762DB" w:rsidRPr="0030240B">
        <w:rPr>
          <w:u w:val="single"/>
        </w:rPr>
        <w:t>transmission</w:t>
      </w:r>
      <w:r w:rsidR="0030240B">
        <w:t xml:space="preserve"> </w:t>
      </w:r>
      <w:r w:rsidR="0037531B" w:rsidRPr="00A86098">
        <w:rPr>
          <w:u w:val="single"/>
        </w:rPr>
        <w:t xml:space="preserve">including </w:t>
      </w:r>
      <w:r w:rsidR="004C3544" w:rsidRPr="00A86098">
        <w:rPr>
          <w:u w:val="single"/>
        </w:rPr>
        <w:t>through</w:t>
      </w:r>
      <w:r w:rsidR="0037531B" w:rsidRPr="00A86098">
        <w:rPr>
          <w:u w:val="single"/>
        </w:rPr>
        <w:t xml:space="preserve"> the Internet</w:t>
      </w:r>
      <w:r w:rsidR="001105A9">
        <w:t xml:space="preserve">, </w:t>
      </w:r>
      <w:r w:rsidR="001105A9" w:rsidRPr="00A86098">
        <w:rPr>
          <w:strike/>
        </w:rPr>
        <w:t>either through a network (including owned and affiliated stations) or through an affiliated, unaffiliated or independent television or radio broadcasting station,</w:t>
      </w:r>
      <w:r w:rsidR="001105A9">
        <w:t xml:space="preserve"> </w:t>
      </w:r>
      <w:r w:rsidR="001F5BCD">
        <w:rPr>
          <w:u w:val="single"/>
        </w:rPr>
        <w:t xml:space="preserve">or </w:t>
      </w:r>
      <w:r w:rsidR="00C01925">
        <w:rPr>
          <w:u w:val="single"/>
        </w:rPr>
        <w:t xml:space="preserve">of </w:t>
      </w:r>
      <w:r w:rsidR="001F5BCD">
        <w:rPr>
          <w:u w:val="single"/>
        </w:rPr>
        <w:t>licens</w:t>
      </w:r>
      <w:r w:rsidR="0073177E">
        <w:rPr>
          <w:u w:val="single"/>
        </w:rPr>
        <w:t xml:space="preserve">ing </w:t>
      </w:r>
      <w:r w:rsidR="00FB0D6F">
        <w:rPr>
          <w:u w:val="single"/>
        </w:rPr>
        <w:t>video or audio</w:t>
      </w:r>
      <w:r w:rsidR="0073177E">
        <w:rPr>
          <w:u w:val="single"/>
        </w:rPr>
        <w:t xml:space="preserve"> programming, </w:t>
      </w:r>
      <w:r w:rsidR="001105A9">
        <w:t xml:space="preserve">has </w:t>
      </w:r>
      <w:r w:rsidR="006A07F7" w:rsidRPr="006A07F7">
        <w:rPr>
          <w:u w:val="single"/>
        </w:rPr>
        <w:t>such</w:t>
      </w:r>
      <w:r w:rsidR="006A07F7">
        <w:t xml:space="preserve"> </w:t>
      </w:r>
      <w:r w:rsidR="001105A9" w:rsidRPr="006A07F7">
        <w:t>income</w:t>
      </w:r>
      <w:r w:rsidR="001105A9">
        <w:t xml:space="preserve"> from sources both within and without this state, the amount of business income from sources within this state shall be determined pursuant to</w:t>
      </w:r>
      <w:r w:rsidR="0048413C">
        <w:t xml:space="preserve"> </w:t>
      </w:r>
      <w:r w:rsidR="007338FB" w:rsidRPr="006078E3">
        <w:rPr>
          <w:u w:val="single"/>
        </w:rPr>
        <w:t xml:space="preserve">[insert reference to </w:t>
      </w:r>
      <w:r w:rsidR="00213506" w:rsidRPr="006078E3">
        <w:rPr>
          <w:u w:val="single"/>
        </w:rPr>
        <w:t>the state’s</w:t>
      </w:r>
      <w:r w:rsidR="001E5449" w:rsidRPr="006078E3">
        <w:rPr>
          <w:u w:val="single"/>
        </w:rPr>
        <w:t xml:space="preserve"> </w:t>
      </w:r>
      <w:r w:rsidR="004C047B" w:rsidRPr="006078E3">
        <w:rPr>
          <w:u w:val="single"/>
        </w:rPr>
        <w:t xml:space="preserve">general allocation </w:t>
      </w:r>
      <w:r w:rsidR="00DA5CC1" w:rsidRPr="006078E3">
        <w:rPr>
          <w:u w:val="single"/>
        </w:rPr>
        <w:t>a</w:t>
      </w:r>
      <w:r w:rsidR="004C047B" w:rsidRPr="006078E3">
        <w:rPr>
          <w:u w:val="single"/>
        </w:rPr>
        <w:t>nd apportionment statutes and regulat</w:t>
      </w:r>
      <w:r w:rsidR="00DA5CC1" w:rsidRPr="006078E3">
        <w:rPr>
          <w:u w:val="single"/>
        </w:rPr>
        <w:t>i</w:t>
      </w:r>
      <w:r w:rsidR="004C047B" w:rsidRPr="006078E3">
        <w:rPr>
          <w:u w:val="single"/>
        </w:rPr>
        <w:t>on</w:t>
      </w:r>
      <w:r w:rsidR="006078E3" w:rsidRPr="006078E3">
        <w:rPr>
          <w:u w:val="single"/>
        </w:rPr>
        <w:t>s</w:t>
      </w:r>
      <w:r w:rsidR="0072776A" w:rsidRPr="006078E3">
        <w:rPr>
          <w:u w:val="single"/>
        </w:rPr>
        <w:t xml:space="preserve"> </w:t>
      </w:r>
      <w:r w:rsidR="00A86098" w:rsidRPr="006078E3">
        <w:rPr>
          <w:u w:val="single"/>
        </w:rPr>
        <w:t>–</w:t>
      </w:r>
      <w:r w:rsidR="001105A9" w:rsidRPr="006078E3">
        <w:rPr>
          <w:u w:val="single"/>
        </w:rPr>
        <w:t xml:space="preserve"> </w:t>
      </w:r>
      <w:r w:rsidR="005478D6" w:rsidRPr="0062798C">
        <w:rPr>
          <w:u w:val="single"/>
        </w:rPr>
        <w:t>see model</w:t>
      </w:r>
      <w:r w:rsidR="005478D6" w:rsidRPr="00E67569">
        <w:t xml:space="preserve"> Compact</w:t>
      </w:r>
      <w:r w:rsidR="005478D6">
        <w:t xml:space="preserve"> </w:t>
      </w:r>
      <w:r w:rsidR="001105A9">
        <w:t>Article IV</w:t>
      </w:r>
      <w:r w:rsidR="0017363D" w:rsidRPr="0017363D">
        <w:rPr>
          <w:strike/>
        </w:rPr>
        <w:t>.</w:t>
      </w:r>
      <w:r w:rsidR="001105A9">
        <w:t xml:space="preserve"> </w:t>
      </w:r>
      <w:r w:rsidR="00F6621D">
        <w:t>a</w:t>
      </w:r>
      <w:r w:rsidR="00112717">
        <w:t>nd the model General Allocation and Apportionment Regulations</w:t>
      </w:r>
      <w:r w:rsidR="00112717" w:rsidRPr="00715CAB">
        <w:rPr>
          <w:strike/>
        </w:rPr>
        <w:t>]</w:t>
      </w:r>
      <w:r w:rsidR="00995D56" w:rsidRPr="00715CAB">
        <w:rPr>
          <w:strike/>
        </w:rPr>
        <w:t xml:space="preserve"> </w:t>
      </w:r>
      <w:r w:rsidR="001105A9" w:rsidRPr="00715CAB">
        <w:rPr>
          <w:strike/>
        </w:rPr>
        <w:t>of the Multistate Tax Compact and the regulations issued thereunder by this state</w:t>
      </w:r>
      <w:r w:rsidR="001105A9">
        <w:t xml:space="preserve">, except as modified by this </w:t>
      </w:r>
      <w:r w:rsidR="001105A9" w:rsidRPr="00CC74F8">
        <w:rPr>
          <w:strike/>
        </w:rPr>
        <w:t>regulation</w:t>
      </w:r>
      <w:r w:rsidR="00CC74F8">
        <w:rPr>
          <w:u w:val="single"/>
        </w:rPr>
        <w:t xml:space="preserve"> Reg.</w:t>
      </w:r>
      <w:r w:rsidR="00C135DF" w:rsidRPr="00C135DF">
        <w:rPr>
          <w:u w:val="single"/>
        </w:rPr>
        <w:t xml:space="preserve"> IV.18(h)</w:t>
      </w:r>
      <w:r w:rsidR="001105A9" w:rsidRPr="005A60BD">
        <w:t>.</w:t>
      </w:r>
    </w:p>
    <w:p w14:paraId="5D7DDD8A" w14:textId="46FABDC3" w:rsidR="007F5198" w:rsidRDefault="00C17EB1" w:rsidP="004F3677">
      <w:pPr>
        <w:ind w:firstLine="720"/>
        <w:jc w:val="both"/>
      </w:pPr>
      <w:r w:rsidRPr="007F5198">
        <w:rPr>
          <w:b/>
          <w:bCs/>
        </w:rPr>
        <w:t>(2) Business and Nonbusiness Income.</w:t>
      </w:r>
      <w:r w:rsidRPr="00C17EB1">
        <w:t xml:space="preserve"> For definitions, regulations and examples for determining whether income</w:t>
      </w:r>
      <w:r w:rsidRPr="00D07A02">
        <w:rPr>
          <w:strike/>
        </w:rPr>
        <w:t xml:space="preserve"> </w:t>
      </w:r>
      <w:r w:rsidRPr="009B7C10">
        <w:rPr>
          <w:strike/>
        </w:rPr>
        <w:t>shall be</w:t>
      </w:r>
      <w:r w:rsidRPr="00C17EB1">
        <w:t xml:space="preserve"> </w:t>
      </w:r>
      <w:r w:rsidR="009B7C10">
        <w:rPr>
          <w:u w:val="single"/>
        </w:rPr>
        <w:t xml:space="preserve">is </w:t>
      </w:r>
      <w:r w:rsidRPr="00C17EB1">
        <w:t xml:space="preserve">classified as "business" or "nonbusiness" income, </w:t>
      </w:r>
      <w:r w:rsidR="0074379E">
        <w:rPr>
          <w:u w:val="single"/>
        </w:rPr>
        <w:t>or apportionabl</w:t>
      </w:r>
      <w:r w:rsidR="009B7C10">
        <w:rPr>
          <w:u w:val="single"/>
        </w:rPr>
        <w:t>e</w:t>
      </w:r>
      <w:r w:rsidR="0074379E">
        <w:rPr>
          <w:u w:val="single"/>
        </w:rPr>
        <w:t xml:space="preserve"> or non</w:t>
      </w:r>
      <w:r w:rsidR="005600D6">
        <w:rPr>
          <w:u w:val="single"/>
        </w:rPr>
        <w:t>-</w:t>
      </w:r>
      <w:r w:rsidR="0074379E">
        <w:rPr>
          <w:u w:val="single"/>
        </w:rPr>
        <w:t xml:space="preserve">apportionable income, </w:t>
      </w:r>
      <w:r w:rsidRPr="00C17EB1">
        <w:t xml:space="preserve">see Reg. IV.1. </w:t>
      </w:r>
    </w:p>
    <w:p w14:paraId="19DE930A" w14:textId="77777777" w:rsidR="009537CC" w:rsidRDefault="00C17EB1" w:rsidP="004F3677">
      <w:pPr>
        <w:ind w:firstLine="720"/>
        <w:jc w:val="both"/>
      </w:pPr>
      <w:r w:rsidRPr="007F5198">
        <w:rPr>
          <w:b/>
          <w:bCs/>
        </w:rPr>
        <w:lastRenderedPageBreak/>
        <w:t>(3) Definitions.</w:t>
      </w:r>
      <w:r w:rsidRPr="00C17EB1">
        <w:t xml:space="preserve"> The following definitions are applicable to the terms contained in this regulation, unless the context clearly requires otherwise. </w:t>
      </w:r>
    </w:p>
    <w:p w14:paraId="5C8F3943" w14:textId="13791985" w:rsidR="009537CC" w:rsidRDefault="00C17EB1" w:rsidP="007C3D72">
      <w:pPr>
        <w:ind w:firstLine="720"/>
        <w:jc w:val="both"/>
      </w:pPr>
      <w:r w:rsidRPr="00C17EB1">
        <w:t>(i) "</w:t>
      </w:r>
      <w:r w:rsidRPr="001075E3">
        <w:rPr>
          <w:strike/>
        </w:rPr>
        <w:t>Film</w:t>
      </w:r>
      <w:r w:rsidR="00483A91" w:rsidRPr="00F55665">
        <w:t xml:space="preserve"> </w:t>
      </w:r>
      <w:r w:rsidR="00173974">
        <w:rPr>
          <w:u w:val="single"/>
        </w:rPr>
        <w:t>Video</w:t>
      </w:r>
      <w:r w:rsidRPr="00C17EB1">
        <w:t>" or "</w:t>
      </w:r>
      <w:r w:rsidRPr="00173974">
        <w:rPr>
          <w:strike/>
        </w:rPr>
        <w:t>film</w:t>
      </w:r>
      <w:r w:rsidR="00F07718" w:rsidRPr="009F4C4C">
        <w:rPr>
          <w:strike/>
        </w:rPr>
        <w:t xml:space="preserve"> </w:t>
      </w:r>
      <w:r w:rsidR="00173974">
        <w:rPr>
          <w:u w:val="single"/>
        </w:rPr>
        <w:t xml:space="preserve">video </w:t>
      </w:r>
      <w:r w:rsidRPr="00C17EB1">
        <w:t>programming" means any and all performances, events or productions</w:t>
      </w:r>
      <w:r w:rsidRPr="00920521">
        <w:rPr>
          <w:strike/>
        </w:rPr>
        <w:t xml:space="preserve"> </w:t>
      </w:r>
      <w:r w:rsidRPr="00E055EB">
        <w:rPr>
          <w:strike/>
        </w:rPr>
        <w:t>telecast</w:t>
      </w:r>
      <w:r w:rsidRPr="00C17EB1">
        <w:t xml:space="preserve"> </w:t>
      </w:r>
      <w:r w:rsidR="00E055EB">
        <w:rPr>
          <w:u w:val="single"/>
        </w:rPr>
        <w:t xml:space="preserve">broadcast or streamed </w:t>
      </w:r>
      <w:r w:rsidRPr="00C17EB1">
        <w:t>on television</w:t>
      </w:r>
      <w:r w:rsidR="007C3D72">
        <w:t xml:space="preserve"> </w:t>
      </w:r>
      <w:r w:rsidR="007C3D72">
        <w:rPr>
          <w:u w:val="single"/>
        </w:rPr>
        <w:t xml:space="preserve">or </w:t>
      </w:r>
      <w:r w:rsidR="0001426D">
        <w:rPr>
          <w:u w:val="single"/>
        </w:rPr>
        <w:t xml:space="preserve">any </w:t>
      </w:r>
      <w:r w:rsidR="007C3D72">
        <w:rPr>
          <w:u w:val="single"/>
        </w:rPr>
        <w:t>other d</w:t>
      </w:r>
      <w:r w:rsidR="00735EC7">
        <w:rPr>
          <w:u w:val="single"/>
        </w:rPr>
        <w:t>evice</w:t>
      </w:r>
      <w:r w:rsidR="005038CD">
        <w:rPr>
          <w:u w:val="single"/>
        </w:rPr>
        <w:t xml:space="preserve"> that displays visual content</w:t>
      </w:r>
      <w:r w:rsidR="00E73F51">
        <w:rPr>
          <w:u w:val="single"/>
        </w:rPr>
        <w:t xml:space="preserve"> to viewers</w:t>
      </w:r>
      <w:r w:rsidRPr="00C17EB1">
        <w:t>, including but not limited to news, sporting events, plays, stories or other literary, commercial, educational or artistic works, through the use of video tape, disc or any other type of format or medium. Each episode of a series of</w:t>
      </w:r>
      <w:r w:rsidRPr="00B8096B">
        <w:rPr>
          <w:strike/>
        </w:rPr>
        <w:t xml:space="preserve"> </w:t>
      </w:r>
      <w:r w:rsidRPr="004E7F27">
        <w:rPr>
          <w:strike/>
        </w:rPr>
        <w:t>films</w:t>
      </w:r>
      <w:r w:rsidRPr="00C17EB1">
        <w:t xml:space="preserve"> </w:t>
      </w:r>
      <w:r w:rsidR="00F55665">
        <w:rPr>
          <w:u w:val="single"/>
        </w:rPr>
        <w:t xml:space="preserve">videos </w:t>
      </w:r>
      <w:r w:rsidRPr="00C17EB1">
        <w:t>produced for</w:t>
      </w:r>
      <w:r w:rsidRPr="00A831C4">
        <w:rPr>
          <w:strike/>
        </w:rPr>
        <w:t xml:space="preserve"> television</w:t>
      </w:r>
      <w:r w:rsidRPr="00603DD1">
        <w:t xml:space="preserve"> </w:t>
      </w:r>
      <w:r w:rsidR="00A923A0">
        <w:rPr>
          <w:u w:val="single"/>
        </w:rPr>
        <w:t xml:space="preserve">broadcast or streaming </w:t>
      </w:r>
      <w:r w:rsidRPr="00C17EB1">
        <w:t>shall constitute a separate</w:t>
      </w:r>
      <w:r w:rsidRPr="00427DD1">
        <w:rPr>
          <w:strike/>
        </w:rPr>
        <w:t xml:space="preserve"> </w:t>
      </w:r>
      <w:r w:rsidRPr="007A77FA">
        <w:rPr>
          <w:strike/>
        </w:rPr>
        <w:t>"film"</w:t>
      </w:r>
      <w:r w:rsidRPr="00C17EB1">
        <w:t xml:space="preserve"> </w:t>
      </w:r>
      <w:r w:rsidR="006009AC" w:rsidRPr="006009AC">
        <w:rPr>
          <w:u w:val="single"/>
        </w:rPr>
        <w:t>“</w:t>
      </w:r>
      <w:r w:rsidR="007A77FA">
        <w:rPr>
          <w:u w:val="single"/>
        </w:rPr>
        <w:t>video</w:t>
      </w:r>
      <w:r w:rsidR="00DB1227">
        <w:rPr>
          <w:u w:val="single"/>
        </w:rPr>
        <w:t>,</w:t>
      </w:r>
      <w:r w:rsidR="006009AC">
        <w:rPr>
          <w:u w:val="single"/>
        </w:rPr>
        <w:t>”</w:t>
      </w:r>
      <w:r w:rsidR="007A77FA">
        <w:rPr>
          <w:u w:val="single"/>
        </w:rPr>
        <w:t xml:space="preserve"> </w:t>
      </w:r>
      <w:r w:rsidRPr="00C17EB1">
        <w:t xml:space="preserve">notwithstanding that the series relates to the same principal subject and is produced during one or more tax periods. </w:t>
      </w:r>
    </w:p>
    <w:p w14:paraId="4A325AF5" w14:textId="793929AA" w:rsidR="009537CC" w:rsidRDefault="00C17EB1" w:rsidP="004F3677">
      <w:pPr>
        <w:ind w:firstLine="720"/>
        <w:jc w:val="both"/>
      </w:pPr>
      <w:r w:rsidRPr="00C17EB1">
        <w:t xml:space="preserve">(ii) "Outer-jurisdictional" property means certain types of tangible personal property, such as orbiting satellites, undersea transmission cables and the like, that are owned or rented by the taxpayer and used in the </w:t>
      </w:r>
      <w:r w:rsidRPr="00666869">
        <w:t>business of</w:t>
      </w:r>
      <w:r w:rsidRPr="00A128D7">
        <w:rPr>
          <w:strike/>
        </w:rPr>
        <w:t xml:space="preserve"> telecasting or</w:t>
      </w:r>
      <w:r w:rsidRPr="00C17EB1">
        <w:t xml:space="preserve"> broadcasting</w:t>
      </w:r>
      <w:r w:rsidR="006C3EBF" w:rsidRPr="00FB4741">
        <w:rPr>
          <w:u w:val="single"/>
        </w:rPr>
        <w:t xml:space="preserve"> </w:t>
      </w:r>
      <w:r w:rsidR="006C3EBF">
        <w:rPr>
          <w:u w:val="single"/>
        </w:rPr>
        <w:t>or streaming</w:t>
      </w:r>
      <w:r w:rsidRPr="00C17EB1">
        <w:t xml:space="preserve">, but which are not physically located in any particular state. </w:t>
      </w:r>
    </w:p>
    <w:p w14:paraId="6D88D31E" w14:textId="27D4B213" w:rsidR="009537CC" w:rsidRDefault="00C17EB1" w:rsidP="004F3677">
      <w:pPr>
        <w:ind w:firstLine="720"/>
        <w:jc w:val="both"/>
      </w:pPr>
      <w:r w:rsidRPr="00C17EB1">
        <w:t>(iii) "</w:t>
      </w:r>
      <w:r w:rsidRPr="00A137E1">
        <w:rPr>
          <w:strike/>
        </w:rPr>
        <w:t>Radio</w:t>
      </w:r>
      <w:r w:rsidR="000C010A">
        <w:t xml:space="preserve"> </w:t>
      </w:r>
      <w:r w:rsidR="000C010A">
        <w:rPr>
          <w:u w:val="single"/>
        </w:rPr>
        <w:t>Audio</w:t>
      </w:r>
      <w:r w:rsidRPr="00C17EB1">
        <w:t>" or "</w:t>
      </w:r>
      <w:r w:rsidRPr="000C010A">
        <w:rPr>
          <w:strike/>
        </w:rPr>
        <w:t>radio</w:t>
      </w:r>
      <w:r w:rsidRPr="00716044">
        <w:rPr>
          <w:strike/>
        </w:rPr>
        <w:t xml:space="preserve"> </w:t>
      </w:r>
      <w:r w:rsidR="000C010A">
        <w:rPr>
          <w:u w:val="single"/>
        </w:rPr>
        <w:t xml:space="preserve">audio </w:t>
      </w:r>
      <w:r w:rsidRPr="00C17EB1">
        <w:t xml:space="preserve">programming" means any and all performances, events or productions broadcast </w:t>
      </w:r>
      <w:r w:rsidR="00B75BC1">
        <w:rPr>
          <w:u w:val="single"/>
        </w:rPr>
        <w:t xml:space="preserve">or streamed </w:t>
      </w:r>
      <w:r w:rsidRPr="00C17EB1">
        <w:t>on radio</w:t>
      </w:r>
      <w:r w:rsidR="005F202B">
        <w:t xml:space="preserve"> </w:t>
      </w:r>
      <w:r w:rsidR="00693924">
        <w:rPr>
          <w:u w:val="single"/>
        </w:rPr>
        <w:t xml:space="preserve">or any other device that </w:t>
      </w:r>
      <w:r w:rsidR="009A648B">
        <w:rPr>
          <w:u w:val="single"/>
        </w:rPr>
        <w:t>delivers</w:t>
      </w:r>
      <w:r w:rsidR="005D3955">
        <w:rPr>
          <w:u w:val="single"/>
        </w:rPr>
        <w:t xml:space="preserve"> </w:t>
      </w:r>
      <w:r w:rsidR="006D2372">
        <w:rPr>
          <w:u w:val="single"/>
        </w:rPr>
        <w:t>audio (but not visual) content</w:t>
      </w:r>
      <w:r w:rsidR="009A648B">
        <w:rPr>
          <w:u w:val="single"/>
        </w:rPr>
        <w:t xml:space="preserve"> to listeners</w:t>
      </w:r>
      <w:r w:rsidRPr="00C17EB1">
        <w:t>, including but not limited to news, sporting events, plays, stories or other literary, commercial, educational or artistic works, through the use of an audio tape, disc or any other format or medium. Each episode of a series of</w:t>
      </w:r>
      <w:r w:rsidRPr="005505C3">
        <w:rPr>
          <w:strike/>
        </w:rPr>
        <w:t xml:space="preserve"> radio</w:t>
      </w:r>
      <w:r w:rsidRPr="00C17EB1">
        <w:t xml:space="preserve"> </w:t>
      </w:r>
      <w:r w:rsidR="00252F4B">
        <w:rPr>
          <w:u w:val="single"/>
        </w:rPr>
        <w:t xml:space="preserve">audio </w:t>
      </w:r>
      <w:r w:rsidRPr="00C17EB1">
        <w:t>programming produced for</w:t>
      </w:r>
      <w:r w:rsidRPr="006402B3">
        <w:rPr>
          <w:strike/>
        </w:rPr>
        <w:t xml:space="preserve"> radio</w:t>
      </w:r>
      <w:r w:rsidRPr="00C81CA9">
        <w:t xml:space="preserve"> </w:t>
      </w:r>
      <w:r w:rsidRPr="00C17EB1">
        <w:t>broadcast</w:t>
      </w:r>
      <w:r w:rsidR="008955B4">
        <w:t xml:space="preserve"> </w:t>
      </w:r>
      <w:r w:rsidR="008955B4">
        <w:rPr>
          <w:u w:val="single"/>
        </w:rPr>
        <w:t>or streaming</w:t>
      </w:r>
      <w:r w:rsidRPr="00C17EB1">
        <w:t xml:space="preserve"> shall constitute a separate "</w:t>
      </w:r>
      <w:r w:rsidRPr="00C81CA9">
        <w:rPr>
          <w:strike/>
        </w:rPr>
        <w:t>radio</w:t>
      </w:r>
      <w:r w:rsidRPr="00C17EB1">
        <w:t xml:space="preserve"> </w:t>
      </w:r>
      <w:r w:rsidR="00C81CA9">
        <w:rPr>
          <w:u w:val="single"/>
        </w:rPr>
        <w:t>aud</w:t>
      </w:r>
      <w:r w:rsidR="00DC38B0">
        <w:rPr>
          <w:u w:val="single"/>
        </w:rPr>
        <w:t xml:space="preserve">io </w:t>
      </w:r>
      <w:r w:rsidRPr="00C17EB1">
        <w:t>programming</w:t>
      </w:r>
      <w:r w:rsidR="00DB1227" w:rsidRPr="00DB1227">
        <w:rPr>
          <w:u w:val="single"/>
        </w:rPr>
        <w:t>,</w:t>
      </w:r>
      <w:r w:rsidRPr="00C17EB1">
        <w:t xml:space="preserve">" notwithstanding that the series relates to the same principal subject and is produced during one or more tax periods. </w:t>
      </w:r>
    </w:p>
    <w:p w14:paraId="7CA116E5" w14:textId="795E5B12" w:rsidR="00620ECD" w:rsidRDefault="00C17EB1" w:rsidP="004F3677">
      <w:pPr>
        <w:ind w:firstLine="720"/>
        <w:jc w:val="both"/>
      </w:pPr>
      <w:r w:rsidRPr="00C17EB1">
        <w:t>(iv) "Release" or “in release” means the placing of</w:t>
      </w:r>
      <w:r w:rsidRPr="007D5F90">
        <w:rPr>
          <w:strike/>
        </w:rPr>
        <w:t xml:space="preserve"> </w:t>
      </w:r>
      <w:r w:rsidRPr="001C72B4">
        <w:rPr>
          <w:strike/>
        </w:rPr>
        <w:t>film or radio</w:t>
      </w:r>
      <w:r w:rsidRPr="00C17EB1">
        <w:t xml:space="preserve"> </w:t>
      </w:r>
      <w:r w:rsidR="007D5F90">
        <w:rPr>
          <w:u w:val="single"/>
        </w:rPr>
        <w:t xml:space="preserve">video or </w:t>
      </w:r>
      <w:r w:rsidR="000A6EE6">
        <w:rPr>
          <w:u w:val="single"/>
        </w:rPr>
        <w:t>audio</w:t>
      </w:r>
      <w:r w:rsidR="007D5F90">
        <w:rPr>
          <w:u w:val="single"/>
        </w:rPr>
        <w:t xml:space="preserve"> </w:t>
      </w:r>
      <w:r w:rsidRPr="00C17EB1">
        <w:t>programming into service. A</w:t>
      </w:r>
      <w:r w:rsidRPr="00AF6866">
        <w:rPr>
          <w:strike/>
        </w:rPr>
        <w:t xml:space="preserve"> film or radio</w:t>
      </w:r>
      <w:r w:rsidRPr="00AF6866">
        <w:t xml:space="preserve"> </w:t>
      </w:r>
      <w:r w:rsidR="00AF6866">
        <w:rPr>
          <w:u w:val="single"/>
        </w:rPr>
        <w:t xml:space="preserve">video or </w:t>
      </w:r>
      <w:r w:rsidR="004A23E7">
        <w:rPr>
          <w:u w:val="single"/>
        </w:rPr>
        <w:t>audio</w:t>
      </w:r>
      <w:r w:rsidR="00AF6866">
        <w:rPr>
          <w:u w:val="single"/>
        </w:rPr>
        <w:t xml:space="preserve"> </w:t>
      </w:r>
      <w:r w:rsidRPr="00C17EB1">
        <w:t>program is placed into service when it is first broadcast</w:t>
      </w:r>
      <w:r w:rsidR="00A27661">
        <w:t xml:space="preserve"> </w:t>
      </w:r>
      <w:r w:rsidR="00A27661">
        <w:rPr>
          <w:u w:val="single"/>
        </w:rPr>
        <w:t>or streamed</w:t>
      </w:r>
      <w:r w:rsidRPr="00C17EB1">
        <w:t xml:space="preserve"> to the primary audience for which the program was created. Thus, for example, a</w:t>
      </w:r>
      <w:r w:rsidRPr="003E63DB">
        <w:rPr>
          <w:strike/>
        </w:rPr>
        <w:t xml:space="preserve"> film</w:t>
      </w:r>
      <w:r w:rsidRPr="00C17EB1">
        <w:t xml:space="preserve"> </w:t>
      </w:r>
      <w:r w:rsidR="003E63DB">
        <w:rPr>
          <w:u w:val="single"/>
        </w:rPr>
        <w:t xml:space="preserve">video </w:t>
      </w:r>
      <w:r w:rsidR="00E218B4">
        <w:rPr>
          <w:u w:val="single"/>
        </w:rPr>
        <w:t xml:space="preserve"> </w:t>
      </w:r>
      <w:r w:rsidRPr="00C17EB1">
        <w:t>is placed in service when it is first publicly</w:t>
      </w:r>
      <w:r w:rsidRPr="00ED79D0">
        <w:rPr>
          <w:strike/>
        </w:rPr>
        <w:t xml:space="preserve"> telecast</w:t>
      </w:r>
      <w:r w:rsidRPr="00C17EB1">
        <w:t xml:space="preserve"> </w:t>
      </w:r>
      <w:r w:rsidR="00ED79D0">
        <w:rPr>
          <w:u w:val="single"/>
        </w:rPr>
        <w:t xml:space="preserve">broadcast or streamed </w:t>
      </w:r>
      <w:r w:rsidRPr="00C17EB1">
        <w:t>for entertainment, educational, commercial, artistic or other purpose. Each episode of a television or</w:t>
      </w:r>
      <w:r w:rsidRPr="00B66A5C">
        <w:rPr>
          <w:strike/>
        </w:rPr>
        <w:t xml:space="preserve"> radio</w:t>
      </w:r>
      <w:r w:rsidRPr="00C17EB1">
        <w:t xml:space="preserve"> </w:t>
      </w:r>
      <w:r w:rsidR="00B66A5C">
        <w:rPr>
          <w:u w:val="single"/>
        </w:rPr>
        <w:t xml:space="preserve">audio </w:t>
      </w:r>
      <w:r w:rsidRPr="00C17EB1">
        <w:t>series is placed in service when it is first broadcast</w:t>
      </w:r>
      <w:r w:rsidR="00B33FB6">
        <w:t xml:space="preserve"> </w:t>
      </w:r>
      <w:r w:rsidR="00B33FB6">
        <w:rPr>
          <w:u w:val="single"/>
        </w:rPr>
        <w:t>or streamed</w:t>
      </w:r>
      <w:r w:rsidRPr="00C17EB1">
        <w:t xml:space="preserve">. A program is not placed in service merely because it is completed and therefore in a condition or state of readiness and availability for broadcast </w:t>
      </w:r>
      <w:r w:rsidR="00D0361F">
        <w:rPr>
          <w:u w:val="single"/>
        </w:rPr>
        <w:t xml:space="preserve">or streaming </w:t>
      </w:r>
      <w:r w:rsidRPr="00C17EB1">
        <w:t xml:space="preserve">or, merely because it is previewed to prospective sponsors or purchasers. </w:t>
      </w:r>
    </w:p>
    <w:p w14:paraId="31D43568" w14:textId="71886079" w:rsidR="00620ECD" w:rsidRDefault="00C17EB1" w:rsidP="004F3677">
      <w:pPr>
        <w:ind w:firstLine="720"/>
        <w:jc w:val="both"/>
      </w:pPr>
      <w:r w:rsidRPr="00C17EB1">
        <w:t>(v) "Rent" shall include license fees or other payments or consideration provided in exchange for the broadcast or other use of</w:t>
      </w:r>
      <w:r w:rsidRPr="001F0C69">
        <w:rPr>
          <w:strike/>
        </w:rPr>
        <w:t xml:space="preserve"> television</w:t>
      </w:r>
      <w:r w:rsidR="001F0C69" w:rsidRPr="001F0C69">
        <w:rPr>
          <w:strike/>
        </w:rPr>
        <w:t xml:space="preserve"> </w:t>
      </w:r>
      <w:r w:rsidRPr="001F0C69">
        <w:rPr>
          <w:strike/>
        </w:rPr>
        <w:t xml:space="preserve">or </w:t>
      </w:r>
      <w:r w:rsidRPr="00187C7C">
        <w:rPr>
          <w:strike/>
        </w:rPr>
        <w:t>radio</w:t>
      </w:r>
      <w:r w:rsidRPr="00187C7C">
        <w:t xml:space="preserve"> </w:t>
      </w:r>
      <w:r w:rsidR="001F0C69" w:rsidRPr="00187C7C">
        <w:rPr>
          <w:u w:val="single"/>
        </w:rPr>
        <w:t>video or audio</w:t>
      </w:r>
      <w:r w:rsidR="00187C7C" w:rsidRPr="00187C7C">
        <w:rPr>
          <w:u w:val="single"/>
        </w:rPr>
        <w:t xml:space="preserve"> </w:t>
      </w:r>
      <w:r w:rsidRPr="00C17EB1">
        <w:t xml:space="preserve">programming. </w:t>
      </w:r>
    </w:p>
    <w:p w14:paraId="50F196CD" w14:textId="77777777" w:rsidR="00831BB8" w:rsidRDefault="00C17EB1" w:rsidP="004F3677">
      <w:pPr>
        <w:ind w:firstLine="720"/>
        <w:jc w:val="both"/>
      </w:pPr>
      <w:r w:rsidRPr="00C17EB1">
        <w:t xml:space="preserve">(vi) A "subscriber" to a cable television system is the individual residence or other outlet which is the ultimate recipient of the transmission. </w:t>
      </w:r>
    </w:p>
    <w:p w14:paraId="71F7DECA" w14:textId="05B9025E" w:rsidR="00460C30" w:rsidRDefault="00C17EB1" w:rsidP="004F3677">
      <w:pPr>
        <w:ind w:firstLine="720"/>
        <w:jc w:val="both"/>
      </w:pPr>
      <w:r w:rsidRPr="00C17EB1">
        <w:t xml:space="preserve">(vii) </w:t>
      </w:r>
      <w:r w:rsidRPr="00822790">
        <w:rPr>
          <w:strike/>
        </w:rPr>
        <w:t>"Telecast" or "broadcast" (sometimes used interchangeably with respect to television)</w:t>
      </w:r>
      <w:r w:rsidR="00D36782">
        <w:t xml:space="preserve"> </w:t>
      </w:r>
      <w:r w:rsidR="00EB12EA">
        <w:rPr>
          <w:u w:val="single"/>
        </w:rPr>
        <w:t>“Broadcast”</w:t>
      </w:r>
      <w:r w:rsidR="003A49F0">
        <w:rPr>
          <w:u w:val="single"/>
        </w:rPr>
        <w:t xml:space="preserve"> </w:t>
      </w:r>
      <w:r w:rsidRPr="00C17EB1">
        <w:t>means the transmission of</w:t>
      </w:r>
      <w:r w:rsidRPr="006A0DF3">
        <w:rPr>
          <w:strike/>
        </w:rPr>
        <w:t xml:space="preserve"> </w:t>
      </w:r>
      <w:r w:rsidRPr="0059179E">
        <w:rPr>
          <w:strike/>
        </w:rPr>
        <w:t>television</w:t>
      </w:r>
      <w:r w:rsidR="0059179E">
        <w:rPr>
          <w:strike/>
        </w:rPr>
        <w:t xml:space="preserve"> </w:t>
      </w:r>
      <w:r w:rsidRPr="002309C7">
        <w:rPr>
          <w:strike/>
        </w:rPr>
        <w:t>or radio</w:t>
      </w:r>
      <w:r w:rsidRPr="006A0DF3">
        <w:rPr>
          <w:u w:val="single"/>
        </w:rPr>
        <w:t xml:space="preserve"> </w:t>
      </w:r>
      <w:r w:rsidR="002309C7">
        <w:rPr>
          <w:u w:val="single"/>
        </w:rPr>
        <w:t xml:space="preserve">video or audio </w:t>
      </w:r>
      <w:r w:rsidRPr="00C17EB1">
        <w:t>programming</w:t>
      </w:r>
      <w:r w:rsidRPr="00EC2951">
        <w:rPr>
          <w:strike/>
        </w:rPr>
        <w:t>, respectively,</w:t>
      </w:r>
      <w:r w:rsidRPr="00C17EB1">
        <w:t xml:space="preserve"> by an electronic or other signal conducted by radio waves or microwaves or by wires, lines, coaxial cables, wave guides, fiber optics, satellite transmissions directly or indirectly to viewers and listeners or by any other means of communications. </w:t>
      </w:r>
    </w:p>
    <w:p w14:paraId="0287D406" w14:textId="44B7BD33" w:rsidR="00DA4FE9" w:rsidRPr="001A2FFB" w:rsidRDefault="009A6B80" w:rsidP="004F3677">
      <w:pPr>
        <w:ind w:firstLine="720"/>
        <w:jc w:val="both"/>
        <w:rPr>
          <w:u w:val="single"/>
        </w:rPr>
      </w:pPr>
      <w:r w:rsidRPr="001A2FFB">
        <w:rPr>
          <w:u w:val="single"/>
        </w:rPr>
        <w:t xml:space="preserve">(viii) </w:t>
      </w:r>
      <w:r w:rsidR="001A2FFB" w:rsidRPr="001A2FFB">
        <w:rPr>
          <w:u w:val="single"/>
        </w:rPr>
        <w:t>“</w:t>
      </w:r>
      <w:r w:rsidRPr="001A2FFB">
        <w:rPr>
          <w:u w:val="single"/>
        </w:rPr>
        <w:t>Stream</w:t>
      </w:r>
      <w:r w:rsidR="001A2FFB" w:rsidRPr="001A2FFB">
        <w:rPr>
          <w:u w:val="single"/>
        </w:rPr>
        <w:t>”</w:t>
      </w:r>
      <w:r w:rsidR="007D7980" w:rsidRPr="001A2FFB">
        <w:rPr>
          <w:u w:val="single"/>
        </w:rPr>
        <w:t xml:space="preserve"> or </w:t>
      </w:r>
      <w:r w:rsidR="001A2FFB" w:rsidRPr="001A2FFB">
        <w:rPr>
          <w:u w:val="single"/>
        </w:rPr>
        <w:t>“</w:t>
      </w:r>
      <w:r w:rsidR="007D7980" w:rsidRPr="001A2FFB">
        <w:rPr>
          <w:u w:val="single"/>
        </w:rPr>
        <w:t>streaming</w:t>
      </w:r>
      <w:r w:rsidR="001A2FFB" w:rsidRPr="001A2FFB">
        <w:rPr>
          <w:u w:val="single"/>
        </w:rPr>
        <w:t>”</w:t>
      </w:r>
      <w:r w:rsidR="007D7980" w:rsidRPr="001A2FFB">
        <w:rPr>
          <w:u w:val="single"/>
        </w:rPr>
        <w:t xml:space="preserve"> means the delivery of </w:t>
      </w:r>
      <w:r w:rsidR="00AE391E">
        <w:rPr>
          <w:u w:val="single"/>
        </w:rPr>
        <w:t>audio or video</w:t>
      </w:r>
      <w:r w:rsidR="00F62100" w:rsidRPr="001A2FFB">
        <w:rPr>
          <w:u w:val="single"/>
        </w:rPr>
        <w:t xml:space="preserve"> programming </w:t>
      </w:r>
      <w:r w:rsidR="007D7980" w:rsidRPr="001A2FFB">
        <w:rPr>
          <w:u w:val="single"/>
        </w:rPr>
        <w:t>over the internet on an on-demand, point-to-point basis, where the content is transmitted only to the specific customer who requests it.</w:t>
      </w:r>
    </w:p>
    <w:p w14:paraId="5F6D7F46" w14:textId="12A98392" w:rsidR="007A250C" w:rsidRDefault="007A250C" w:rsidP="0000354C">
      <w:pPr>
        <w:ind w:firstLine="720"/>
        <w:jc w:val="both"/>
        <w:rPr>
          <w:b/>
          <w:bCs/>
        </w:rPr>
      </w:pPr>
      <w:r w:rsidRPr="00222452">
        <w:rPr>
          <w:b/>
          <w:bCs/>
        </w:rPr>
        <w:lastRenderedPageBreak/>
        <w:t>(4) Apportionment of Business Income.</w:t>
      </w:r>
    </w:p>
    <w:p w14:paraId="0845A870" w14:textId="64A10282" w:rsidR="00CC5154" w:rsidRDefault="00A47A73" w:rsidP="0000354C">
      <w:pPr>
        <w:ind w:firstLine="720"/>
        <w:jc w:val="both"/>
      </w:pPr>
      <w:r>
        <w:rPr>
          <w:b/>
          <w:bCs/>
        </w:rPr>
        <w:t xml:space="preserve">(i) In General. </w:t>
      </w:r>
      <w:r w:rsidR="00CC5154">
        <w:t>The property factor</w:t>
      </w:r>
      <w:r w:rsidR="00CC5154" w:rsidRPr="00B8248D">
        <w:rPr>
          <w:strike/>
        </w:rPr>
        <w:t xml:space="preserve"> shall</w:t>
      </w:r>
      <w:r w:rsidR="00CC5154" w:rsidRPr="00B8248D">
        <w:t xml:space="preserve"> </w:t>
      </w:r>
      <w:r w:rsidR="00FD7A5A">
        <w:rPr>
          <w:u w:val="single"/>
        </w:rPr>
        <w:t xml:space="preserve">will </w:t>
      </w:r>
      <w:r w:rsidR="00CC5154">
        <w:t>be determined in accordance with Regulation IV.10 through 12., the payroll factor in accordance with Regulation IV.13. and 14., and the sales</w:t>
      </w:r>
      <w:r w:rsidR="008E61E1">
        <w:rPr>
          <w:u w:val="single"/>
        </w:rPr>
        <w:t>/receipts</w:t>
      </w:r>
      <w:r w:rsidR="00CC5154">
        <w:t xml:space="preserve"> factor in accordance with Regulation IV.15.</w:t>
      </w:r>
      <w:r w:rsidR="00CC5154" w:rsidRPr="005872F6">
        <w:rPr>
          <w:strike/>
        </w:rPr>
        <w:t xml:space="preserve"> and 16</w:t>
      </w:r>
      <w:r w:rsidR="005872F6" w:rsidRPr="00AA6F77">
        <w:t xml:space="preserve"> </w:t>
      </w:r>
      <w:r w:rsidR="005872F6" w:rsidRPr="005557A1">
        <w:rPr>
          <w:u w:val="single"/>
        </w:rPr>
        <w:t>through 17</w:t>
      </w:r>
      <w:r w:rsidR="00CC5154">
        <w:t xml:space="preserve">., except as modified by this regulation. </w:t>
      </w:r>
    </w:p>
    <w:p w14:paraId="01708B9C" w14:textId="2148FE04" w:rsidR="00360437" w:rsidRPr="00CC5154" w:rsidRDefault="00CC5154" w:rsidP="0000354C">
      <w:pPr>
        <w:ind w:firstLine="720"/>
        <w:jc w:val="both"/>
        <w:rPr>
          <w:b/>
          <w:bCs/>
        </w:rPr>
      </w:pPr>
      <w:r w:rsidRPr="00CC5154">
        <w:rPr>
          <w:b/>
          <w:bCs/>
        </w:rPr>
        <w:t>(ii) The Property Factor.</w:t>
      </w:r>
    </w:p>
    <w:p w14:paraId="713B3CB9" w14:textId="0E7CD650" w:rsidR="004152C7" w:rsidRDefault="004B0FFB" w:rsidP="00F630D8">
      <w:pPr>
        <w:ind w:firstLine="720"/>
        <w:jc w:val="both"/>
        <w:rPr>
          <w:b/>
          <w:bCs/>
        </w:rPr>
      </w:pPr>
      <w:r>
        <w:tab/>
      </w:r>
      <w:bookmarkStart w:id="2" w:name="_Hlk215074497"/>
      <w:r>
        <w:t>*   *   *</w:t>
      </w:r>
      <w:bookmarkStart w:id="3" w:name="_Hlk215064390"/>
      <w:r w:rsidR="00094C3D" w:rsidRPr="00094C3D">
        <w:rPr>
          <w:b/>
          <w:bCs/>
        </w:rPr>
        <w:t xml:space="preserve"> </w:t>
      </w:r>
      <w:bookmarkEnd w:id="2"/>
    </w:p>
    <w:p w14:paraId="02C31A29" w14:textId="72A5F3BE" w:rsidR="00C074C1" w:rsidRDefault="00C074C1" w:rsidP="00F630D8">
      <w:pPr>
        <w:ind w:firstLine="720"/>
        <w:jc w:val="both"/>
        <w:rPr>
          <w:b/>
          <w:bCs/>
        </w:rPr>
      </w:pPr>
      <w:r>
        <w:rPr>
          <w:b/>
          <w:bCs/>
        </w:rPr>
        <w:t>(iii) The Payroll Factor.</w:t>
      </w:r>
    </w:p>
    <w:p w14:paraId="145C7F56" w14:textId="018E0341" w:rsidR="00203942" w:rsidRPr="00B128C9" w:rsidRDefault="005064B7" w:rsidP="00B128C9">
      <w:pPr>
        <w:ind w:left="720" w:firstLine="720"/>
        <w:jc w:val="both"/>
        <w:rPr>
          <w:b/>
          <w:bCs/>
        </w:rPr>
      </w:pPr>
      <w:r w:rsidRPr="00AD6B88">
        <w:rPr>
          <w:b/>
          <w:bCs/>
          <w:noProof/>
        </w:rPr>
        <mc:AlternateContent>
          <mc:Choice Requires="wps">
            <w:drawing>
              <wp:anchor distT="45720" distB="45720" distL="114300" distR="114300" simplePos="0" relativeHeight="251659264" behindDoc="0" locked="0" layoutInCell="1" allowOverlap="1" wp14:anchorId="4D871DB9" wp14:editId="401F7A74">
                <wp:simplePos x="0" y="0"/>
                <wp:positionH relativeFrom="margin">
                  <wp:align>right</wp:align>
                </wp:positionH>
                <wp:positionV relativeFrom="paragraph">
                  <wp:posOffset>330200</wp:posOffset>
                </wp:positionV>
                <wp:extent cx="6051550" cy="18478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1847850"/>
                        </a:xfrm>
                        <a:prstGeom prst="rect">
                          <a:avLst/>
                        </a:prstGeom>
                        <a:solidFill>
                          <a:srgbClr val="FFFFFF"/>
                        </a:solidFill>
                        <a:ln w="9525">
                          <a:solidFill>
                            <a:srgbClr val="000000"/>
                          </a:solidFill>
                          <a:miter lim="800000"/>
                          <a:headEnd/>
                          <a:tailEnd/>
                        </a:ln>
                      </wps:spPr>
                      <wps:txbx>
                        <w:txbxContent>
                          <w:p w14:paraId="4E2EAD54" w14:textId="7E125EAB" w:rsidR="00E474EA" w:rsidRDefault="00E86D31" w:rsidP="00AC1D9D">
                            <w:pPr>
                              <w:ind w:left="720" w:firstLine="40"/>
                              <w:jc w:val="both"/>
                            </w:pPr>
                            <w:r>
                              <w:rPr>
                                <w:b/>
                                <w:bCs/>
                              </w:rPr>
                              <w:t xml:space="preserve">(iv)  </w:t>
                            </w:r>
                            <w:r w:rsidR="008152F1" w:rsidRPr="00094C3D">
                              <w:rPr>
                                <w:b/>
                                <w:bCs/>
                              </w:rPr>
                              <w:t xml:space="preserve">The </w:t>
                            </w:r>
                            <w:r w:rsidR="008152F1" w:rsidRPr="00DC046F">
                              <w:rPr>
                                <w:b/>
                                <w:bCs/>
                                <w:strike/>
                              </w:rPr>
                              <w:t>Sales</w:t>
                            </w:r>
                            <w:r w:rsidR="008152F1" w:rsidRPr="00094C3D">
                              <w:rPr>
                                <w:b/>
                                <w:bCs/>
                              </w:rPr>
                              <w:t xml:space="preserve"> </w:t>
                            </w:r>
                            <w:r w:rsidR="008152F1" w:rsidRPr="00094C3D">
                              <w:rPr>
                                <w:b/>
                                <w:bCs/>
                                <w:u w:val="single"/>
                              </w:rPr>
                              <w:t>Receipts</w:t>
                            </w:r>
                            <w:r w:rsidR="008152F1" w:rsidRPr="00094C3D">
                              <w:rPr>
                                <w:b/>
                                <w:bCs/>
                              </w:rPr>
                              <w:t xml:space="preserve"> Factor. </w:t>
                            </w:r>
                            <w:bookmarkStart w:id="4" w:name="_Hlk215064773"/>
                            <w:r w:rsidR="00DA33B0">
                              <w:t xml:space="preserve"> </w:t>
                            </w:r>
                          </w:p>
                          <w:p w14:paraId="5C00811E" w14:textId="5C8C2FD5" w:rsidR="000A0AE0" w:rsidRPr="0015479B" w:rsidRDefault="000A0AE0" w:rsidP="000A0AE0">
                            <w:pPr>
                              <w:ind w:left="720" w:firstLine="40"/>
                              <w:rPr>
                                <w:b/>
                                <w:bCs/>
                                <w:u w:val="single"/>
                              </w:rPr>
                            </w:pPr>
                            <w:r w:rsidRPr="0015479B">
                              <w:rPr>
                                <w:b/>
                                <w:bCs/>
                                <w:u w:val="single"/>
                              </w:rPr>
                              <w:t>[Alternative 1 -- For states that have adopted the MTC’s model general allocation and apportionment regulations</w:t>
                            </w:r>
                            <w:r w:rsidR="00D7733E">
                              <w:rPr>
                                <w:b/>
                                <w:bCs/>
                                <w:u w:val="single"/>
                              </w:rPr>
                              <w:t xml:space="preserve"> revised in 2017</w:t>
                            </w:r>
                            <w:r w:rsidRPr="0015479B">
                              <w:rPr>
                                <w:b/>
                                <w:bCs/>
                                <w:u w:val="single"/>
                              </w:rPr>
                              <w:t xml:space="preserve">] </w:t>
                            </w:r>
                          </w:p>
                          <w:bookmarkEnd w:id="4"/>
                          <w:p w14:paraId="1D35BB30" w14:textId="09C46DF0" w:rsidR="00AD6B88" w:rsidRDefault="00096293" w:rsidP="008C793D">
                            <w:pPr>
                              <w:ind w:firstLine="720"/>
                              <w:jc w:val="both"/>
                              <w:rPr>
                                <w:u w:val="single"/>
                              </w:rPr>
                            </w:pPr>
                            <w:r w:rsidRPr="00BE7364">
                              <w:rPr>
                                <w:u w:val="single"/>
                              </w:rPr>
                              <w:t xml:space="preserve">The receipts factor will be determined </w:t>
                            </w:r>
                            <w:r>
                              <w:rPr>
                                <w:u w:val="single"/>
                              </w:rPr>
                              <w:t>under</w:t>
                            </w:r>
                            <w:r w:rsidRPr="00BE7364">
                              <w:rPr>
                                <w:u w:val="single"/>
                              </w:rPr>
                              <w:t xml:space="preserve"> Regulation IV.17</w:t>
                            </w:r>
                            <w:r>
                              <w:rPr>
                                <w:u w:val="single"/>
                              </w:rPr>
                              <w:t>, including Reg. IV.17.(d)(3</w:t>
                            </w:r>
                            <w:bookmarkStart w:id="5" w:name="_Hlk201662792"/>
                            <w:r>
                              <w:rPr>
                                <w:u w:val="single"/>
                              </w:rPr>
                              <w:t>) (Services Delivered to the Customer or on Behalf of the Customer, or Delivered Electronically Through the Customer), Reg. IV.17(e)(2) (License of a Marketing Intangible), and Reg. IV.17(e)(5) (License of Intangible Property where Substance of Transaction Resembles a Sale of Goods or Services)</w:t>
                            </w:r>
                            <w:bookmarkEnd w:id="5"/>
                            <w:r>
                              <w:rPr>
                                <w:u w:val="single"/>
                              </w:rPr>
                              <w:t>.</w:t>
                            </w:r>
                            <w:r w:rsidR="00462F7C">
                              <w:rPr>
                                <w:u w:val="single"/>
                              </w:rPr>
                              <w:t xml:space="preserve">  </w:t>
                            </w:r>
                            <w:r>
                              <w:rPr>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871DB9" id="_x0000_t202" coordsize="21600,21600" o:spt="202" path="m,l,21600r21600,l21600,xe">
                <v:stroke joinstyle="miter"/>
                <v:path gradientshapeok="t" o:connecttype="rect"/>
              </v:shapetype>
              <v:shape id="Text Box 2" o:spid="_x0000_s1026" type="#_x0000_t202" style="position:absolute;left:0;text-align:left;margin-left:425.3pt;margin-top:26pt;width:476.5pt;height:14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">
                <v:textbox>
                  <w:txbxContent>
                    <w:p w14:paraId="4E2EAD54" w14:textId="7E125EAB" w:rsidR="00E474EA" w:rsidRDefault="00E86D31" w:rsidP="00AC1D9D">
                      <w:pPr>
                        <w:ind w:left="720" w:firstLine="40"/>
                        <w:jc w:val="both"/>
                      </w:pPr>
                      <w:r>
                        <w:rPr>
                          <w:b/>
                          <w:bCs/>
                        </w:rPr>
                        <w:t xml:space="preserve">(iv)  </w:t>
                      </w:r>
                      <w:r w:rsidR="008152F1" w:rsidRPr="00094C3D">
                        <w:rPr>
                          <w:b/>
                          <w:bCs/>
                        </w:rPr>
                        <w:t xml:space="preserve">The </w:t>
                      </w:r>
                      <w:r w:rsidR="008152F1" w:rsidRPr="00DC046F">
                        <w:rPr>
                          <w:b/>
                          <w:bCs/>
                          <w:strike/>
                        </w:rPr>
                        <w:t>Sales</w:t>
                      </w:r>
                      <w:r w:rsidR="008152F1" w:rsidRPr="00094C3D">
                        <w:rPr>
                          <w:b/>
                          <w:bCs/>
                        </w:rPr>
                        <w:t xml:space="preserve"> </w:t>
                      </w:r>
                      <w:r w:rsidR="008152F1" w:rsidRPr="00094C3D">
                        <w:rPr>
                          <w:b/>
                          <w:bCs/>
                          <w:u w:val="single"/>
                        </w:rPr>
                        <w:t>Receipts</w:t>
                      </w:r>
                      <w:r w:rsidR="008152F1" w:rsidRPr="00094C3D">
                        <w:rPr>
                          <w:b/>
                          <w:bCs/>
                        </w:rPr>
                        <w:t xml:space="preserve"> Factor. </w:t>
                      </w:r>
                      <w:bookmarkStart w:id="6" w:name="_Hlk215064773"/>
                      <w:r w:rsidR="00DA33B0">
                        <w:t xml:space="preserve"> </w:t>
                      </w:r>
                    </w:p>
                    <w:p w14:paraId="5C00811E" w14:textId="5C8C2FD5" w:rsidR="000A0AE0" w:rsidRPr="0015479B" w:rsidRDefault="000A0AE0" w:rsidP="000A0AE0">
                      <w:pPr>
                        <w:ind w:left="720" w:firstLine="40"/>
                        <w:rPr>
                          <w:b/>
                          <w:bCs/>
                          <w:u w:val="single"/>
                        </w:rPr>
                      </w:pPr>
                      <w:r w:rsidRPr="0015479B">
                        <w:rPr>
                          <w:b/>
                          <w:bCs/>
                          <w:u w:val="single"/>
                        </w:rPr>
                        <w:t>[Alternative 1 -- For states that have adopted the MTC’s model general allocation and apportionment regulations</w:t>
                      </w:r>
                      <w:r w:rsidR="00D7733E">
                        <w:rPr>
                          <w:b/>
                          <w:bCs/>
                          <w:u w:val="single"/>
                        </w:rPr>
                        <w:t xml:space="preserve"> revised in 2017</w:t>
                      </w:r>
                      <w:r w:rsidRPr="0015479B">
                        <w:rPr>
                          <w:b/>
                          <w:bCs/>
                          <w:u w:val="single"/>
                        </w:rPr>
                        <w:t xml:space="preserve">] </w:t>
                      </w:r>
                    </w:p>
                    <w:bookmarkEnd w:id="6"/>
                    <w:p w14:paraId="1D35BB30" w14:textId="09C46DF0" w:rsidR="00AD6B88" w:rsidRDefault="00096293" w:rsidP="008C793D">
                      <w:pPr>
                        <w:ind w:firstLine="720"/>
                        <w:jc w:val="both"/>
                        <w:rPr>
                          <w:u w:val="single"/>
                        </w:rPr>
                      </w:pPr>
                      <w:r w:rsidRPr="00BE7364">
                        <w:rPr>
                          <w:u w:val="single"/>
                        </w:rPr>
                        <w:t xml:space="preserve">The receipts factor will be determined </w:t>
                      </w:r>
                      <w:r>
                        <w:rPr>
                          <w:u w:val="single"/>
                        </w:rPr>
                        <w:t>under</w:t>
                      </w:r>
                      <w:r w:rsidRPr="00BE7364">
                        <w:rPr>
                          <w:u w:val="single"/>
                        </w:rPr>
                        <w:t xml:space="preserve"> Regulation IV.17</w:t>
                      </w:r>
                      <w:r>
                        <w:rPr>
                          <w:u w:val="single"/>
                        </w:rPr>
                        <w:t>, including Reg. IV.17.(d)(3</w:t>
                      </w:r>
                      <w:bookmarkStart w:id="7" w:name="_Hlk201662792"/>
                      <w:r>
                        <w:rPr>
                          <w:u w:val="single"/>
                        </w:rPr>
                        <w:t>) (Services Delivered to the Customer or on Behalf of the Customer, or Delivered Electronically Through the Customer), Reg. IV.17(e)(2) (License of a Marketing Intangible), and Reg. IV.17(e)(5) (License of Intangible Property where Substance of Transaction Resembles a Sale of Goods or Services)</w:t>
                      </w:r>
                      <w:bookmarkEnd w:id="7"/>
                      <w:r>
                        <w:rPr>
                          <w:u w:val="single"/>
                        </w:rPr>
                        <w:t>.</w:t>
                      </w:r>
                      <w:r w:rsidR="00462F7C">
                        <w:rPr>
                          <w:u w:val="single"/>
                        </w:rPr>
                        <w:t xml:space="preserve">  </w:t>
                      </w:r>
                      <w:r>
                        <w:rPr>
                          <w:u w:val="single"/>
                        </w:rPr>
                        <w:t xml:space="preserve"> </w:t>
                      </w:r>
                    </w:p>
                  </w:txbxContent>
                </v:textbox>
                <w10:wrap type="square" anchorx="margin"/>
              </v:shape>
            </w:pict>
          </mc:Fallback>
        </mc:AlternateContent>
      </w:r>
      <w:r w:rsidR="00B128C9">
        <w:t>*   *   *</w:t>
      </w:r>
    </w:p>
    <w:bookmarkEnd w:id="3"/>
    <w:p w14:paraId="113AE0E2" w14:textId="03AF9259" w:rsidR="00AD232E" w:rsidRDefault="00AD232E" w:rsidP="005064B7">
      <w:pPr>
        <w:ind w:firstLine="720"/>
        <w:jc w:val="both"/>
        <w:rPr>
          <w:i/>
          <w:iCs/>
          <w:u w:val="single"/>
        </w:rPr>
      </w:pPr>
    </w:p>
    <w:p w14:paraId="5233D7B0" w14:textId="5CA3C976" w:rsidR="00657A6D" w:rsidRDefault="00657A6D" w:rsidP="00657A6D">
      <w:pPr>
        <w:ind w:left="720" w:right="720"/>
        <w:jc w:val="both"/>
        <w:rPr>
          <w:i/>
          <w:iCs/>
          <w:u w:val="single"/>
        </w:rPr>
      </w:pPr>
      <w:r w:rsidRPr="00BB7C54">
        <w:rPr>
          <w:i/>
          <w:iCs/>
          <w:u w:val="single"/>
        </w:rPr>
        <w:t>Drafter’s Note: Since its initial adoption, this Regulation IV.18.(h) has employed a marke</w:t>
      </w:r>
      <w:r w:rsidR="003C5938">
        <w:rPr>
          <w:i/>
          <w:iCs/>
          <w:u w:val="single"/>
        </w:rPr>
        <w:t>t-based</w:t>
      </w:r>
      <w:r w:rsidRPr="00BB7C54">
        <w:rPr>
          <w:i/>
          <w:iCs/>
          <w:u w:val="single"/>
        </w:rPr>
        <w:t xml:space="preserve"> approach to source the receipts of television and radio broadcast</w:t>
      </w:r>
      <w:r w:rsidR="00AE3B95">
        <w:rPr>
          <w:i/>
          <w:iCs/>
          <w:u w:val="single"/>
        </w:rPr>
        <w:t>ing</w:t>
      </w:r>
      <w:r w:rsidRPr="00BB7C54">
        <w:rPr>
          <w:i/>
          <w:iCs/>
          <w:u w:val="single"/>
        </w:rPr>
        <w:t xml:space="preserve">, using audience factor.  </w:t>
      </w:r>
    </w:p>
    <w:p w14:paraId="29E66111" w14:textId="1274ABE8" w:rsidR="00657A6D" w:rsidRPr="00BB7C54" w:rsidRDefault="00657A6D" w:rsidP="00657A6D">
      <w:pPr>
        <w:ind w:left="720" w:right="720"/>
        <w:jc w:val="both"/>
        <w:rPr>
          <w:i/>
          <w:iCs/>
          <w:u w:val="single"/>
        </w:rPr>
      </w:pPr>
      <w:r w:rsidRPr="00BB7C54">
        <w:rPr>
          <w:i/>
          <w:iCs/>
          <w:u w:val="single"/>
        </w:rPr>
        <w:t>In 201</w:t>
      </w:r>
      <w:r>
        <w:rPr>
          <w:i/>
          <w:iCs/>
          <w:u w:val="single"/>
        </w:rPr>
        <w:t>7</w:t>
      </w:r>
      <w:r w:rsidRPr="00BB7C54">
        <w:rPr>
          <w:i/>
          <w:iCs/>
          <w:u w:val="single"/>
        </w:rPr>
        <w:t>, the Commission adopted revised model general allocation and apportionment regulations. Section 17 of these regulations applies market</w:t>
      </w:r>
      <w:r w:rsidR="00965FBC">
        <w:rPr>
          <w:i/>
          <w:iCs/>
          <w:u w:val="single"/>
        </w:rPr>
        <w:t>-</w:t>
      </w:r>
      <w:r w:rsidRPr="00BB7C54">
        <w:rPr>
          <w:i/>
          <w:iCs/>
          <w:u w:val="single"/>
        </w:rPr>
        <w:t xml:space="preserve">based sourcing principles to source the receipts from sales of services and intangibles. In particular, Section 17 applies an audience-type factor to source receipts from </w:t>
      </w:r>
      <w:r w:rsidR="004013F7">
        <w:rPr>
          <w:i/>
          <w:iCs/>
          <w:u w:val="single"/>
        </w:rPr>
        <w:t>video and audio</w:t>
      </w:r>
      <w:r w:rsidRPr="00BB7C54">
        <w:rPr>
          <w:i/>
          <w:iCs/>
          <w:u w:val="single"/>
        </w:rPr>
        <w:t xml:space="preserve"> broadcasting</w:t>
      </w:r>
      <w:r w:rsidR="007123ED">
        <w:rPr>
          <w:i/>
          <w:iCs/>
          <w:u w:val="single"/>
        </w:rPr>
        <w:t>,</w:t>
      </w:r>
      <w:r w:rsidRPr="00BB7C54">
        <w:rPr>
          <w:i/>
          <w:iCs/>
          <w:u w:val="single"/>
        </w:rPr>
        <w:t xml:space="preserve"> as well as from other services delivered by electronic transmission on behalf of </w:t>
      </w:r>
      <w:r w:rsidR="00803C15">
        <w:rPr>
          <w:i/>
          <w:iCs/>
          <w:u w:val="single"/>
        </w:rPr>
        <w:t xml:space="preserve">or through </w:t>
      </w:r>
      <w:r w:rsidRPr="00BB7C54">
        <w:rPr>
          <w:i/>
          <w:iCs/>
          <w:u w:val="single"/>
        </w:rPr>
        <w:t>customers and from the licensing of certain</w:t>
      </w:r>
      <w:r w:rsidR="00015A8F">
        <w:rPr>
          <w:i/>
          <w:iCs/>
          <w:u w:val="single"/>
        </w:rPr>
        <w:t xml:space="preserve"> related</w:t>
      </w:r>
      <w:r w:rsidRPr="00BB7C54">
        <w:rPr>
          <w:i/>
          <w:iCs/>
          <w:u w:val="single"/>
        </w:rPr>
        <w:t xml:space="preserve"> intangibles. See Reg. IV.17.</w:t>
      </w:r>
    </w:p>
    <w:p w14:paraId="44E6B880" w14:textId="346C7A5A" w:rsidR="00C326B5" w:rsidRDefault="0088547A" w:rsidP="005D3CE2">
      <w:pPr>
        <w:ind w:left="720" w:right="720"/>
        <w:jc w:val="both"/>
        <w:rPr>
          <w:i/>
          <w:iCs/>
          <w:u w:val="single"/>
        </w:rPr>
      </w:pPr>
      <w:r w:rsidRPr="00540E73">
        <w:rPr>
          <w:i/>
          <w:iCs/>
          <w:u w:val="single"/>
        </w:rPr>
        <w:t>By incorporating Regulation IV.17</w:t>
      </w:r>
      <w:r>
        <w:rPr>
          <w:i/>
          <w:iCs/>
          <w:u w:val="single"/>
        </w:rPr>
        <w:t xml:space="preserve"> by reference into</w:t>
      </w:r>
      <w:r w:rsidRPr="00540E73">
        <w:rPr>
          <w:i/>
          <w:iCs/>
          <w:u w:val="single"/>
        </w:rPr>
        <w:t xml:space="preserve"> section IV.18.(h</w:t>
      </w:r>
      <w:r>
        <w:rPr>
          <w:i/>
          <w:iCs/>
          <w:u w:val="single"/>
        </w:rPr>
        <w:t>)(4)(iv)</w:t>
      </w:r>
      <w:r w:rsidRPr="00540E73">
        <w:rPr>
          <w:i/>
          <w:iCs/>
          <w:u w:val="single"/>
        </w:rPr>
        <w:t>, states that have adopted the MTC’s model general allocation and apportionment regulations will update</w:t>
      </w:r>
      <w:r>
        <w:rPr>
          <w:i/>
          <w:iCs/>
          <w:u w:val="single"/>
        </w:rPr>
        <w:t xml:space="preserve"> section </w:t>
      </w:r>
      <w:r w:rsidRPr="00540E73">
        <w:rPr>
          <w:i/>
          <w:iCs/>
          <w:u w:val="single"/>
        </w:rPr>
        <w:t>IV.18.(h</w:t>
      </w:r>
      <w:r>
        <w:rPr>
          <w:i/>
          <w:iCs/>
          <w:u w:val="single"/>
        </w:rPr>
        <w:t xml:space="preserve">)(4)(iv) </w:t>
      </w:r>
      <w:r w:rsidRPr="00540E73">
        <w:rPr>
          <w:i/>
          <w:iCs/>
          <w:u w:val="single"/>
        </w:rPr>
        <w:t xml:space="preserve">to </w:t>
      </w:r>
      <w:r>
        <w:rPr>
          <w:i/>
          <w:iCs/>
          <w:u w:val="single"/>
        </w:rPr>
        <w:t xml:space="preserve">clearly </w:t>
      </w:r>
      <w:r w:rsidRPr="00540E73">
        <w:rPr>
          <w:i/>
          <w:iCs/>
          <w:u w:val="single"/>
        </w:rPr>
        <w:t xml:space="preserve">address current </w:t>
      </w:r>
      <w:r>
        <w:rPr>
          <w:i/>
          <w:iCs/>
          <w:u w:val="single"/>
        </w:rPr>
        <w:t>transactions</w:t>
      </w:r>
      <w:r w:rsidRPr="00540E73">
        <w:rPr>
          <w:i/>
          <w:iCs/>
          <w:u w:val="single"/>
        </w:rPr>
        <w:t xml:space="preserve"> and more comprehensively reflect the modern economy, while avoiding </w:t>
      </w:r>
      <w:r>
        <w:rPr>
          <w:i/>
          <w:iCs/>
          <w:u w:val="single"/>
        </w:rPr>
        <w:t xml:space="preserve">any </w:t>
      </w:r>
      <w:r w:rsidRPr="00540E73">
        <w:rPr>
          <w:i/>
          <w:iCs/>
          <w:u w:val="single"/>
        </w:rPr>
        <w:t>confusion that may arise from having in place</w:t>
      </w:r>
      <w:r>
        <w:rPr>
          <w:i/>
          <w:iCs/>
          <w:u w:val="single"/>
        </w:rPr>
        <w:t xml:space="preserve"> two regulations that cover overlapping subjects. Those states that have adopted the model general allocation and apportionment regulations and in addition have ceased using property and payroll factors to apportion income (i.e., have adopted single sales factor apportionment) can, as an alternative, simply repeal this Regulation IV.18.(h). </w:t>
      </w:r>
    </w:p>
    <w:p w14:paraId="5D13AC11" w14:textId="2B9715CA" w:rsidR="00C769F2" w:rsidRDefault="00EA0B52" w:rsidP="00A5687B">
      <w:pPr>
        <w:ind w:left="940" w:right="720"/>
        <w:jc w:val="both"/>
        <w:rPr>
          <w:i/>
          <w:iCs/>
          <w:u w:val="single"/>
        </w:rPr>
      </w:pPr>
      <w:r w:rsidRPr="00993987">
        <w:rPr>
          <w:noProof/>
          <w:u w:val="single"/>
        </w:rPr>
        <w:lastRenderedPageBreak/>
        <mc:AlternateContent>
          <mc:Choice Requires="wps">
            <w:drawing>
              <wp:anchor distT="45720" distB="45720" distL="114300" distR="114300" simplePos="0" relativeHeight="251665408" behindDoc="0" locked="0" layoutInCell="1" allowOverlap="1" wp14:anchorId="26A62268" wp14:editId="23FC0EF2">
                <wp:simplePos x="0" y="0"/>
                <wp:positionH relativeFrom="margin">
                  <wp:posOffset>-12700</wp:posOffset>
                </wp:positionH>
                <wp:positionV relativeFrom="paragraph">
                  <wp:posOffset>0</wp:posOffset>
                </wp:positionV>
                <wp:extent cx="5930900" cy="9334500"/>
                <wp:effectExtent l="0" t="0" r="12700" b="19050"/>
                <wp:wrapSquare wrapText="bothSides"/>
                <wp:docPr id="512608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9334500"/>
                        </a:xfrm>
                        <a:prstGeom prst="rect">
                          <a:avLst/>
                        </a:prstGeom>
                        <a:solidFill>
                          <a:srgbClr val="FFFFFF"/>
                        </a:solidFill>
                        <a:ln w="9525">
                          <a:solidFill>
                            <a:srgbClr val="000000"/>
                          </a:solidFill>
                          <a:miter lim="800000"/>
                          <a:headEnd/>
                          <a:tailEnd/>
                        </a:ln>
                      </wps:spPr>
                      <wps:txbx>
                        <w:txbxContent>
                          <w:p w14:paraId="37A85B93" w14:textId="77777777" w:rsidR="00EA0B52" w:rsidRDefault="00EA0B52" w:rsidP="005401D0">
                            <w:pPr>
                              <w:ind w:right="720" w:firstLine="720"/>
                              <w:jc w:val="both"/>
                              <w:rPr>
                                <w:b/>
                                <w:bCs/>
                              </w:rPr>
                            </w:pPr>
                            <w:r>
                              <w:rPr>
                                <w:b/>
                                <w:bCs/>
                              </w:rPr>
                              <w:t xml:space="preserve">(iv) </w:t>
                            </w:r>
                            <w:r w:rsidRPr="000905A2">
                              <w:rPr>
                                <w:b/>
                                <w:bCs/>
                              </w:rPr>
                              <w:t xml:space="preserve">The </w:t>
                            </w:r>
                            <w:r w:rsidRPr="000905A2">
                              <w:rPr>
                                <w:b/>
                                <w:bCs/>
                                <w:strike/>
                              </w:rPr>
                              <w:t>Sales</w:t>
                            </w:r>
                            <w:r w:rsidRPr="000905A2">
                              <w:rPr>
                                <w:b/>
                                <w:bCs/>
                              </w:rPr>
                              <w:t xml:space="preserve"> </w:t>
                            </w:r>
                            <w:r w:rsidRPr="000905A2">
                              <w:rPr>
                                <w:b/>
                                <w:bCs/>
                                <w:u w:val="single"/>
                              </w:rPr>
                              <w:t>Receipts</w:t>
                            </w:r>
                            <w:r w:rsidRPr="000905A2">
                              <w:rPr>
                                <w:b/>
                                <w:bCs/>
                              </w:rPr>
                              <w:t xml:space="preserve"> Factor. </w:t>
                            </w:r>
                          </w:p>
                          <w:p w14:paraId="2D5BD389" w14:textId="75124C67" w:rsidR="00EC2BF7" w:rsidRPr="0015479B" w:rsidRDefault="00EC2BF7" w:rsidP="005401D0">
                            <w:pPr>
                              <w:ind w:left="720" w:right="720"/>
                              <w:jc w:val="both"/>
                              <w:rPr>
                                <w:b/>
                                <w:bCs/>
                              </w:rPr>
                            </w:pPr>
                            <w:r w:rsidRPr="000905A2">
                              <w:rPr>
                                <w:b/>
                                <w:bCs/>
                              </w:rPr>
                              <w:t xml:space="preserve">[Alternative </w:t>
                            </w:r>
                            <w:r w:rsidRPr="0015479B">
                              <w:rPr>
                                <w:b/>
                                <w:bCs/>
                              </w:rPr>
                              <w:t xml:space="preserve">2 -- For </w:t>
                            </w:r>
                            <w:bookmarkStart w:id="6" w:name="_Hlk215066414"/>
                            <w:r w:rsidRPr="0015479B">
                              <w:rPr>
                                <w:b/>
                                <w:bCs/>
                              </w:rPr>
                              <w:t xml:space="preserve">states that have not adopted the </w:t>
                            </w:r>
                            <w:r>
                              <w:rPr>
                                <w:b/>
                                <w:bCs/>
                              </w:rPr>
                              <w:t xml:space="preserve">MTC’s </w:t>
                            </w:r>
                            <w:r w:rsidRPr="0015479B">
                              <w:rPr>
                                <w:b/>
                                <w:bCs/>
                              </w:rPr>
                              <w:t>model general allocation and</w:t>
                            </w:r>
                            <w:r>
                              <w:rPr>
                                <w:b/>
                                <w:bCs/>
                              </w:rPr>
                              <w:t xml:space="preserve"> </w:t>
                            </w:r>
                            <w:r w:rsidRPr="0015479B">
                              <w:rPr>
                                <w:b/>
                                <w:bCs/>
                              </w:rPr>
                              <w:t>apportionment regulations</w:t>
                            </w:r>
                            <w:bookmarkEnd w:id="6"/>
                            <w:r w:rsidR="004F61C2">
                              <w:rPr>
                                <w:b/>
                                <w:bCs/>
                              </w:rPr>
                              <w:t xml:space="preserve"> revised in 2017</w:t>
                            </w:r>
                            <w:r w:rsidRPr="0015479B">
                              <w:rPr>
                                <w:b/>
                                <w:bCs/>
                              </w:rPr>
                              <w:t>]</w:t>
                            </w:r>
                          </w:p>
                          <w:p w14:paraId="50CDFAE1" w14:textId="5BA03A93" w:rsidR="00EA0B52" w:rsidRPr="00003E2A" w:rsidRDefault="00EA0B52" w:rsidP="00003E2A">
                            <w:pPr>
                              <w:pStyle w:val="ListParagraph"/>
                              <w:numPr>
                                <w:ilvl w:val="0"/>
                                <w:numId w:val="7"/>
                              </w:numPr>
                              <w:ind w:right="720"/>
                              <w:jc w:val="both"/>
                              <w:rPr>
                                <w:b/>
                                <w:bCs/>
                              </w:rPr>
                            </w:pPr>
                            <w:r w:rsidRPr="00995BAC">
                              <w:rPr>
                                <w:b/>
                                <w:bCs/>
                                <w:strike/>
                              </w:rPr>
                              <w:t>Sales</w:t>
                            </w:r>
                            <w:r w:rsidRPr="001E0C81">
                              <w:rPr>
                                <w:b/>
                                <w:bCs/>
                                <w:strike/>
                              </w:rPr>
                              <w:t xml:space="preserve"> </w:t>
                            </w:r>
                            <w:r w:rsidR="001E0C81">
                              <w:rPr>
                                <w:b/>
                                <w:bCs/>
                                <w:u w:val="single"/>
                              </w:rPr>
                              <w:t xml:space="preserve">Receipts </w:t>
                            </w:r>
                            <w:r w:rsidRPr="00003E2A">
                              <w:rPr>
                                <w:b/>
                                <w:bCs/>
                              </w:rPr>
                              <w:t xml:space="preserve">Factor Denominator. </w:t>
                            </w:r>
                          </w:p>
                          <w:p w14:paraId="091E79D6" w14:textId="1AC42170" w:rsidR="00EA0B52" w:rsidRPr="009A0553" w:rsidRDefault="00EA0B52" w:rsidP="00EA0B52">
                            <w:pPr>
                              <w:ind w:left="360" w:firstLine="360"/>
                            </w:pPr>
                            <w:r w:rsidRPr="004C03DD">
                              <w:t>The denominator of the</w:t>
                            </w:r>
                            <w:r w:rsidRPr="006F5E71">
                              <w:rPr>
                                <w:strike/>
                              </w:rPr>
                              <w:t xml:space="preserve"> sales</w:t>
                            </w:r>
                            <w:r w:rsidRPr="004C03DD">
                              <w:t xml:space="preserve"> </w:t>
                            </w:r>
                            <w:r w:rsidR="006F5E71">
                              <w:rPr>
                                <w:u w:val="single"/>
                              </w:rPr>
                              <w:t xml:space="preserve">receipts </w:t>
                            </w:r>
                            <w:r w:rsidRPr="004C03DD">
                              <w:t>factor shall include the total gross receipts derived by the taxpayer from transactions and activity in the regular course of its trade or business, except receipts excluded</w:t>
                            </w:r>
                            <w:r w:rsidRPr="009A0553">
                              <w:t xml:space="preserve"> under</w:t>
                            </w:r>
                            <w:r w:rsidRPr="009A0553">
                              <w:rPr>
                                <w:strike/>
                              </w:rPr>
                              <w:t xml:space="preserve"> Reg.IV.18.(c)</w:t>
                            </w:r>
                            <w:r w:rsidR="000F327A">
                              <w:t xml:space="preserve"> </w:t>
                            </w:r>
                            <w:r w:rsidR="00C2012D">
                              <w:t>[insert reference to any relevant law</w:t>
                            </w:r>
                            <w:r w:rsidR="00C87EF4">
                              <w:t>]</w:t>
                            </w:r>
                            <w:r w:rsidR="009A0553">
                              <w:t>.</w:t>
                            </w:r>
                          </w:p>
                          <w:p w14:paraId="7134B006" w14:textId="45874FD6" w:rsidR="00EA0B52" w:rsidRPr="00003E2A" w:rsidRDefault="00EA0B52" w:rsidP="00003E2A">
                            <w:pPr>
                              <w:pStyle w:val="ListParagraph"/>
                              <w:numPr>
                                <w:ilvl w:val="0"/>
                                <w:numId w:val="7"/>
                              </w:numPr>
                              <w:rPr>
                                <w:b/>
                                <w:bCs/>
                              </w:rPr>
                            </w:pPr>
                            <w:r w:rsidRPr="00995BAC">
                              <w:rPr>
                                <w:b/>
                                <w:bCs/>
                                <w:strike/>
                              </w:rPr>
                              <w:t>Sales</w:t>
                            </w:r>
                            <w:r w:rsidRPr="001E0C81">
                              <w:rPr>
                                <w:b/>
                                <w:bCs/>
                                <w:strike/>
                              </w:rPr>
                              <w:t xml:space="preserve"> </w:t>
                            </w:r>
                            <w:r w:rsidR="001E0C81" w:rsidRPr="001E0C81">
                              <w:rPr>
                                <w:b/>
                                <w:bCs/>
                                <w:u w:val="single"/>
                              </w:rPr>
                              <w:t xml:space="preserve">Receipts </w:t>
                            </w:r>
                            <w:r w:rsidRPr="00003E2A">
                              <w:rPr>
                                <w:b/>
                                <w:bCs/>
                              </w:rPr>
                              <w:t xml:space="preserve">Factor Numerator. </w:t>
                            </w:r>
                          </w:p>
                          <w:p w14:paraId="0D51D99B" w14:textId="714397F5" w:rsidR="00EA0B52" w:rsidRPr="00877FA4" w:rsidRDefault="00EA0B52" w:rsidP="008C793D">
                            <w:pPr>
                              <w:ind w:left="360" w:firstLine="360"/>
                              <w:jc w:val="both"/>
                              <w:rPr>
                                <w:strike/>
                              </w:rPr>
                            </w:pPr>
                            <w:r w:rsidRPr="00543BE9">
                              <w:t>The numerator of the</w:t>
                            </w:r>
                            <w:r w:rsidRPr="00296A9F">
                              <w:rPr>
                                <w:strike/>
                              </w:rPr>
                              <w:t xml:space="preserve"> sales</w:t>
                            </w:r>
                            <w:r w:rsidRPr="00543BE9">
                              <w:t xml:space="preserve"> </w:t>
                            </w:r>
                            <w:r w:rsidR="00296A9F">
                              <w:rPr>
                                <w:u w:val="single"/>
                              </w:rPr>
                              <w:t xml:space="preserve">receipts </w:t>
                            </w:r>
                            <w:r w:rsidRPr="00543BE9">
                              <w:t xml:space="preserve">factor shall include all gross receipts of the taxpayer </w:t>
                            </w:r>
                            <w:r w:rsidR="000539C7" w:rsidRPr="00EA77BA">
                              <w:rPr>
                                <w:strike/>
                                <w:u w:val="single"/>
                              </w:rPr>
                              <w:t>included in the denominator</w:t>
                            </w:r>
                            <w:r w:rsidR="000539C7">
                              <w:rPr>
                                <w:u w:val="single"/>
                              </w:rPr>
                              <w:t xml:space="preserve"> </w:t>
                            </w:r>
                            <w:r w:rsidRPr="00543BE9">
                              <w:t>from sources within this state, including, but not limited to</w:t>
                            </w:r>
                            <w:r w:rsidR="004B0411">
                              <w:rPr>
                                <w:u w:val="single"/>
                              </w:rPr>
                              <w:t>,</w:t>
                            </w:r>
                            <w:r w:rsidRPr="00BA5AB7">
                              <w:t xml:space="preserve"> the following</w:t>
                            </w:r>
                            <w:r w:rsidRPr="00877FA4">
                              <w:rPr>
                                <w:strike/>
                              </w:rPr>
                              <w:t xml:space="preserve">: </w:t>
                            </w:r>
                          </w:p>
                          <w:p w14:paraId="1815D9DD" w14:textId="03DF4B82" w:rsidR="00EA0B52" w:rsidRPr="00877FA4" w:rsidRDefault="00EA0B52" w:rsidP="008C793D">
                            <w:pPr>
                              <w:ind w:left="360" w:firstLine="360"/>
                              <w:jc w:val="both"/>
                              <w:rPr>
                                <w:strike/>
                              </w:rPr>
                            </w:pPr>
                            <w:r w:rsidRPr="00877FA4">
                              <w:rPr>
                                <w:strike/>
                              </w:rPr>
                              <w:t>1. Gross receipts, including advertising revenue, from television</w:t>
                            </w:r>
                            <w:r w:rsidR="00FD277F">
                              <w:rPr>
                                <w:strike/>
                              </w:rPr>
                              <w:t>[,]</w:t>
                            </w:r>
                            <w:r w:rsidRPr="00877FA4">
                              <w:rPr>
                                <w:strike/>
                              </w:rPr>
                              <w:t xml:space="preserve"> film or radio programming in release to or by television and radio stations located in this state.</w:t>
                            </w:r>
                          </w:p>
                          <w:p w14:paraId="5AF1BE9D" w14:textId="0C3033D0" w:rsidR="00C6381E" w:rsidRDefault="005E2294" w:rsidP="008C793D">
                            <w:pPr>
                              <w:ind w:firstLine="720"/>
                              <w:jc w:val="both"/>
                            </w:pPr>
                            <w:r w:rsidRPr="005E2294">
                              <w:rPr>
                                <w:u w:val="single"/>
                              </w:rPr>
                              <w:t>1.</w:t>
                            </w:r>
                            <w:r>
                              <w:rPr>
                                <w:strike/>
                              </w:rPr>
                              <w:t xml:space="preserve"> </w:t>
                            </w:r>
                            <w:r w:rsidR="00EA0B52" w:rsidRPr="00877FA4">
                              <w:rPr>
                                <w:strike/>
                              </w:rPr>
                              <w:t>2.</w:t>
                            </w:r>
                            <w:r w:rsidR="00EA0B52" w:rsidRPr="0056043F">
                              <w:rPr>
                                <w:strike/>
                              </w:rPr>
                              <w:t xml:space="preserve"> Gross </w:t>
                            </w:r>
                            <w:r w:rsidR="00A347E3">
                              <w:rPr>
                                <w:strike/>
                              </w:rPr>
                              <w:t>receipts</w:t>
                            </w:r>
                            <w:r w:rsidR="00014DF1">
                              <w:t xml:space="preserve"> </w:t>
                            </w:r>
                            <w:r w:rsidR="00014DF1">
                              <w:rPr>
                                <w:u w:val="single"/>
                              </w:rPr>
                              <w:t>Receipts</w:t>
                            </w:r>
                            <w:r w:rsidR="00EA0B52" w:rsidRPr="00D46CF5">
                              <w:t xml:space="preserve">, </w:t>
                            </w:r>
                            <w:r w:rsidR="00EA0B52" w:rsidRPr="004D2353">
                              <w:t xml:space="preserve">including </w:t>
                            </w:r>
                            <w:r w:rsidR="00981609" w:rsidRPr="004D2353">
                              <w:rPr>
                                <w:u w:val="single"/>
                              </w:rPr>
                              <w:t>licensing and</w:t>
                            </w:r>
                            <w:r w:rsidR="00981609" w:rsidRPr="004D2353">
                              <w:t xml:space="preserve"> </w:t>
                            </w:r>
                            <w:r w:rsidR="00EA0B52" w:rsidRPr="004D2353">
                              <w:t>advertising revenue</w:t>
                            </w:r>
                            <w:r w:rsidR="008A0C9A" w:rsidRPr="004D2353">
                              <w:t xml:space="preserve"> </w:t>
                            </w:r>
                            <w:r w:rsidR="008A0C9A" w:rsidRPr="004D2353">
                              <w:rPr>
                                <w:u w:val="single"/>
                              </w:rPr>
                              <w:t>and customer</w:t>
                            </w:r>
                            <w:r w:rsidR="008A0C9A" w:rsidRPr="004D2353">
                              <w:t xml:space="preserve"> </w:t>
                            </w:r>
                            <w:r w:rsidR="008A0C9A" w:rsidRPr="004D2353">
                              <w:rPr>
                                <w:u w:val="single"/>
                              </w:rPr>
                              <w:t>subscription fees</w:t>
                            </w:r>
                            <w:r w:rsidR="00EA0B52" w:rsidRPr="004D2353">
                              <w:t>, from</w:t>
                            </w:r>
                            <w:r w:rsidR="00EA0B52" w:rsidRPr="004D2353">
                              <w:rPr>
                                <w:strike/>
                              </w:rPr>
                              <w:t xml:space="preserve"> </w:t>
                            </w:r>
                            <w:r w:rsidR="00783A0B" w:rsidRPr="004D2353">
                              <w:rPr>
                                <w:strike/>
                              </w:rPr>
                              <w:t xml:space="preserve">television[,] </w:t>
                            </w:r>
                            <w:r w:rsidR="00EA0B52" w:rsidRPr="004D2353">
                              <w:rPr>
                                <w:strike/>
                              </w:rPr>
                              <w:t>film or radio</w:t>
                            </w:r>
                            <w:r w:rsidR="00EA0B52" w:rsidRPr="004D2353">
                              <w:t xml:space="preserve"> </w:t>
                            </w:r>
                            <w:r w:rsidR="00742713" w:rsidRPr="004D2353">
                              <w:rPr>
                                <w:u w:val="single"/>
                              </w:rPr>
                              <w:t xml:space="preserve">video or audio </w:t>
                            </w:r>
                            <w:r w:rsidR="00EA0B52" w:rsidRPr="004D2353">
                              <w:t xml:space="preserve">programming in release to or by a television </w:t>
                            </w:r>
                            <w:r w:rsidR="007E0720" w:rsidRPr="004D2353">
                              <w:t>[</w:t>
                            </w:r>
                            <w:r w:rsidR="007E0720" w:rsidRPr="004D2353">
                              <w:rPr>
                                <w:u w:val="single"/>
                              </w:rPr>
                              <w:t>or radio</w:t>
                            </w:r>
                            <w:r w:rsidR="001D66EE" w:rsidRPr="004D2353">
                              <w:t xml:space="preserve">] </w:t>
                            </w:r>
                            <w:r w:rsidR="00EA0B52" w:rsidRPr="004D2353">
                              <w:t>station (independent or unaffiliated) or network of stations</w:t>
                            </w:r>
                            <w:r w:rsidR="0064357F" w:rsidRPr="004D2353">
                              <w:rPr>
                                <w:u w:val="single"/>
                              </w:rPr>
                              <w:t xml:space="preserve"> or</w:t>
                            </w:r>
                            <w:r w:rsidR="00447589" w:rsidRPr="004D2353">
                              <w:rPr>
                                <w:u w:val="single"/>
                              </w:rPr>
                              <w:t xml:space="preserve"> </w:t>
                            </w:r>
                            <w:r w:rsidR="0021660F" w:rsidRPr="004D2353">
                              <w:rPr>
                                <w:u w:val="single"/>
                              </w:rPr>
                              <w:t xml:space="preserve">a </w:t>
                            </w:r>
                            <w:r w:rsidR="00447589" w:rsidRPr="004D2353">
                              <w:rPr>
                                <w:u w:val="single"/>
                              </w:rPr>
                              <w:t>streaming service</w:t>
                            </w:r>
                            <w:r w:rsidR="00EA0B52" w:rsidRPr="004D2353">
                              <w:t xml:space="preserve"> for broadcast </w:t>
                            </w:r>
                            <w:r w:rsidR="003B09BD" w:rsidRPr="004D2353">
                              <w:rPr>
                                <w:u w:val="single"/>
                              </w:rPr>
                              <w:t>or streaming</w:t>
                            </w:r>
                            <w:r w:rsidR="00981609" w:rsidRPr="004D2353">
                              <w:rPr>
                                <w:u w:val="single"/>
                              </w:rPr>
                              <w:t>, whether received directly or indirectly</w:t>
                            </w:r>
                            <w:r w:rsidR="005110F7" w:rsidRPr="004D2353">
                              <w:rPr>
                                <w:u w:val="single"/>
                              </w:rPr>
                              <w:t xml:space="preserve"> through one or more intermediaries</w:t>
                            </w:r>
                            <w:r w:rsidR="00CD207A" w:rsidRPr="004D2353">
                              <w:rPr>
                                <w:u w:val="single"/>
                              </w:rPr>
                              <w:t>,</w:t>
                            </w:r>
                            <w:r w:rsidR="00956643" w:rsidRPr="004D2353">
                              <w:rPr>
                                <w:u w:val="single"/>
                              </w:rPr>
                              <w:t xml:space="preserve"> regardless of </w:t>
                            </w:r>
                            <w:r w:rsidR="008367AF" w:rsidRPr="004D2353">
                              <w:rPr>
                                <w:u w:val="single"/>
                              </w:rPr>
                              <w:t>the form of the transaction or how i</w:t>
                            </w:r>
                            <w:r w:rsidR="006101B1" w:rsidRPr="004D2353">
                              <w:rPr>
                                <w:u w:val="single"/>
                              </w:rPr>
                              <w:t>t</w:t>
                            </w:r>
                            <w:r w:rsidR="008367AF" w:rsidRPr="004D2353">
                              <w:rPr>
                                <w:u w:val="single"/>
                              </w:rPr>
                              <w:t xml:space="preserve"> is characterized</w:t>
                            </w:r>
                            <w:r w:rsidR="00F6246A" w:rsidRPr="004D2353">
                              <w:rPr>
                                <w:u w:val="single"/>
                              </w:rPr>
                              <w:t>,</w:t>
                            </w:r>
                            <w:r w:rsidR="003B09BD" w:rsidRPr="004D2353">
                              <w:rPr>
                                <w:u w:val="single"/>
                              </w:rPr>
                              <w:t xml:space="preserve"> </w:t>
                            </w:r>
                            <w:r w:rsidR="00EA0B52" w:rsidRPr="00D46CF5">
                              <w:t xml:space="preserve">shall be attributed to this state in the ratio (hereafter "audience factor") that the audience </w:t>
                            </w:r>
                            <w:r w:rsidR="0016051D" w:rsidRPr="00B81B38">
                              <w:rPr>
                                <w:u w:val="single"/>
                              </w:rPr>
                              <w:t xml:space="preserve">located </w:t>
                            </w:r>
                            <w:r w:rsidR="003512B1">
                              <w:rPr>
                                <w:u w:val="single"/>
                              </w:rPr>
                              <w:t xml:space="preserve">in this state </w:t>
                            </w:r>
                            <w:r w:rsidR="00EA0B52" w:rsidRPr="00B917F9">
                              <w:t>for such</w:t>
                            </w:r>
                            <w:r w:rsidR="00EA0B52" w:rsidRPr="002939AA">
                              <w:t xml:space="preserve"> station (or owned and affiliated stations in the case of networks)</w:t>
                            </w:r>
                            <w:r w:rsidR="006F6482">
                              <w:rPr>
                                <w:u w:val="single"/>
                              </w:rPr>
                              <w:t xml:space="preserve"> or streaming service</w:t>
                            </w:r>
                            <w:r w:rsidR="00EA0B52" w:rsidRPr="002939AA">
                              <w:t xml:space="preserve"> </w:t>
                            </w:r>
                            <w:r w:rsidR="00EA0B52" w:rsidRPr="00C135BA">
                              <w:rPr>
                                <w:strike/>
                              </w:rPr>
                              <w:t>located in this state</w:t>
                            </w:r>
                            <w:r w:rsidR="00EA0B52" w:rsidRPr="00D46CF5">
                              <w:t xml:space="preserve"> bears to the total audience for such </w:t>
                            </w:r>
                            <w:r w:rsidR="00EA0B52" w:rsidRPr="00B81B38">
                              <w:t>station (or owned and affiliated stations in the case of networks)</w:t>
                            </w:r>
                            <w:r w:rsidR="0009367A">
                              <w:rPr>
                                <w:u w:val="single"/>
                              </w:rPr>
                              <w:t xml:space="preserve"> or streaming service</w:t>
                            </w:r>
                            <w:r w:rsidR="00EA0B52" w:rsidRPr="00D46CF5">
                              <w:t>.</w:t>
                            </w:r>
                            <w:r w:rsidR="000052B5">
                              <w:t>*</w:t>
                            </w:r>
                            <w:r w:rsidR="00EA0B52" w:rsidRPr="00D46CF5">
                              <w:t xml:space="preserve"> </w:t>
                            </w:r>
                          </w:p>
                          <w:p w14:paraId="36610DF5" w14:textId="7C5BFA6C" w:rsidR="00FE31DC" w:rsidRPr="00391FAD" w:rsidRDefault="00EA0B52" w:rsidP="008C793D">
                            <w:pPr>
                              <w:ind w:firstLine="720"/>
                              <w:jc w:val="both"/>
                            </w:pPr>
                            <w:r w:rsidRPr="00D46CF5">
                              <w:t>The audience factor for</w:t>
                            </w:r>
                            <w:r w:rsidRPr="000C490A">
                              <w:rPr>
                                <w:strike/>
                              </w:rPr>
                              <w:t xml:space="preserve"> </w:t>
                            </w:r>
                            <w:r w:rsidRPr="003C5F1A">
                              <w:rPr>
                                <w:strike/>
                              </w:rPr>
                              <w:t>television</w:t>
                            </w:r>
                            <w:r w:rsidRPr="003B3E4F">
                              <w:rPr>
                                <w:strike/>
                              </w:rPr>
                              <w:t xml:space="preserve"> or radio</w:t>
                            </w:r>
                            <w:r w:rsidRPr="003B3E4F">
                              <w:t xml:space="preserve"> </w:t>
                            </w:r>
                            <w:r w:rsidR="003B3E4F">
                              <w:rPr>
                                <w:u w:val="single"/>
                              </w:rPr>
                              <w:t>vide</w:t>
                            </w:r>
                            <w:r w:rsidR="000C490A">
                              <w:rPr>
                                <w:u w:val="single"/>
                              </w:rPr>
                              <w:t xml:space="preserve">o or audio </w:t>
                            </w:r>
                            <w:r w:rsidRPr="00D46CF5">
                              <w:t xml:space="preserve">programming shall be determined by the ratio that the taxpayer's in-state viewing (listening) audience bears to its total viewing (listening) audience. </w:t>
                            </w:r>
                            <w:bookmarkStart w:id="7" w:name="_Hlk215587281"/>
                            <w:r w:rsidRPr="00D46CF5">
                              <w:t xml:space="preserve">Such audience factor shall be determined either by reference to the books and records of the taxpayer or by reference to published rating statistics, provided the method used by the taxpayer is consistently used from year to year for such purpose and fairly represents the taxpayer’s activity in the state. </w:t>
                            </w:r>
                            <w:bookmarkEnd w:id="7"/>
                            <w:r w:rsidR="002A1B79" w:rsidRPr="0022121E">
                              <w:rPr>
                                <w:u w:val="single"/>
                              </w:rPr>
                              <w:t>I</w:t>
                            </w:r>
                            <w:r w:rsidR="00FE31DC">
                              <w:rPr>
                                <w:u w:val="single"/>
                              </w:rPr>
                              <w:t xml:space="preserve">n the absence of </w:t>
                            </w:r>
                            <w:r w:rsidR="00776574">
                              <w:rPr>
                                <w:u w:val="single"/>
                              </w:rPr>
                              <w:t xml:space="preserve">customer location information or </w:t>
                            </w:r>
                            <w:r w:rsidR="00FE31DC" w:rsidRPr="009A27DC">
                              <w:rPr>
                                <w:u w:val="single"/>
                              </w:rPr>
                              <w:t>published statistics</w:t>
                            </w:r>
                            <w:r w:rsidR="00FE31DC">
                              <w:rPr>
                                <w:u w:val="single"/>
                              </w:rPr>
                              <w:t>,</w:t>
                            </w:r>
                            <w:r w:rsidR="00FE31DC" w:rsidRPr="009A27DC">
                              <w:rPr>
                                <w:u w:val="single"/>
                              </w:rPr>
                              <w:t xml:space="preserve"> </w:t>
                            </w:r>
                            <w:r w:rsidR="00E4206A">
                              <w:rPr>
                                <w:u w:val="single"/>
                              </w:rPr>
                              <w:t xml:space="preserve">the taxpayer </w:t>
                            </w:r>
                            <w:r w:rsidR="0027653F">
                              <w:rPr>
                                <w:u w:val="single"/>
                              </w:rPr>
                              <w:t>shall</w:t>
                            </w:r>
                            <w:r w:rsidR="00E4206A">
                              <w:rPr>
                                <w:u w:val="single"/>
                              </w:rPr>
                              <w:t xml:space="preserve"> </w:t>
                            </w:r>
                            <w:r w:rsidR="009D7D32">
                              <w:rPr>
                                <w:u w:val="single"/>
                              </w:rPr>
                              <w:t xml:space="preserve">use </w:t>
                            </w:r>
                            <w:r w:rsidR="001C515D">
                              <w:rPr>
                                <w:u w:val="single"/>
                              </w:rPr>
                              <w:t xml:space="preserve">customer </w:t>
                            </w:r>
                            <w:r w:rsidR="009D7D32">
                              <w:rPr>
                                <w:u w:val="single"/>
                              </w:rPr>
                              <w:t>billing addresses</w:t>
                            </w:r>
                            <w:r w:rsidR="001E3215">
                              <w:rPr>
                                <w:u w:val="single"/>
                              </w:rPr>
                              <w:t xml:space="preserve"> to determine the audience factor</w:t>
                            </w:r>
                            <w:r w:rsidR="00E376E5">
                              <w:rPr>
                                <w:u w:val="single"/>
                              </w:rPr>
                              <w:t xml:space="preserve">. If </w:t>
                            </w:r>
                            <w:r w:rsidR="003B6D80">
                              <w:rPr>
                                <w:u w:val="single"/>
                              </w:rPr>
                              <w:t xml:space="preserve">the </w:t>
                            </w:r>
                            <w:r w:rsidR="000C39FB">
                              <w:rPr>
                                <w:u w:val="single"/>
                              </w:rPr>
                              <w:t>taxpayer does not have access to billing addresses</w:t>
                            </w:r>
                            <w:r w:rsidR="002D0932">
                              <w:rPr>
                                <w:u w:val="single"/>
                              </w:rPr>
                              <w:t>,</w:t>
                            </w:r>
                            <w:r w:rsidR="000C39FB">
                              <w:rPr>
                                <w:u w:val="single"/>
                              </w:rPr>
                              <w:t xml:space="preserve"> then</w:t>
                            </w:r>
                            <w:r w:rsidR="00F5296B">
                              <w:rPr>
                                <w:u w:val="single"/>
                              </w:rPr>
                              <w:t xml:space="preserve"> it </w:t>
                            </w:r>
                            <w:r w:rsidR="00023D1C" w:rsidRPr="009A27DC">
                              <w:rPr>
                                <w:u w:val="single"/>
                              </w:rPr>
                              <w:t xml:space="preserve">shall approximate the audience </w:t>
                            </w:r>
                            <w:r w:rsidR="00AE3F81">
                              <w:rPr>
                                <w:u w:val="single"/>
                              </w:rPr>
                              <w:t xml:space="preserve">factor </w:t>
                            </w:r>
                            <w:r w:rsidR="00023D1C" w:rsidRPr="009A27DC">
                              <w:rPr>
                                <w:u w:val="single"/>
                              </w:rPr>
                              <w:t xml:space="preserve">using a </w:t>
                            </w:r>
                            <w:r w:rsidR="00023D1C">
                              <w:rPr>
                                <w:u w:val="single"/>
                              </w:rPr>
                              <w:t>ratio derived from relevant population statistics</w:t>
                            </w:r>
                            <w:r w:rsidR="0017139B">
                              <w:rPr>
                                <w:u w:val="single"/>
                              </w:rPr>
                              <w:t xml:space="preserve">, </w:t>
                            </w:r>
                            <w:r w:rsidR="00486BAD">
                              <w:rPr>
                                <w:u w:val="single"/>
                              </w:rPr>
                              <w:t>provided that these statistics reasonably reflect the actual market for the programming both in and outside the state.</w:t>
                            </w:r>
                            <w:r w:rsidR="00FE31DC">
                              <w:rPr>
                                <w:u w:val="single"/>
                              </w:rPr>
                              <w:t xml:space="preserve"> </w:t>
                            </w:r>
                          </w:p>
                          <w:p w14:paraId="3D674804" w14:textId="102B2FE7" w:rsidR="00EA0B52" w:rsidRPr="00D46CF5" w:rsidRDefault="00F94155" w:rsidP="00505E1D">
                            <w:pPr>
                              <w:ind w:firstLine="720"/>
                              <w:jc w:val="both"/>
                            </w:pPr>
                            <w:r w:rsidRPr="004E70B7">
                              <w:rPr>
                                <w:u w:val="single"/>
                              </w:rPr>
                              <w:t>2.</w:t>
                            </w:r>
                            <w:r w:rsidR="00EA0B52" w:rsidRPr="004E70B7">
                              <w:rPr>
                                <w:strike/>
                              </w:rPr>
                              <w:t>3</w:t>
                            </w:r>
                            <w:r w:rsidR="00EA0B52" w:rsidRPr="0056043F">
                              <w:rPr>
                                <w:strike/>
                              </w:rPr>
                              <w:t xml:space="preserve">. Gross </w:t>
                            </w:r>
                            <w:r w:rsidR="00EA0B52" w:rsidRPr="000347A0">
                              <w:rPr>
                                <w:strike/>
                              </w:rPr>
                              <w:t>r</w:t>
                            </w:r>
                            <w:r w:rsidR="00EA0B52" w:rsidRPr="00AE6D84">
                              <w:rPr>
                                <w:strike/>
                              </w:rPr>
                              <w:t>eceipts</w:t>
                            </w:r>
                            <w:r w:rsidR="00EA0B52" w:rsidRPr="00D46CF5">
                              <w:t xml:space="preserve"> </w:t>
                            </w:r>
                            <w:r w:rsidR="003B0FF7">
                              <w:rPr>
                                <w:u w:val="single"/>
                              </w:rPr>
                              <w:t>Receipts</w:t>
                            </w:r>
                            <w:r w:rsidR="00C40438" w:rsidRPr="005B04BF">
                              <w:rPr>
                                <w:u w:val="single"/>
                              </w:rPr>
                              <w:t>, including licensing and advertising revenue</w:t>
                            </w:r>
                            <w:r w:rsidR="008A0C9A" w:rsidRPr="005B04BF">
                              <w:rPr>
                                <w:u w:val="single"/>
                              </w:rPr>
                              <w:t xml:space="preserve"> and customer</w:t>
                            </w:r>
                            <w:r w:rsidR="005110F7" w:rsidRPr="005B04BF">
                              <w:rPr>
                                <w:u w:val="single"/>
                              </w:rPr>
                              <w:t xml:space="preserve"> subscription fees</w:t>
                            </w:r>
                            <w:r w:rsidR="00C40438" w:rsidRPr="005B04BF">
                              <w:rPr>
                                <w:u w:val="single"/>
                              </w:rPr>
                              <w:t>,</w:t>
                            </w:r>
                            <w:r w:rsidR="00C40438" w:rsidRPr="005B04BF">
                              <w:t xml:space="preserve"> </w:t>
                            </w:r>
                            <w:r w:rsidR="003B0FF7" w:rsidRPr="005B04BF">
                              <w:t xml:space="preserve"> </w:t>
                            </w:r>
                            <w:r w:rsidR="00EA0B52" w:rsidRPr="005B04BF">
                              <w:t>from</w:t>
                            </w:r>
                            <w:r w:rsidR="00EA0B52" w:rsidRPr="005B04BF">
                              <w:rPr>
                                <w:strike/>
                              </w:rPr>
                              <w:t xml:space="preserve"> film</w:t>
                            </w:r>
                            <w:r w:rsidR="00EA0B52" w:rsidRPr="005B04BF">
                              <w:t xml:space="preserve"> </w:t>
                            </w:r>
                            <w:r w:rsidR="00D21AFA" w:rsidRPr="005B04BF">
                              <w:rPr>
                                <w:u w:val="single"/>
                              </w:rPr>
                              <w:t xml:space="preserve">video </w:t>
                            </w:r>
                            <w:r w:rsidR="00EA0B52" w:rsidRPr="005B04BF">
                              <w:t>programming in release to or by a cable television system</w:t>
                            </w:r>
                            <w:r w:rsidR="00167473" w:rsidRPr="005B04BF">
                              <w:rPr>
                                <w:u w:val="single"/>
                              </w:rPr>
                              <w:t>, whether received directly or indirectly</w:t>
                            </w:r>
                            <w:r w:rsidR="005110F7" w:rsidRPr="005B04BF">
                              <w:rPr>
                                <w:u w:val="single"/>
                              </w:rPr>
                              <w:t xml:space="preserve"> through one or more intermediaries</w:t>
                            </w:r>
                            <w:r w:rsidR="00167473" w:rsidRPr="005B04BF">
                              <w:rPr>
                                <w:u w:val="single"/>
                              </w:rPr>
                              <w:t xml:space="preserve">, regardless of the form of the transaction or how it is characterized, </w:t>
                            </w:r>
                            <w:r w:rsidR="00EA0B52" w:rsidRPr="005B04BF">
                              <w:t xml:space="preserve"> </w:t>
                            </w:r>
                            <w:r w:rsidR="00EA0B52" w:rsidRPr="00D46CF5">
                              <w:t xml:space="preserve">shall be attributed to this state in the ratio (hereafter "audience factor") that the subscribers for such cable television system located in this state bears to the total subscribers of such cable television system. If the number of subscribers cannot be accurately determined from the books and records maintained by the taxpayer, such audience factor ratio shall be determined on the basis of the applicable year's subscription </w:t>
                            </w:r>
                          </w:p>
                          <w:p w14:paraId="05E459E8" w14:textId="58703DDB" w:rsidR="00EA0B52" w:rsidRDefault="009F1DEC" w:rsidP="009F1DEC">
                            <w:pPr>
                              <w:jc w:val="center"/>
                            </w:pPr>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62268" id="_x0000_s1027" type="#_x0000_t202" style="position:absolute;left:0;text-align:left;margin-left:-1pt;margin-top:0;width:467pt;height:7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">
                <v:textbox>
                  <w:txbxContent>
                    <w:p w14:paraId="37A85B93" w14:textId="77777777" w:rsidR="00EA0B52" w:rsidRDefault="00EA0B52" w:rsidP="005401D0">
                      <w:pPr>
                        <w:ind w:right="720" w:firstLine="720"/>
                        <w:jc w:val="both"/>
                        <w:rPr>
                          <w:b/>
                          <w:bCs/>
                        </w:rPr>
                      </w:pPr>
                      <w:r>
                        <w:rPr>
                          <w:b/>
                          <w:bCs/>
                        </w:rPr>
                        <w:t xml:space="preserve">(iv) </w:t>
                      </w:r>
                      <w:r w:rsidRPr="000905A2">
                        <w:rPr>
                          <w:b/>
                          <w:bCs/>
                        </w:rPr>
                        <w:t xml:space="preserve">The </w:t>
                      </w:r>
                      <w:r w:rsidRPr="000905A2">
                        <w:rPr>
                          <w:b/>
                          <w:bCs/>
                          <w:strike/>
                        </w:rPr>
                        <w:t>Sales</w:t>
                      </w:r>
                      <w:r w:rsidRPr="000905A2">
                        <w:rPr>
                          <w:b/>
                          <w:bCs/>
                        </w:rPr>
                        <w:t xml:space="preserve"> </w:t>
                      </w:r>
                      <w:r w:rsidRPr="000905A2">
                        <w:rPr>
                          <w:b/>
                          <w:bCs/>
                          <w:u w:val="single"/>
                        </w:rPr>
                        <w:t>Receipts</w:t>
                      </w:r>
                      <w:r w:rsidRPr="000905A2">
                        <w:rPr>
                          <w:b/>
                          <w:bCs/>
                        </w:rPr>
                        <w:t xml:space="preserve"> Factor. </w:t>
                      </w:r>
                    </w:p>
                    <w:p w14:paraId="2D5BD389" w14:textId="75124C67" w:rsidR="00EC2BF7" w:rsidRPr="0015479B" w:rsidRDefault="00EC2BF7" w:rsidP="005401D0">
                      <w:pPr>
                        <w:ind w:left="720" w:right="720"/>
                        <w:jc w:val="both"/>
                        <w:rPr>
                          <w:b/>
                          <w:bCs/>
                        </w:rPr>
                      </w:pPr>
                      <w:r w:rsidRPr="000905A2">
                        <w:rPr>
                          <w:b/>
                          <w:bCs/>
                        </w:rPr>
                        <w:t xml:space="preserve">[Alternative </w:t>
                      </w:r>
                      <w:r w:rsidRPr="0015479B">
                        <w:rPr>
                          <w:b/>
                          <w:bCs/>
                        </w:rPr>
                        <w:t xml:space="preserve">2 -- For </w:t>
                      </w:r>
                      <w:bookmarkStart w:id="10" w:name="_Hlk215066414"/>
                      <w:r w:rsidRPr="0015479B">
                        <w:rPr>
                          <w:b/>
                          <w:bCs/>
                        </w:rPr>
                        <w:t xml:space="preserve">states that have not adopted the </w:t>
                      </w:r>
                      <w:r>
                        <w:rPr>
                          <w:b/>
                          <w:bCs/>
                        </w:rPr>
                        <w:t xml:space="preserve">MTC’s </w:t>
                      </w:r>
                      <w:r w:rsidRPr="0015479B">
                        <w:rPr>
                          <w:b/>
                          <w:bCs/>
                        </w:rPr>
                        <w:t>model general allocation and</w:t>
                      </w:r>
                      <w:r>
                        <w:rPr>
                          <w:b/>
                          <w:bCs/>
                        </w:rPr>
                        <w:t xml:space="preserve"> </w:t>
                      </w:r>
                      <w:r w:rsidRPr="0015479B">
                        <w:rPr>
                          <w:b/>
                          <w:bCs/>
                        </w:rPr>
                        <w:t>apportionment regulations</w:t>
                      </w:r>
                      <w:bookmarkEnd w:id="10"/>
                      <w:r w:rsidR="004F61C2">
                        <w:rPr>
                          <w:b/>
                          <w:bCs/>
                        </w:rPr>
                        <w:t xml:space="preserve"> revised in 2017</w:t>
                      </w:r>
                      <w:r w:rsidRPr="0015479B">
                        <w:rPr>
                          <w:b/>
                          <w:bCs/>
                        </w:rPr>
                        <w:t>]</w:t>
                      </w:r>
                    </w:p>
                    <w:p w14:paraId="50CDFAE1" w14:textId="5BA03A93" w:rsidR="00EA0B52" w:rsidRPr="00003E2A" w:rsidRDefault="00EA0B52" w:rsidP="00003E2A">
                      <w:pPr>
                        <w:pStyle w:val="ListParagraph"/>
                        <w:numPr>
                          <w:ilvl w:val="0"/>
                          <w:numId w:val="7"/>
                        </w:numPr>
                        <w:ind w:right="720"/>
                        <w:jc w:val="both"/>
                        <w:rPr>
                          <w:b/>
                          <w:bCs/>
                        </w:rPr>
                      </w:pPr>
                      <w:r w:rsidRPr="00995BAC">
                        <w:rPr>
                          <w:b/>
                          <w:bCs/>
                          <w:strike/>
                        </w:rPr>
                        <w:t>Sales</w:t>
                      </w:r>
                      <w:r w:rsidRPr="001E0C81">
                        <w:rPr>
                          <w:b/>
                          <w:bCs/>
                          <w:strike/>
                        </w:rPr>
                        <w:t xml:space="preserve"> </w:t>
                      </w:r>
                      <w:r w:rsidR="001E0C81">
                        <w:rPr>
                          <w:b/>
                          <w:bCs/>
                          <w:u w:val="single"/>
                        </w:rPr>
                        <w:t xml:space="preserve">Receipts </w:t>
                      </w:r>
                      <w:r w:rsidRPr="00003E2A">
                        <w:rPr>
                          <w:b/>
                          <w:bCs/>
                        </w:rPr>
                        <w:t xml:space="preserve">Factor Denominator. </w:t>
                      </w:r>
                    </w:p>
                    <w:p w14:paraId="091E79D6" w14:textId="1AC42170" w:rsidR="00EA0B52" w:rsidRPr="009A0553" w:rsidRDefault="00EA0B52" w:rsidP="00EA0B52">
                      <w:pPr>
                        <w:ind w:left="360" w:firstLine="360"/>
                      </w:pPr>
                      <w:r w:rsidRPr="004C03DD">
                        <w:t>The denominator of the</w:t>
                      </w:r>
                      <w:r w:rsidRPr="006F5E71">
                        <w:rPr>
                          <w:strike/>
                        </w:rPr>
                        <w:t xml:space="preserve"> sales</w:t>
                      </w:r>
                      <w:r w:rsidRPr="004C03DD">
                        <w:t xml:space="preserve"> </w:t>
                      </w:r>
                      <w:r w:rsidR="006F5E71">
                        <w:rPr>
                          <w:u w:val="single"/>
                        </w:rPr>
                        <w:t xml:space="preserve">receipts </w:t>
                      </w:r>
                      <w:r w:rsidRPr="004C03DD">
                        <w:t>factor shall include the total gross receipts derived by the taxpayer from transactions and activity in the regular course of its trade or business, except receipts excluded</w:t>
                      </w:r>
                      <w:r w:rsidRPr="009A0553">
                        <w:t xml:space="preserve"> under</w:t>
                      </w:r>
                      <w:r w:rsidRPr="009A0553">
                        <w:rPr>
                          <w:strike/>
                        </w:rPr>
                        <w:t xml:space="preserve"> Reg.IV.18.(c)</w:t>
                      </w:r>
                      <w:r w:rsidR="000F327A">
                        <w:t xml:space="preserve"> </w:t>
                      </w:r>
                      <w:r w:rsidR="00C2012D">
                        <w:t>[insert reference to any relevant law</w:t>
                      </w:r>
                      <w:r w:rsidR="00C87EF4">
                        <w:t>]</w:t>
                      </w:r>
                      <w:r w:rsidR="009A0553">
                        <w:t>.</w:t>
                      </w:r>
                    </w:p>
                    <w:p w14:paraId="7134B006" w14:textId="45874FD6" w:rsidR="00EA0B52" w:rsidRPr="00003E2A" w:rsidRDefault="00EA0B52" w:rsidP="00003E2A">
                      <w:pPr>
                        <w:pStyle w:val="ListParagraph"/>
                        <w:numPr>
                          <w:ilvl w:val="0"/>
                          <w:numId w:val="7"/>
                        </w:numPr>
                        <w:rPr>
                          <w:b/>
                          <w:bCs/>
                        </w:rPr>
                      </w:pPr>
                      <w:r w:rsidRPr="00995BAC">
                        <w:rPr>
                          <w:b/>
                          <w:bCs/>
                          <w:strike/>
                        </w:rPr>
                        <w:t>Sales</w:t>
                      </w:r>
                      <w:r w:rsidRPr="001E0C81">
                        <w:rPr>
                          <w:b/>
                          <w:bCs/>
                          <w:strike/>
                        </w:rPr>
                        <w:t xml:space="preserve"> </w:t>
                      </w:r>
                      <w:r w:rsidR="001E0C81" w:rsidRPr="001E0C81">
                        <w:rPr>
                          <w:b/>
                          <w:bCs/>
                          <w:u w:val="single"/>
                        </w:rPr>
                        <w:t xml:space="preserve">Receipts </w:t>
                      </w:r>
                      <w:r w:rsidRPr="00003E2A">
                        <w:rPr>
                          <w:b/>
                          <w:bCs/>
                        </w:rPr>
                        <w:t xml:space="preserve">Factor Numerator. </w:t>
                      </w:r>
                    </w:p>
                    <w:p w14:paraId="0D51D99B" w14:textId="714397F5" w:rsidR="00EA0B52" w:rsidRPr="00877FA4" w:rsidRDefault="00EA0B52" w:rsidP="008C793D">
                      <w:pPr>
                        <w:ind w:left="360" w:firstLine="360"/>
                        <w:jc w:val="both"/>
                        <w:rPr>
                          <w:strike/>
                        </w:rPr>
                      </w:pPr>
                      <w:r w:rsidRPr="00543BE9">
                        <w:t>The numerator of the</w:t>
                      </w:r>
                      <w:r w:rsidRPr="00296A9F">
                        <w:rPr>
                          <w:strike/>
                        </w:rPr>
                        <w:t xml:space="preserve"> sales</w:t>
                      </w:r>
                      <w:r w:rsidRPr="00543BE9">
                        <w:t xml:space="preserve"> </w:t>
                      </w:r>
                      <w:r w:rsidR="00296A9F">
                        <w:rPr>
                          <w:u w:val="single"/>
                        </w:rPr>
                        <w:t xml:space="preserve">receipts </w:t>
                      </w:r>
                      <w:r w:rsidRPr="00543BE9">
                        <w:t xml:space="preserve">factor shall include all gross receipts of the taxpayer </w:t>
                      </w:r>
                      <w:r w:rsidR="000539C7" w:rsidRPr="00EA77BA">
                        <w:rPr>
                          <w:strike/>
                          <w:u w:val="single"/>
                        </w:rPr>
                        <w:t>included in the denominator</w:t>
                      </w:r>
                      <w:r w:rsidR="000539C7">
                        <w:rPr>
                          <w:u w:val="single"/>
                        </w:rPr>
                        <w:t xml:space="preserve"> </w:t>
                      </w:r>
                      <w:r w:rsidRPr="00543BE9">
                        <w:t>from sources within this state, including, but not limited to</w:t>
                      </w:r>
                      <w:r w:rsidR="004B0411">
                        <w:rPr>
                          <w:u w:val="single"/>
                        </w:rPr>
                        <w:t>,</w:t>
                      </w:r>
                      <w:r w:rsidRPr="00BA5AB7">
                        <w:t xml:space="preserve"> the following</w:t>
                      </w:r>
                      <w:r w:rsidRPr="00877FA4">
                        <w:rPr>
                          <w:strike/>
                        </w:rPr>
                        <w:t xml:space="preserve">: </w:t>
                      </w:r>
                    </w:p>
                    <w:p w14:paraId="1815D9DD" w14:textId="03DF4B82" w:rsidR="00EA0B52" w:rsidRPr="00877FA4" w:rsidRDefault="00EA0B52" w:rsidP="008C793D">
                      <w:pPr>
                        <w:ind w:left="360" w:firstLine="360"/>
                        <w:jc w:val="both"/>
                        <w:rPr>
                          <w:strike/>
                        </w:rPr>
                      </w:pPr>
                      <w:r w:rsidRPr="00877FA4">
                        <w:rPr>
                          <w:strike/>
                        </w:rPr>
                        <w:t>1. Gross receipts, including advertising revenue, from television</w:t>
                      </w:r>
                      <w:r w:rsidR="00FD277F">
                        <w:rPr>
                          <w:strike/>
                        </w:rPr>
                        <w:t>[,]</w:t>
                      </w:r>
                      <w:r w:rsidRPr="00877FA4">
                        <w:rPr>
                          <w:strike/>
                        </w:rPr>
                        <w:t xml:space="preserve"> film or radio programming in release to or by television and radio stations located in this state.</w:t>
                      </w:r>
                    </w:p>
                    <w:p w14:paraId="5AF1BE9D" w14:textId="0C3033D0" w:rsidR="00C6381E" w:rsidRDefault="005E2294" w:rsidP="008C793D">
                      <w:pPr>
                        <w:ind w:firstLine="720"/>
                        <w:jc w:val="both"/>
                      </w:pPr>
                      <w:r w:rsidRPr="005E2294">
                        <w:rPr>
                          <w:u w:val="single"/>
                        </w:rPr>
                        <w:t>1.</w:t>
                      </w:r>
                      <w:r>
                        <w:rPr>
                          <w:strike/>
                        </w:rPr>
                        <w:t xml:space="preserve"> </w:t>
                      </w:r>
                      <w:r w:rsidR="00EA0B52" w:rsidRPr="00877FA4">
                        <w:rPr>
                          <w:strike/>
                        </w:rPr>
                        <w:t>2.</w:t>
                      </w:r>
                      <w:r w:rsidR="00EA0B52" w:rsidRPr="0056043F">
                        <w:rPr>
                          <w:strike/>
                        </w:rPr>
                        <w:t xml:space="preserve"> Gross </w:t>
                      </w:r>
                      <w:r w:rsidR="00A347E3">
                        <w:rPr>
                          <w:strike/>
                        </w:rPr>
                        <w:t>receipts</w:t>
                      </w:r>
                      <w:r w:rsidR="00014DF1">
                        <w:t xml:space="preserve"> </w:t>
                      </w:r>
                      <w:r w:rsidR="00014DF1">
                        <w:rPr>
                          <w:u w:val="single"/>
                        </w:rPr>
                        <w:t>Receipts</w:t>
                      </w:r>
                      <w:r w:rsidR="00EA0B52" w:rsidRPr="00D46CF5">
                        <w:t xml:space="preserve">, </w:t>
                      </w:r>
                      <w:r w:rsidR="00EA0B52" w:rsidRPr="004D2353">
                        <w:t xml:space="preserve">including </w:t>
                      </w:r>
                      <w:r w:rsidR="00981609" w:rsidRPr="004D2353">
                        <w:rPr>
                          <w:u w:val="single"/>
                        </w:rPr>
                        <w:t>licensing and</w:t>
                      </w:r>
                      <w:r w:rsidR="00981609" w:rsidRPr="004D2353">
                        <w:t xml:space="preserve"> </w:t>
                      </w:r>
                      <w:r w:rsidR="00EA0B52" w:rsidRPr="004D2353">
                        <w:t>advertising revenue</w:t>
                      </w:r>
                      <w:r w:rsidR="008A0C9A" w:rsidRPr="004D2353">
                        <w:t xml:space="preserve"> </w:t>
                      </w:r>
                      <w:r w:rsidR="008A0C9A" w:rsidRPr="004D2353">
                        <w:rPr>
                          <w:u w:val="single"/>
                        </w:rPr>
                        <w:t>and customer</w:t>
                      </w:r>
                      <w:r w:rsidR="008A0C9A" w:rsidRPr="004D2353">
                        <w:t xml:space="preserve"> </w:t>
                      </w:r>
                      <w:r w:rsidR="008A0C9A" w:rsidRPr="004D2353">
                        <w:rPr>
                          <w:u w:val="single"/>
                        </w:rPr>
                        <w:t>subscription fees</w:t>
                      </w:r>
                      <w:r w:rsidR="00EA0B52" w:rsidRPr="004D2353">
                        <w:t>, from</w:t>
                      </w:r>
                      <w:r w:rsidR="00EA0B52" w:rsidRPr="004D2353">
                        <w:rPr>
                          <w:strike/>
                        </w:rPr>
                        <w:t xml:space="preserve"> </w:t>
                      </w:r>
                      <w:r w:rsidR="00783A0B" w:rsidRPr="004D2353">
                        <w:rPr>
                          <w:strike/>
                        </w:rPr>
                        <w:t xml:space="preserve">television[,] </w:t>
                      </w:r>
                      <w:r w:rsidR="00EA0B52" w:rsidRPr="004D2353">
                        <w:rPr>
                          <w:strike/>
                        </w:rPr>
                        <w:t>film or radio</w:t>
                      </w:r>
                      <w:r w:rsidR="00EA0B52" w:rsidRPr="004D2353">
                        <w:t xml:space="preserve"> </w:t>
                      </w:r>
                      <w:r w:rsidR="00742713" w:rsidRPr="004D2353">
                        <w:rPr>
                          <w:u w:val="single"/>
                        </w:rPr>
                        <w:t xml:space="preserve">video or audio </w:t>
                      </w:r>
                      <w:r w:rsidR="00EA0B52" w:rsidRPr="004D2353">
                        <w:t xml:space="preserve">programming in release to or by a television </w:t>
                      </w:r>
                      <w:r w:rsidR="007E0720" w:rsidRPr="004D2353">
                        <w:t>[</w:t>
                      </w:r>
                      <w:r w:rsidR="007E0720" w:rsidRPr="004D2353">
                        <w:rPr>
                          <w:u w:val="single"/>
                        </w:rPr>
                        <w:t>or radio</w:t>
                      </w:r>
                      <w:r w:rsidR="001D66EE" w:rsidRPr="004D2353">
                        <w:t xml:space="preserve">] </w:t>
                      </w:r>
                      <w:r w:rsidR="00EA0B52" w:rsidRPr="004D2353">
                        <w:t>station (independent or unaffiliated) or network of stations</w:t>
                      </w:r>
                      <w:r w:rsidR="0064357F" w:rsidRPr="004D2353">
                        <w:rPr>
                          <w:u w:val="single"/>
                        </w:rPr>
                        <w:t xml:space="preserve"> or</w:t>
                      </w:r>
                      <w:r w:rsidR="00447589" w:rsidRPr="004D2353">
                        <w:rPr>
                          <w:u w:val="single"/>
                        </w:rPr>
                        <w:t xml:space="preserve"> </w:t>
                      </w:r>
                      <w:r w:rsidR="0021660F" w:rsidRPr="004D2353">
                        <w:rPr>
                          <w:u w:val="single"/>
                        </w:rPr>
                        <w:t xml:space="preserve">a </w:t>
                      </w:r>
                      <w:r w:rsidR="00447589" w:rsidRPr="004D2353">
                        <w:rPr>
                          <w:u w:val="single"/>
                        </w:rPr>
                        <w:t>streaming service</w:t>
                      </w:r>
                      <w:r w:rsidR="00EA0B52" w:rsidRPr="004D2353">
                        <w:t xml:space="preserve"> for broadcast </w:t>
                      </w:r>
                      <w:r w:rsidR="003B09BD" w:rsidRPr="004D2353">
                        <w:rPr>
                          <w:u w:val="single"/>
                        </w:rPr>
                        <w:t>or streaming</w:t>
                      </w:r>
                      <w:r w:rsidR="00981609" w:rsidRPr="004D2353">
                        <w:rPr>
                          <w:u w:val="single"/>
                        </w:rPr>
                        <w:t>, whether received directly or indirectly</w:t>
                      </w:r>
                      <w:r w:rsidR="005110F7" w:rsidRPr="004D2353">
                        <w:rPr>
                          <w:u w:val="single"/>
                        </w:rPr>
                        <w:t xml:space="preserve"> through one or more intermediaries</w:t>
                      </w:r>
                      <w:r w:rsidR="00CD207A" w:rsidRPr="004D2353">
                        <w:rPr>
                          <w:u w:val="single"/>
                        </w:rPr>
                        <w:t>,</w:t>
                      </w:r>
                      <w:r w:rsidR="00956643" w:rsidRPr="004D2353">
                        <w:rPr>
                          <w:u w:val="single"/>
                        </w:rPr>
                        <w:t xml:space="preserve"> regardless of </w:t>
                      </w:r>
                      <w:r w:rsidR="008367AF" w:rsidRPr="004D2353">
                        <w:rPr>
                          <w:u w:val="single"/>
                        </w:rPr>
                        <w:t>the form of the transaction or how i</w:t>
                      </w:r>
                      <w:r w:rsidR="006101B1" w:rsidRPr="004D2353">
                        <w:rPr>
                          <w:u w:val="single"/>
                        </w:rPr>
                        <w:t>t</w:t>
                      </w:r>
                      <w:r w:rsidR="008367AF" w:rsidRPr="004D2353">
                        <w:rPr>
                          <w:u w:val="single"/>
                        </w:rPr>
                        <w:t xml:space="preserve"> is characterized</w:t>
                      </w:r>
                      <w:r w:rsidR="00F6246A" w:rsidRPr="004D2353">
                        <w:rPr>
                          <w:u w:val="single"/>
                        </w:rPr>
                        <w:t>,</w:t>
                      </w:r>
                      <w:r w:rsidR="003B09BD" w:rsidRPr="004D2353">
                        <w:rPr>
                          <w:u w:val="single"/>
                        </w:rPr>
                        <w:t xml:space="preserve"> </w:t>
                      </w:r>
                      <w:r w:rsidR="00EA0B52" w:rsidRPr="00D46CF5">
                        <w:t xml:space="preserve">shall be attributed to this state in the ratio (hereafter "audience factor") that the audience </w:t>
                      </w:r>
                      <w:r w:rsidR="0016051D" w:rsidRPr="00B81B38">
                        <w:rPr>
                          <w:u w:val="single"/>
                        </w:rPr>
                        <w:t xml:space="preserve">located </w:t>
                      </w:r>
                      <w:r w:rsidR="003512B1">
                        <w:rPr>
                          <w:u w:val="single"/>
                        </w:rPr>
                        <w:t xml:space="preserve">in this state </w:t>
                      </w:r>
                      <w:r w:rsidR="00EA0B52" w:rsidRPr="00B917F9">
                        <w:t>for such</w:t>
                      </w:r>
                      <w:r w:rsidR="00EA0B52" w:rsidRPr="002939AA">
                        <w:t xml:space="preserve"> station (or owned and affiliated stations in the case of networks)</w:t>
                      </w:r>
                      <w:r w:rsidR="006F6482">
                        <w:rPr>
                          <w:u w:val="single"/>
                        </w:rPr>
                        <w:t xml:space="preserve"> or streaming service</w:t>
                      </w:r>
                      <w:r w:rsidR="00EA0B52" w:rsidRPr="002939AA">
                        <w:t xml:space="preserve"> </w:t>
                      </w:r>
                      <w:r w:rsidR="00EA0B52" w:rsidRPr="00C135BA">
                        <w:rPr>
                          <w:strike/>
                        </w:rPr>
                        <w:t>located in this state</w:t>
                      </w:r>
                      <w:r w:rsidR="00EA0B52" w:rsidRPr="00D46CF5">
                        <w:t xml:space="preserve"> bears to the total audience for such </w:t>
                      </w:r>
                      <w:r w:rsidR="00EA0B52" w:rsidRPr="00B81B38">
                        <w:t>station (or owned and affiliated stations in the case of networks)</w:t>
                      </w:r>
                      <w:r w:rsidR="0009367A">
                        <w:rPr>
                          <w:u w:val="single"/>
                        </w:rPr>
                        <w:t xml:space="preserve"> or streaming service</w:t>
                      </w:r>
                      <w:r w:rsidR="00EA0B52" w:rsidRPr="00D46CF5">
                        <w:t>.</w:t>
                      </w:r>
                      <w:r w:rsidR="000052B5">
                        <w:t>*</w:t>
                      </w:r>
                      <w:r w:rsidR="00EA0B52" w:rsidRPr="00D46CF5">
                        <w:t xml:space="preserve"> </w:t>
                      </w:r>
                    </w:p>
                    <w:p w14:paraId="36610DF5" w14:textId="7C5BFA6C" w:rsidR="00FE31DC" w:rsidRPr="00391FAD" w:rsidRDefault="00EA0B52" w:rsidP="008C793D">
                      <w:pPr>
                        <w:ind w:firstLine="720"/>
                        <w:jc w:val="both"/>
                      </w:pPr>
                      <w:r w:rsidRPr="00D46CF5">
                        <w:t>The audience factor for</w:t>
                      </w:r>
                      <w:r w:rsidRPr="000C490A">
                        <w:rPr>
                          <w:strike/>
                        </w:rPr>
                        <w:t xml:space="preserve"> </w:t>
                      </w:r>
                      <w:r w:rsidRPr="003C5F1A">
                        <w:rPr>
                          <w:strike/>
                        </w:rPr>
                        <w:t>television</w:t>
                      </w:r>
                      <w:r w:rsidRPr="003B3E4F">
                        <w:rPr>
                          <w:strike/>
                        </w:rPr>
                        <w:t xml:space="preserve"> or radio</w:t>
                      </w:r>
                      <w:r w:rsidRPr="003B3E4F">
                        <w:t xml:space="preserve"> </w:t>
                      </w:r>
                      <w:r w:rsidR="003B3E4F">
                        <w:rPr>
                          <w:u w:val="single"/>
                        </w:rPr>
                        <w:t>vide</w:t>
                      </w:r>
                      <w:r w:rsidR="000C490A">
                        <w:rPr>
                          <w:u w:val="single"/>
                        </w:rPr>
                        <w:t xml:space="preserve">o or audio </w:t>
                      </w:r>
                      <w:r w:rsidRPr="00D46CF5">
                        <w:t xml:space="preserve">programming shall be determined by the ratio that the taxpayer's in-state viewing (listening) audience bears to its total viewing (listening) audience. </w:t>
                      </w:r>
                      <w:bookmarkStart w:id="11" w:name="_Hlk215587281"/>
                      <w:r w:rsidRPr="00D46CF5">
                        <w:t xml:space="preserve">Such audience factor shall be determined either by reference to the books and records of the taxpayer or by reference to published rating statistics, provided the method used by the taxpayer is consistently used from year to year for such purpose and fairly represents the taxpayer’s activity in the state. </w:t>
                      </w:r>
                      <w:bookmarkEnd w:id="11"/>
                      <w:r w:rsidR="002A1B79" w:rsidRPr="0022121E">
                        <w:rPr>
                          <w:u w:val="single"/>
                        </w:rPr>
                        <w:t>I</w:t>
                      </w:r>
                      <w:r w:rsidR="00FE31DC">
                        <w:rPr>
                          <w:u w:val="single"/>
                        </w:rPr>
                        <w:t xml:space="preserve">n the absence of </w:t>
                      </w:r>
                      <w:r w:rsidR="00776574">
                        <w:rPr>
                          <w:u w:val="single"/>
                        </w:rPr>
                        <w:t xml:space="preserve">customer location information or </w:t>
                      </w:r>
                      <w:r w:rsidR="00FE31DC" w:rsidRPr="009A27DC">
                        <w:rPr>
                          <w:u w:val="single"/>
                        </w:rPr>
                        <w:t>published statistics</w:t>
                      </w:r>
                      <w:r w:rsidR="00FE31DC">
                        <w:rPr>
                          <w:u w:val="single"/>
                        </w:rPr>
                        <w:t>,</w:t>
                      </w:r>
                      <w:r w:rsidR="00FE31DC" w:rsidRPr="009A27DC">
                        <w:rPr>
                          <w:u w:val="single"/>
                        </w:rPr>
                        <w:t xml:space="preserve"> </w:t>
                      </w:r>
                      <w:r w:rsidR="00E4206A">
                        <w:rPr>
                          <w:u w:val="single"/>
                        </w:rPr>
                        <w:t xml:space="preserve">the taxpayer </w:t>
                      </w:r>
                      <w:r w:rsidR="0027653F">
                        <w:rPr>
                          <w:u w:val="single"/>
                        </w:rPr>
                        <w:t>shall</w:t>
                      </w:r>
                      <w:r w:rsidR="00E4206A">
                        <w:rPr>
                          <w:u w:val="single"/>
                        </w:rPr>
                        <w:t xml:space="preserve"> </w:t>
                      </w:r>
                      <w:r w:rsidR="009D7D32">
                        <w:rPr>
                          <w:u w:val="single"/>
                        </w:rPr>
                        <w:t xml:space="preserve">use </w:t>
                      </w:r>
                      <w:r w:rsidR="001C515D">
                        <w:rPr>
                          <w:u w:val="single"/>
                        </w:rPr>
                        <w:t xml:space="preserve">customer </w:t>
                      </w:r>
                      <w:r w:rsidR="009D7D32">
                        <w:rPr>
                          <w:u w:val="single"/>
                        </w:rPr>
                        <w:t>billing addresses</w:t>
                      </w:r>
                      <w:r w:rsidR="001E3215">
                        <w:rPr>
                          <w:u w:val="single"/>
                        </w:rPr>
                        <w:t xml:space="preserve"> to determine the audience factor</w:t>
                      </w:r>
                      <w:r w:rsidR="00E376E5">
                        <w:rPr>
                          <w:u w:val="single"/>
                        </w:rPr>
                        <w:t xml:space="preserve">. If </w:t>
                      </w:r>
                      <w:r w:rsidR="003B6D80">
                        <w:rPr>
                          <w:u w:val="single"/>
                        </w:rPr>
                        <w:t xml:space="preserve">the </w:t>
                      </w:r>
                      <w:r w:rsidR="000C39FB">
                        <w:rPr>
                          <w:u w:val="single"/>
                        </w:rPr>
                        <w:t>taxpayer does not have access to billing addresses</w:t>
                      </w:r>
                      <w:r w:rsidR="002D0932">
                        <w:rPr>
                          <w:u w:val="single"/>
                        </w:rPr>
                        <w:t>,</w:t>
                      </w:r>
                      <w:r w:rsidR="000C39FB">
                        <w:rPr>
                          <w:u w:val="single"/>
                        </w:rPr>
                        <w:t xml:space="preserve"> then</w:t>
                      </w:r>
                      <w:r w:rsidR="00F5296B">
                        <w:rPr>
                          <w:u w:val="single"/>
                        </w:rPr>
                        <w:t xml:space="preserve"> it </w:t>
                      </w:r>
                      <w:r w:rsidR="00023D1C" w:rsidRPr="009A27DC">
                        <w:rPr>
                          <w:u w:val="single"/>
                        </w:rPr>
                        <w:t xml:space="preserve">shall approximate the audience </w:t>
                      </w:r>
                      <w:r w:rsidR="00AE3F81">
                        <w:rPr>
                          <w:u w:val="single"/>
                        </w:rPr>
                        <w:t xml:space="preserve">factor </w:t>
                      </w:r>
                      <w:r w:rsidR="00023D1C" w:rsidRPr="009A27DC">
                        <w:rPr>
                          <w:u w:val="single"/>
                        </w:rPr>
                        <w:t xml:space="preserve">using a </w:t>
                      </w:r>
                      <w:r w:rsidR="00023D1C">
                        <w:rPr>
                          <w:u w:val="single"/>
                        </w:rPr>
                        <w:t>ratio derived from relevant population statistics</w:t>
                      </w:r>
                      <w:r w:rsidR="0017139B">
                        <w:rPr>
                          <w:u w:val="single"/>
                        </w:rPr>
                        <w:t xml:space="preserve">, </w:t>
                      </w:r>
                      <w:r w:rsidR="00486BAD">
                        <w:rPr>
                          <w:u w:val="single"/>
                        </w:rPr>
                        <w:t>provided that these statistics reasonably reflect the actual market for the programming both in and outside the state.</w:t>
                      </w:r>
                      <w:r w:rsidR="00FE31DC">
                        <w:rPr>
                          <w:u w:val="single"/>
                        </w:rPr>
                        <w:t xml:space="preserve"> </w:t>
                      </w:r>
                    </w:p>
                    <w:p w14:paraId="3D674804" w14:textId="102B2FE7" w:rsidR="00EA0B52" w:rsidRPr="00D46CF5" w:rsidRDefault="00F94155" w:rsidP="00505E1D">
                      <w:pPr>
                        <w:ind w:firstLine="720"/>
                        <w:jc w:val="both"/>
                      </w:pPr>
                      <w:r w:rsidRPr="004E70B7">
                        <w:rPr>
                          <w:u w:val="single"/>
                        </w:rPr>
                        <w:t>2.</w:t>
                      </w:r>
                      <w:r w:rsidR="00EA0B52" w:rsidRPr="004E70B7">
                        <w:rPr>
                          <w:strike/>
                        </w:rPr>
                        <w:t>3</w:t>
                      </w:r>
                      <w:r w:rsidR="00EA0B52" w:rsidRPr="0056043F">
                        <w:rPr>
                          <w:strike/>
                        </w:rPr>
                        <w:t xml:space="preserve">. Gross </w:t>
                      </w:r>
                      <w:r w:rsidR="00EA0B52" w:rsidRPr="000347A0">
                        <w:rPr>
                          <w:strike/>
                        </w:rPr>
                        <w:t>r</w:t>
                      </w:r>
                      <w:r w:rsidR="00EA0B52" w:rsidRPr="00AE6D84">
                        <w:rPr>
                          <w:strike/>
                        </w:rPr>
                        <w:t>eceipts</w:t>
                      </w:r>
                      <w:r w:rsidR="00EA0B52" w:rsidRPr="00D46CF5">
                        <w:t xml:space="preserve"> </w:t>
                      </w:r>
                      <w:r w:rsidR="003B0FF7">
                        <w:rPr>
                          <w:u w:val="single"/>
                        </w:rPr>
                        <w:t>Receipts</w:t>
                      </w:r>
                      <w:r w:rsidR="00C40438" w:rsidRPr="005B04BF">
                        <w:rPr>
                          <w:u w:val="single"/>
                        </w:rPr>
                        <w:t>, including licensing and advertising revenue</w:t>
                      </w:r>
                      <w:r w:rsidR="008A0C9A" w:rsidRPr="005B04BF">
                        <w:rPr>
                          <w:u w:val="single"/>
                        </w:rPr>
                        <w:t xml:space="preserve"> and customer</w:t>
                      </w:r>
                      <w:r w:rsidR="005110F7" w:rsidRPr="005B04BF">
                        <w:rPr>
                          <w:u w:val="single"/>
                        </w:rPr>
                        <w:t xml:space="preserve"> subscription fees</w:t>
                      </w:r>
                      <w:r w:rsidR="00C40438" w:rsidRPr="005B04BF">
                        <w:rPr>
                          <w:u w:val="single"/>
                        </w:rPr>
                        <w:t>,</w:t>
                      </w:r>
                      <w:r w:rsidR="00C40438" w:rsidRPr="005B04BF">
                        <w:t xml:space="preserve"> </w:t>
                      </w:r>
                      <w:r w:rsidR="003B0FF7" w:rsidRPr="005B04BF">
                        <w:t xml:space="preserve"> </w:t>
                      </w:r>
                      <w:r w:rsidR="00EA0B52" w:rsidRPr="005B04BF">
                        <w:t>from</w:t>
                      </w:r>
                      <w:r w:rsidR="00EA0B52" w:rsidRPr="005B04BF">
                        <w:rPr>
                          <w:strike/>
                        </w:rPr>
                        <w:t xml:space="preserve"> film</w:t>
                      </w:r>
                      <w:r w:rsidR="00EA0B52" w:rsidRPr="005B04BF">
                        <w:t xml:space="preserve"> </w:t>
                      </w:r>
                      <w:r w:rsidR="00D21AFA" w:rsidRPr="005B04BF">
                        <w:rPr>
                          <w:u w:val="single"/>
                        </w:rPr>
                        <w:t xml:space="preserve">video </w:t>
                      </w:r>
                      <w:r w:rsidR="00EA0B52" w:rsidRPr="005B04BF">
                        <w:t>programming in release to or by a cable television system</w:t>
                      </w:r>
                      <w:r w:rsidR="00167473" w:rsidRPr="005B04BF">
                        <w:rPr>
                          <w:u w:val="single"/>
                        </w:rPr>
                        <w:t>, whether received directly or indirectly</w:t>
                      </w:r>
                      <w:r w:rsidR="005110F7" w:rsidRPr="005B04BF">
                        <w:rPr>
                          <w:u w:val="single"/>
                        </w:rPr>
                        <w:t xml:space="preserve"> through one or more intermediaries</w:t>
                      </w:r>
                      <w:r w:rsidR="00167473" w:rsidRPr="005B04BF">
                        <w:rPr>
                          <w:u w:val="single"/>
                        </w:rPr>
                        <w:t xml:space="preserve">, regardless of the form of the transaction or how it is characterized, </w:t>
                      </w:r>
                      <w:r w:rsidR="00EA0B52" w:rsidRPr="005B04BF">
                        <w:t xml:space="preserve"> </w:t>
                      </w:r>
                      <w:r w:rsidR="00EA0B52" w:rsidRPr="00D46CF5">
                        <w:t xml:space="preserve">shall be attributed to this state in the ratio (hereafter "audience factor") that the subscribers for such cable television system located in this state bears to the total subscribers of such cable television system. If the number of subscribers cannot be accurately determined from the books and records maintained by the taxpayer, such audience factor ratio shall be determined on the basis of the applicable year's subscription </w:t>
                      </w:r>
                    </w:p>
                    <w:p w14:paraId="05E459E8" w14:textId="58703DDB" w:rsidR="00EA0B52" w:rsidRDefault="009F1DEC" w:rsidP="009F1DEC">
                      <w:pPr>
                        <w:jc w:val="center"/>
                      </w:pPr>
                      <w:r>
                        <w:t>4</w:t>
                      </w:r>
                    </w:p>
                  </w:txbxContent>
                </v:textbox>
                <w10:wrap type="square" anchorx="margin"/>
              </v:shape>
            </w:pict>
          </mc:Fallback>
        </mc:AlternateContent>
      </w:r>
      <w:r w:rsidR="00856FE4">
        <w:rPr>
          <w:i/>
          <w:iCs/>
          <w:u w:val="single"/>
        </w:rPr>
        <w:t xml:space="preserve">                                                                                                                                                   </w:t>
      </w:r>
    </w:p>
    <w:p w14:paraId="2B8D1335" w14:textId="29F8C51B" w:rsidR="00C769F2" w:rsidRPr="00C769F2" w:rsidRDefault="0059681A" w:rsidP="00A5687B">
      <w:pPr>
        <w:ind w:left="940" w:right="720"/>
        <w:jc w:val="both"/>
        <w:rPr>
          <w:u w:val="single"/>
        </w:rPr>
      </w:pPr>
      <w:r w:rsidRPr="0059681A">
        <w:rPr>
          <w:noProof/>
          <w:u w:val="single"/>
        </w:rPr>
        <w:lastRenderedPageBreak/>
        <mc:AlternateContent>
          <mc:Choice Requires="wps">
            <w:drawing>
              <wp:anchor distT="45720" distB="45720" distL="114300" distR="114300" simplePos="0" relativeHeight="251668480" behindDoc="0" locked="0" layoutInCell="1" allowOverlap="1" wp14:anchorId="47AE6FFB" wp14:editId="59C2EB7F">
                <wp:simplePos x="0" y="0"/>
                <wp:positionH relativeFrom="margin">
                  <wp:posOffset>-12700</wp:posOffset>
                </wp:positionH>
                <wp:positionV relativeFrom="page">
                  <wp:posOffset>-50800</wp:posOffset>
                </wp:positionV>
                <wp:extent cx="5930900" cy="2120900"/>
                <wp:effectExtent l="0" t="0" r="12700" b="12700"/>
                <wp:wrapSquare wrapText="bothSides"/>
                <wp:docPr id="909957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2120900"/>
                        </a:xfrm>
                        <a:prstGeom prst="rect">
                          <a:avLst/>
                        </a:prstGeom>
                        <a:solidFill>
                          <a:srgbClr val="FFFFFF"/>
                        </a:solidFill>
                        <a:ln w="9525">
                          <a:solidFill>
                            <a:srgbClr val="000000"/>
                          </a:solidFill>
                          <a:miter lim="800000"/>
                          <a:headEnd/>
                          <a:tailEnd/>
                        </a:ln>
                      </wps:spPr>
                      <wps:txbx>
                        <w:txbxContent>
                          <w:p w14:paraId="059D705F" w14:textId="088BD9E7" w:rsidR="0059681A" w:rsidRDefault="0059681A"/>
                          <w:p w14:paraId="0E8907C1" w14:textId="77777777" w:rsidR="001071A7" w:rsidRDefault="001071A7" w:rsidP="00140CA2">
                            <w:pPr>
                              <w:ind w:firstLine="720"/>
                              <w:jc w:val="both"/>
                            </w:pPr>
                          </w:p>
                          <w:p w14:paraId="271DFAA8" w14:textId="77777777" w:rsidR="001071A7" w:rsidRDefault="001071A7" w:rsidP="00140CA2">
                            <w:pPr>
                              <w:ind w:firstLine="720"/>
                              <w:jc w:val="both"/>
                            </w:pPr>
                          </w:p>
                          <w:p w14:paraId="7A2EE310" w14:textId="63D96C56" w:rsidR="00140CA2" w:rsidRPr="00D46CF5" w:rsidRDefault="00140CA2" w:rsidP="001437AC">
                            <w:pPr>
                              <w:jc w:val="both"/>
                            </w:pPr>
                            <w:r w:rsidRPr="00D46CF5">
                              <w:t xml:space="preserve">statistics located in published surveys, provided that the source selected is consistently used from year to year for that purpose. </w:t>
                            </w:r>
                          </w:p>
                          <w:p w14:paraId="5B5BF2EE" w14:textId="2000239F" w:rsidR="00753A81" w:rsidRDefault="00753A81" w:rsidP="00753A81">
                            <w:pPr>
                              <w:ind w:firstLine="720"/>
                              <w:jc w:val="both"/>
                            </w:pPr>
                            <w:r w:rsidRPr="00F94155">
                              <w:rPr>
                                <w:u w:val="single"/>
                              </w:rPr>
                              <w:t>3.</w:t>
                            </w:r>
                            <w:r w:rsidRPr="00F94155">
                              <w:rPr>
                                <w:strike/>
                              </w:rPr>
                              <w:t>4.</w:t>
                            </w:r>
                            <w:r w:rsidRPr="00D46CF5">
                              <w:t xml:space="preserve"> Receipts from the sale, rental, licensing or other disposition of audio or video cassettes, discs, or similar medium intended for home viewing or listening shall be included in the</w:t>
                            </w:r>
                            <w:r w:rsidRPr="00F640E9">
                              <w:rPr>
                                <w:strike/>
                              </w:rPr>
                              <w:t xml:space="preserve"> sales</w:t>
                            </w:r>
                            <w:r w:rsidRPr="00D46CF5">
                              <w:t xml:space="preserve"> </w:t>
                            </w:r>
                            <w:r>
                              <w:rPr>
                                <w:u w:val="single"/>
                              </w:rPr>
                              <w:t xml:space="preserve">receipts </w:t>
                            </w:r>
                            <w:r w:rsidRPr="00D46CF5">
                              <w:t>factor as provided in</w:t>
                            </w:r>
                            <w:r w:rsidRPr="00E55F36">
                              <w:rPr>
                                <w:strike/>
                              </w:rPr>
                              <w:t xml:space="preserve"> Reg. IV. 16 </w:t>
                            </w:r>
                            <w:r>
                              <w:t>[insert reference to any relevant law]</w:t>
                            </w:r>
                            <w:r w:rsidRPr="00D46CF5">
                              <w:t>.</w:t>
                            </w:r>
                            <w:r>
                              <w:t xml:space="preserve"> </w:t>
                            </w:r>
                          </w:p>
                          <w:p w14:paraId="15F0C83B" w14:textId="5E028BC6" w:rsidR="00FB1960" w:rsidRPr="00AC206A" w:rsidRDefault="00391FAD" w:rsidP="00FB1960">
                            <w:pPr>
                              <w:rPr>
                                <w:strike/>
                                <w:u w:val="single"/>
                              </w:rPr>
                            </w:pPr>
                            <w:r>
                              <w:tab/>
                            </w:r>
                            <w:r w:rsidR="006C10C5" w:rsidRPr="00AC206A">
                              <w:rPr>
                                <w:strike/>
                                <w:u w:val="single"/>
                              </w:rPr>
                              <w:t xml:space="preserve"> </w:t>
                            </w:r>
                          </w:p>
                          <w:p w14:paraId="16B0BD9C" w14:textId="513E43FE" w:rsidR="006C10C5" w:rsidRPr="00391FAD" w:rsidRDefault="006C10C5" w:rsidP="005529F8">
                            <w:pPr>
                              <w:ind w:firstLine="72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AE6FFB" id="_x0000_s1028" type="#_x0000_t202" style="position:absolute;left:0;text-align:left;margin-left:-1pt;margin-top:-4pt;width:467pt;height:16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">
                <v:textbox>
                  <w:txbxContent>
                    <w:p w14:paraId="059D705F" w14:textId="088BD9E7" w:rsidR="0059681A" w:rsidRDefault="0059681A"/>
                    <w:p w14:paraId="0E8907C1" w14:textId="77777777" w:rsidR="001071A7" w:rsidRDefault="001071A7" w:rsidP="00140CA2">
                      <w:pPr>
                        <w:ind w:firstLine="720"/>
                        <w:jc w:val="both"/>
                      </w:pPr>
                    </w:p>
                    <w:p w14:paraId="271DFAA8" w14:textId="77777777" w:rsidR="001071A7" w:rsidRDefault="001071A7" w:rsidP="00140CA2">
                      <w:pPr>
                        <w:ind w:firstLine="720"/>
                        <w:jc w:val="both"/>
                      </w:pPr>
                    </w:p>
                    <w:p w14:paraId="7A2EE310" w14:textId="63D96C56" w:rsidR="00140CA2" w:rsidRPr="00D46CF5" w:rsidRDefault="00140CA2" w:rsidP="001437AC">
                      <w:pPr>
                        <w:jc w:val="both"/>
                      </w:pPr>
                      <w:r w:rsidRPr="00D46CF5">
                        <w:t xml:space="preserve">statistics located in published surveys, provided that the source selected is consistently used from year to year for that purpose. </w:t>
                      </w:r>
                    </w:p>
                    <w:p w14:paraId="5B5BF2EE" w14:textId="2000239F" w:rsidR="00753A81" w:rsidRDefault="00753A81" w:rsidP="00753A81">
                      <w:pPr>
                        <w:ind w:firstLine="720"/>
                        <w:jc w:val="both"/>
                      </w:pPr>
                      <w:r w:rsidRPr="00F94155">
                        <w:rPr>
                          <w:u w:val="single"/>
                        </w:rPr>
                        <w:t>3.</w:t>
                      </w:r>
                      <w:r w:rsidRPr="00F94155">
                        <w:rPr>
                          <w:strike/>
                        </w:rPr>
                        <w:t>4.</w:t>
                      </w:r>
                      <w:r w:rsidRPr="00D46CF5">
                        <w:t xml:space="preserve"> Receipts from the sale, rental, licensing or other disposition of audio or video cassettes, discs, or similar medium intended for home viewing or listening shall be included in the</w:t>
                      </w:r>
                      <w:r w:rsidRPr="00F640E9">
                        <w:rPr>
                          <w:strike/>
                        </w:rPr>
                        <w:t xml:space="preserve"> sales</w:t>
                      </w:r>
                      <w:r w:rsidRPr="00D46CF5">
                        <w:t xml:space="preserve"> </w:t>
                      </w:r>
                      <w:r>
                        <w:rPr>
                          <w:u w:val="single"/>
                        </w:rPr>
                        <w:t xml:space="preserve">receipts </w:t>
                      </w:r>
                      <w:r w:rsidRPr="00D46CF5">
                        <w:t>factor as provided in</w:t>
                      </w:r>
                      <w:r w:rsidRPr="00E55F36">
                        <w:rPr>
                          <w:strike/>
                        </w:rPr>
                        <w:t xml:space="preserve"> Reg. IV. 16 </w:t>
                      </w:r>
                      <w:r>
                        <w:t>[insert reference to any relevant law]</w:t>
                      </w:r>
                      <w:r w:rsidRPr="00D46CF5">
                        <w:t>.</w:t>
                      </w:r>
                      <w:r>
                        <w:t xml:space="preserve"> </w:t>
                      </w:r>
                    </w:p>
                    <w:p w14:paraId="15F0C83B" w14:textId="5E028BC6" w:rsidR="00FB1960" w:rsidRPr="00AC206A" w:rsidRDefault="00391FAD" w:rsidP="00FB1960">
                      <w:pPr>
                        <w:rPr>
                          <w:strike/>
                          <w:u w:val="single"/>
                        </w:rPr>
                      </w:pPr>
                      <w:r>
                        <w:tab/>
                      </w:r>
                      <w:r w:rsidR="006C10C5" w:rsidRPr="00AC206A">
                        <w:rPr>
                          <w:strike/>
                          <w:u w:val="single"/>
                        </w:rPr>
                        <w:t xml:space="preserve"> </w:t>
                      </w:r>
                    </w:p>
                    <w:p w14:paraId="16B0BD9C" w14:textId="513E43FE" w:rsidR="006C10C5" w:rsidRPr="00391FAD" w:rsidRDefault="006C10C5" w:rsidP="005529F8">
                      <w:pPr>
                        <w:ind w:firstLine="720"/>
                        <w:jc w:val="both"/>
                      </w:pPr>
                    </w:p>
                  </w:txbxContent>
                </v:textbox>
                <w10:wrap type="square" anchorx="margin" anchory="page"/>
              </v:shape>
            </w:pict>
          </mc:Fallback>
        </mc:AlternateContent>
      </w:r>
    </w:p>
    <w:p w14:paraId="3D1DDACD" w14:textId="77777777" w:rsidR="00DB0C0D" w:rsidRDefault="00DB0C0D" w:rsidP="00D326C6"/>
    <w:p w14:paraId="2E23303B" w14:textId="77777777" w:rsidR="00DB0C0D" w:rsidRDefault="00DB0C0D" w:rsidP="00D326C6"/>
    <w:p w14:paraId="29DFDF30" w14:textId="77777777" w:rsidR="00DB0C0D" w:rsidRDefault="00DB0C0D" w:rsidP="00D326C6"/>
    <w:p w14:paraId="7114D1DF" w14:textId="77777777" w:rsidR="00DB0C0D" w:rsidRDefault="00DB0C0D" w:rsidP="00D326C6"/>
    <w:p w14:paraId="74DAEEC3" w14:textId="77777777" w:rsidR="00DB0C0D" w:rsidRDefault="00DB0C0D" w:rsidP="00D326C6"/>
    <w:p w14:paraId="30DDB1AC" w14:textId="77777777" w:rsidR="00DB0C0D" w:rsidRDefault="00DB0C0D" w:rsidP="00D326C6"/>
    <w:p w14:paraId="4CE077D9" w14:textId="77777777" w:rsidR="00DB0C0D" w:rsidRDefault="00DB0C0D" w:rsidP="00D326C6"/>
    <w:p w14:paraId="2AF63534" w14:textId="77777777" w:rsidR="00877A5A" w:rsidRDefault="00877A5A" w:rsidP="00D326C6"/>
    <w:p w14:paraId="16A7EAE3" w14:textId="77777777" w:rsidR="00DB0C0D" w:rsidRDefault="00DB0C0D" w:rsidP="00D326C6"/>
    <w:p w14:paraId="0BDBBAD8" w14:textId="77777777" w:rsidR="00877A5A" w:rsidRDefault="00877A5A" w:rsidP="00D326C6"/>
    <w:p w14:paraId="5B14F257" w14:textId="77777777" w:rsidR="00EE24FB" w:rsidRDefault="00EE24FB" w:rsidP="00D326C6"/>
    <w:p w14:paraId="566CBC64" w14:textId="77777777" w:rsidR="00EE24FB" w:rsidRDefault="00EE24FB" w:rsidP="00D326C6"/>
    <w:p w14:paraId="7E13C6C9" w14:textId="77777777" w:rsidR="00EE24FB" w:rsidRDefault="00EE24FB" w:rsidP="00D326C6"/>
    <w:p w14:paraId="32C301CC" w14:textId="77777777" w:rsidR="00EE24FB" w:rsidRDefault="00EE24FB" w:rsidP="00D326C6"/>
    <w:p w14:paraId="7CC90E6C" w14:textId="77777777" w:rsidR="00EE24FB" w:rsidRDefault="00EE24FB" w:rsidP="00D326C6"/>
    <w:p w14:paraId="231D7FDF" w14:textId="77777777" w:rsidR="00EE24FB" w:rsidRDefault="00EE24FB" w:rsidP="00D326C6"/>
    <w:p w14:paraId="0A674437" w14:textId="77777777" w:rsidR="004033A5" w:rsidRDefault="004033A5" w:rsidP="00D326C6"/>
    <w:p w14:paraId="32F61D99" w14:textId="77777777" w:rsidR="004033A5" w:rsidRDefault="004033A5" w:rsidP="00D326C6"/>
    <w:p w14:paraId="7086D668" w14:textId="6B26B2F9" w:rsidR="00E97FF0" w:rsidRDefault="00E97FF0" w:rsidP="00D326C6">
      <w:r>
        <w:t>_____________________</w:t>
      </w:r>
      <w:r w:rsidR="00DD7B5E">
        <w:t>_________</w:t>
      </w:r>
    </w:p>
    <w:p w14:paraId="41643BDF" w14:textId="0AF70F40" w:rsidR="00D326C6" w:rsidRPr="00DD4E56" w:rsidRDefault="00D326C6" w:rsidP="00D326C6">
      <w:pPr>
        <w:rPr>
          <w:sz w:val="20"/>
          <w:szCs w:val="20"/>
        </w:rPr>
      </w:pPr>
      <w:r>
        <w:t>*</w:t>
      </w:r>
      <w:r w:rsidRPr="00DD4E56">
        <w:rPr>
          <w:sz w:val="20"/>
          <w:szCs w:val="20"/>
        </w:rPr>
        <w:t>The bracketed words and commas in the text</w:t>
      </w:r>
      <w:r w:rsidR="004033A5" w:rsidRPr="00DD4E56">
        <w:rPr>
          <w:sz w:val="20"/>
          <w:szCs w:val="20"/>
        </w:rPr>
        <w:t xml:space="preserve"> of Section B</w:t>
      </w:r>
      <w:r w:rsidR="00DD7B5E" w:rsidRPr="00DD4E56">
        <w:rPr>
          <w:sz w:val="20"/>
          <w:szCs w:val="20"/>
        </w:rPr>
        <w:t xml:space="preserve"> </w:t>
      </w:r>
      <w:r w:rsidRPr="00DD4E56">
        <w:rPr>
          <w:sz w:val="20"/>
          <w:szCs w:val="20"/>
        </w:rPr>
        <w:t>above</w:t>
      </w:r>
      <w:r w:rsidR="000B4F24" w:rsidRPr="00DD4E56">
        <w:rPr>
          <w:sz w:val="20"/>
          <w:szCs w:val="20"/>
        </w:rPr>
        <w:t xml:space="preserve"> the asterisk on</w:t>
      </w:r>
      <w:r w:rsidR="00DB0C0D" w:rsidRPr="00DD4E56">
        <w:rPr>
          <w:sz w:val="20"/>
          <w:szCs w:val="20"/>
        </w:rPr>
        <w:t xml:space="preserve"> </w:t>
      </w:r>
      <w:r w:rsidR="000B4F24" w:rsidRPr="00DD4E56">
        <w:rPr>
          <w:sz w:val="20"/>
          <w:szCs w:val="20"/>
        </w:rPr>
        <w:t>page</w:t>
      </w:r>
      <w:r w:rsidRPr="00DD4E56">
        <w:rPr>
          <w:sz w:val="20"/>
          <w:szCs w:val="20"/>
        </w:rPr>
        <w:t xml:space="preserve"> </w:t>
      </w:r>
      <w:r w:rsidR="00722D8A">
        <w:rPr>
          <w:sz w:val="20"/>
          <w:szCs w:val="20"/>
        </w:rPr>
        <w:t xml:space="preserve">4 </w:t>
      </w:r>
      <w:r w:rsidRPr="00DD4E56">
        <w:rPr>
          <w:sz w:val="20"/>
          <w:szCs w:val="20"/>
        </w:rPr>
        <w:t xml:space="preserve">do not appear in the version of the Regulation that is posted on the MTC’s website. However, they were contained in the original form of the regulation adopted in 1990 and MTC staff has not found any evidence that they were removed by the 1996 amendment. There does not seem to be any reason why they would have been deleted. </w:t>
      </w:r>
      <w:r w:rsidRPr="00DD4E56">
        <w:rPr>
          <w:i/>
          <w:iCs/>
          <w:sz w:val="20"/>
          <w:szCs w:val="20"/>
        </w:rPr>
        <w:t>See</w:t>
      </w:r>
      <w:r w:rsidRPr="00DD4E56">
        <w:rPr>
          <w:sz w:val="20"/>
          <w:szCs w:val="20"/>
        </w:rPr>
        <w:t xml:space="preserve"> MTC Resolution Regarding Adoption of Proposed Allocation and Apportionment Regulation IV.18.(h)(with attached regulation), adopted Aug. 31, 1990.</w:t>
      </w:r>
    </w:p>
    <w:sectPr w:rsidR="00D326C6" w:rsidRPr="00DD4E5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82680" w14:textId="77777777" w:rsidR="00954822" w:rsidRDefault="00954822" w:rsidP="00164376">
      <w:pPr>
        <w:spacing w:after="0" w:line="240" w:lineRule="auto"/>
      </w:pPr>
      <w:r>
        <w:separator/>
      </w:r>
    </w:p>
  </w:endnote>
  <w:endnote w:type="continuationSeparator" w:id="0">
    <w:p w14:paraId="71868487" w14:textId="77777777" w:rsidR="00954822" w:rsidRDefault="00954822" w:rsidP="00164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238548"/>
      <w:docPartObj>
        <w:docPartGallery w:val="Page Numbers (Bottom of Page)"/>
        <w:docPartUnique/>
      </w:docPartObj>
    </w:sdtPr>
    <w:sdtEndPr>
      <w:rPr>
        <w:noProof/>
      </w:rPr>
    </w:sdtEndPr>
    <w:sdtContent>
      <w:p w14:paraId="6588DFD4" w14:textId="3BB64294" w:rsidR="00164376" w:rsidRDefault="00164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1EAC93" w14:textId="77777777" w:rsidR="00164376" w:rsidRDefault="00164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CCDC8" w14:textId="77777777" w:rsidR="00954822" w:rsidRDefault="00954822" w:rsidP="00164376">
      <w:pPr>
        <w:spacing w:after="0" w:line="240" w:lineRule="auto"/>
      </w:pPr>
      <w:r>
        <w:separator/>
      </w:r>
    </w:p>
  </w:footnote>
  <w:footnote w:type="continuationSeparator" w:id="0">
    <w:p w14:paraId="45D4B008" w14:textId="77777777" w:rsidR="00954822" w:rsidRDefault="00954822" w:rsidP="00164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6D10"/>
    <w:multiLevelType w:val="hybridMultilevel"/>
    <w:tmpl w:val="E230F9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27F1C"/>
    <w:multiLevelType w:val="hybridMultilevel"/>
    <w:tmpl w:val="F12E14B2"/>
    <w:lvl w:ilvl="0" w:tplc="8CC62342">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A133CB"/>
    <w:multiLevelType w:val="hybridMultilevel"/>
    <w:tmpl w:val="335A61B4"/>
    <w:lvl w:ilvl="0" w:tplc="D7B6122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C6921"/>
    <w:multiLevelType w:val="hybridMultilevel"/>
    <w:tmpl w:val="D0840A98"/>
    <w:lvl w:ilvl="0" w:tplc="CFE66680">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EF538F8"/>
    <w:multiLevelType w:val="hybridMultilevel"/>
    <w:tmpl w:val="52C01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1F7B24"/>
    <w:multiLevelType w:val="hybridMultilevel"/>
    <w:tmpl w:val="B978B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857179"/>
    <w:multiLevelType w:val="hybridMultilevel"/>
    <w:tmpl w:val="80444466"/>
    <w:lvl w:ilvl="0" w:tplc="15525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36350F"/>
    <w:multiLevelType w:val="hybridMultilevel"/>
    <w:tmpl w:val="AB66173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4235625">
    <w:abstractNumId w:val="5"/>
  </w:num>
  <w:num w:numId="2" w16cid:durableId="706755420">
    <w:abstractNumId w:val="6"/>
  </w:num>
  <w:num w:numId="3" w16cid:durableId="1018507876">
    <w:abstractNumId w:val="0"/>
  </w:num>
  <w:num w:numId="4" w16cid:durableId="189996201">
    <w:abstractNumId w:val="4"/>
  </w:num>
  <w:num w:numId="5" w16cid:durableId="1530609055">
    <w:abstractNumId w:val="1"/>
  </w:num>
  <w:num w:numId="6" w16cid:durableId="662513371">
    <w:abstractNumId w:val="3"/>
  </w:num>
  <w:num w:numId="7" w16cid:durableId="1816294399">
    <w:abstractNumId w:val="7"/>
  </w:num>
  <w:num w:numId="8" w16cid:durableId="1205600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EF"/>
    <w:rsid w:val="00000805"/>
    <w:rsid w:val="0000300C"/>
    <w:rsid w:val="0000354C"/>
    <w:rsid w:val="00003E2A"/>
    <w:rsid w:val="00004FA5"/>
    <w:rsid w:val="000052B5"/>
    <w:rsid w:val="000059D8"/>
    <w:rsid w:val="0001426D"/>
    <w:rsid w:val="00014DF1"/>
    <w:rsid w:val="00015A8F"/>
    <w:rsid w:val="000201BD"/>
    <w:rsid w:val="00023D1C"/>
    <w:rsid w:val="00026630"/>
    <w:rsid w:val="00026A55"/>
    <w:rsid w:val="00027DC8"/>
    <w:rsid w:val="00030139"/>
    <w:rsid w:val="00031EA1"/>
    <w:rsid w:val="000347A0"/>
    <w:rsid w:val="00035DA2"/>
    <w:rsid w:val="00042272"/>
    <w:rsid w:val="000444ED"/>
    <w:rsid w:val="00044F68"/>
    <w:rsid w:val="00045941"/>
    <w:rsid w:val="00047A26"/>
    <w:rsid w:val="00052A68"/>
    <w:rsid w:val="000539BB"/>
    <w:rsid w:val="000539C7"/>
    <w:rsid w:val="000549D8"/>
    <w:rsid w:val="000552BE"/>
    <w:rsid w:val="00060C01"/>
    <w:rsid w:val="00062AFB"/>
    <w:rsid w:val="00062BF7"/>
    <w:rsid w:val="00064225"/>
    <w:rsid w:val="00064B84"/>
    <w:rsid w:val="000650EC"/>
    <w:rsid w:val="000670E2"/>
    <w:rsid w:val="00067F93"/>
    <w:rsid w:val="00070DF0"/>
    <w:rsid w:val="000712FB"/>
    <w:rsid w:val="00072FC3"/>
    <w:rsid w:val="000777B3"/>
    <w:rsid w:val="00082B44"/>
    <w:rsid w:val="0008334E"/>
    <w:rsid w:val="00084282"/>
    <w:rsid w:val="000870A1"/>
    <w:rsid w:val="000902C0"/>
    <w:rsid w:val="000905A2"/>
    <w:rsid w:val="00091538"/>
    <w:rsid w:val="00091BEC"/>
    <w:rsid w:val="0009367A"/>
    <w:rsid w:val="00094C3D"/>
    <w:rsid w:val="00096293"/>
    <w:rsid w:val="000A0AE0"/>
    <w:rsid w:val="000A0B1B"/>
    <w:rsid w:val="000A0C0E"/>
    <w:rsid w:val="000A5043"/>
    <w:rsid w:val="000A6EE6"/>
    <w:rsid w:val="000B1947"/>
    <w:rsid w:val="000B4F24"/>
    <w:rsid w:val="000B763B"/>
    <w:rsid w:val="000C010A"/>
    <w:rsid w:val="000C141E"/>
    <w:rsid w:val="000C2D7E"/>
    <w:rsid w:val="000C39FB"/>
    <w:rsid w:val="000C48EB"/>
    <w:rsid w:val="000C490A"/>
    <w:rsid w:val="000C66CE"/>
    <w:rsid w:val="000C6DCB"/>
    <w:rsid w:val="000D2F18"/>
    <w:rsid w:val="000D71CE"/>
    <w:rsid w:val="000D7323"/>
    <w:rsid w:val="000E0348"/>
    <w:rsid w:val="000E09B2"/>
    <w:rsid w:val="000E1BDF"/>
    <w:rsid w:val="000E5ED3"/>
    <w:rsid w:val="000E7EB5"/>
    <w:rsid w:val="000F327A"/>
    <w:rsid w:val="000F4A79"/>
    <w:rsid w:val="000F4CDD"/>
    <w:rsid w:val="000F5657"/>
    <w:rsid w:val="001071A7"/>
    <w:rsid w:val="001075E3"/>
    <w:rsid w:val="001105A9"/>
    <w:rsid w:val="001110F6"/>
    <w:rsid w:val="001111CF"/>
    <w:rsid w:val="00112717"/>
    <w:rsid w:val="00116EEC"/>
    <w:rsid w:val="001176EC"/>
    <w:rsid w:val="001324E5"/>
    <w:rsid w:val="00132BD8"/>
    <w:rsid w:val="0013743E"/>
    <w:rsid w:val="00140210"/>
    <w:rsid w:val="00140CA2"/>
    <w:rsid w:val="001437AC"/>
    <w:rsid w:val="00145C14"/>
    <w:rsid w:val="00150CA4"/>
    <w:rsid w:val="00152F43"/>
    <w:rsid w:val="0015431B"/>
    <w:rsid w:val="0015479B"/>
    <w:rsid w:val="0016051D"/>
    <w:rsid w:val="00161C82"/>
    <w:rsid w:val="00164376"/>
    <w:rsid w:val="00165E43"/>
    <w:rsid w:val="00165E8B"/>
    <w:rsid w:val="00166691"/>
    <w:rsid w:val="00167473"/>
    <w:rsid w:val="00171379"/>
    <w:rsid w:val="0017139B"/>
    <w:rsid w:val="0017363D"/>
    <w:rsid w:val="00173974"/>
    <w:rsid w:val="00187C7C"/>
    <w:rsid w:val="00187E17"/>
    <w:rsid w:val="001912D4"/>
    <w:rsid w:val="00191757"/>
    <w:rsid w:val="00192284"/>
    <w:rsid w:val="0019455C"/>
    <w:rsid w:val="0019512B"/>
    <w:rsid w:val="001A06EA"/>
    <w:rsid w:val="001A2FFB"/>
    <w:rsid w:val="001A3019"/>
    <w:rsid w:val="001B0592"/>
    <w:rsid w:val="001B3EB8"/>
    <w:rsid w:val="001C0301"/>
    <w:rsid w:val="001C515D"/>
    <w:rsid w:val="001C72B4"/>
    <w:rsid w:val="001D66EE"/>
    <w:rsid w:val="001E0C81"/>
    <w:rsid w:val="001E1A67"/>
    <w:rsid w:val="001E2356"/>
    <w:rsid w:val="001E3215"/>
    <w:rsid w:val="001E5449"/>
    <w:rsid w:val="001F0A40"/>
    <w:rsid w:val="001F0C69"/>
    <w:rsid w:val="001F2FCA"/>
    <w:rsid w:val="001F4E81"/>
    <w:rsid w:val="001F5BCD"/>
    <w:rsid w:val="00203942"/>
    <w:rsid w:val="00211D0C"/>
    <w:rsid w:val="00212D23"/>
    <w:rsid w:val="00213506"/>
    <w:rsid w:val="0021660F"/>
    <w:rsid w:val="00217408"/>
    <w:rsid w:val="0022121E"/>
    <w:rsid w:val="00222452"/>
    <w:rsid w:val="002230E9"/>
    <w:rsid w:val="00226F24"/>
    <w:rsid w:val="002309C7"/>
    <w:rsid w:val="00236352"/>
    <w:rsid w:val="00236B04"/>
    <w:rsid w:val="0024210B"/>
    <w:rsid w:val="00246C79"/>
    <w:rsid w:val="0025115C"/>
    <w:rsid w:val="00252A10"/>
    <w:rsid w:val="00252F4B"/>
    <w:rsid w:val="00253B1C"/>
    <w:rsid w:val="00257073"/>
    <w:rsid w:val="00257374"/>
    <w:rsid w:val="0027653F"/>
    <w:rsid w:val="0027785E"/>
    <w:rsid w:val="00277CF3"/>
    <w:rsid w:val="002839D7"/>
    <w:rsid w:val="00283C49"/>
    <w:rsid w:val="00284D20"/>
    <w:rsid w:val="002939AA"/>
    <w:rsid w:val="0029527A"/>
    <w:rsid w:val="00296A9F"/>
    <w:rsid w:val="002974D0"/>
    <w:rsid w:val="002A0CC8"/>
    <w:rsid w:val="002A1174"/>
    <w:rsid w:val="002A18C5"/>
    <w:rsid w:val="002A1B79"/>
    <w:rsid w:val="002A3530"/>
    <w:rsid w:val="002A5F58"/>
    <w:rsid w:val="002A74C0"/>
    <w:rsid w:val="002B2895"/>
    <w:rsid w:val="002B39A7"/>
    <w:rsid w:val="002B6A34"/>
    <w:rsid w:val="002C360F"/>
    <w:rsid w:val="002C3F03"/>
    <w:rsid w:val="002C4CC8"/>
    <w:rsid w:val="002C5E96"/>
    <w:rsid w:val="002D0932"/>
    <w:rsid w:val="002D1FBC"/>
    <w:rsid w:val="002D202D"/>
    <w:rsid w:val="002E2736"/>
    <w:rsid w:val="002E41BB"/>
    <w:rsid w:val="002E59D6"/>
    <w:rsid w:val="002E712B"/>
    <w:rsid w:val="002E7B7A"/>
    <w:rsid w:val="002F2EDF"/>
    <w:rsid w:val="002F3322"/>
    <w:rsid w:val="002F7487"/>
    <w:rsid w:val="0030240B"/>
    <w:rsid w:val="00304FD1"/>
    <w:rsid w:val="0030525B"/>
    <w:rsid w:val="00306ACF"/>
    <w:rsid w:val="00321A4F"/>
    <w:rsid w:val="00325B3F"/>
    <w:rsid w:val="00326CBF"/>
    <w:rsid w:val="003312D1"/>
    <w:rsid w:val="003346F2"/>
    <w:rsid w:val="00335B9C"/>
    <w:rsid w:val="00340D7E"/>
    <w:rsid w:val="003411F3"/>
    <w:rsid w:val="00350E64"/>
    <w:rsid w:val="003512B1"/>
    <w:rsid w:val="00351AD7"/>
    <w:rsid w:val="003569B0"/>
    <w:rsid w:val="00360437"/>
    <w:rsid w:val="0036143B"/>
    <w:rsid w:val="00364242"/>
    <w:rsid w:val="0036621F"/>
    <w:rsid w:val="003663E5"/>
    <w:rsid w:val="0037531B"/>
    <w:rsid w:val="003833D8"/>
    <w:rsid w:val="00387456"/>
    <w:rsid w:val="00391FAD"/>
    <w:rsid w:val="00392DC9"/>
    <w:rsid w:val="003940EE"/>
    <w:rsid w:val="003A1BC3"/>
    <w:rsid w:val="003A49F0"/>
    <w:rsid w:val="003B040B"/>
    <w:rsid w:val="003B043B"/>
    <w:rsid w:val="003B09BD"/>
    <w:rsid w:val="003B0FF7"/>
    <w:rsid w:val="003B22A8"/>
    <w:rsid w:val="003B2A52"/>
    <w:rsid w:val="003B3E4F"/>
    <w:rsid w:val="003B6D80"/>
    <w:rsid w:val="003C0AA8"/>
    <w:rsid w:val="003C5938"/>
    <w:rsid w:val="003C5F1A"/>
    <w:rsid w:val="003D2ACE"/>
    <w:rsid w:val="003D3AB9"/>
    <w:rsid w:val="003D3BD3"/>
    <w:rsid w:val="003E00D2"/>
    <w:rsid w:val="003E5E5A"/>
    <w:rsid w:val="003E63DB"/>
    <w:rsid w:val="003E6D0D"/>
    <w:rsid w:val="003F2516"/>
    <w:rsid w:val="003F3845"/>
    <w:rsid w:val="003F571E"/>
    <w:rsid w:val="003F7827"/>
    <w:rsid w:val="004008A9"/>
    <w:rsid w:val="0040138E"/>
    <w:rsid w:val="004013F7"/>
    <w:rsid w:val="004033A5"/>
    <w:rsid w:val="00403BDD"/>
    <w:rsid w:val="0040663E"/>
    <w:rsid w:val="00414AAF"/>
    <w:rsid w:val="004152C7"/>
    <w:rsid w:val="00415FED"/>
    <w:rsid w:val="004172BC"/>
    <w:rsid w:val="00420641"/>
    <w:rsid w:val="00422A32"/>
    <w:rsid w:val="00424223"/>
    <w:rsid w:val="00427DD1"/>
    <w:rsid w:val="0043319A"/>
    <w:rsid w:val="004348E6"/>
    <w:rsid w:val="00435698"/>
    <w:rsid w:val="0043775E"/>
    <w:rsid w:val="0044429C"/>
    <w:rsid w:val="00444B05"/>
    <w:rsid w:val="00445D14"/>
    <w:rsid w:val="00447589"/>
    <w:rsid w:val="00451847"/>
    <w:rsid w:val="00452C12"/>
    <w:rsid w:val="00456DEC"/>
    <w:rsid w:val="00460C30"/>
    <w:rsid w:val="004623E2"/>
    <w:rsid w:val="00462F7C"/>
    <w:rsid w:val="00466FB1"/>
    <w:rsid w:val="004732AE"/>
    <w:rsid w:val="004752F5"/>
    <w:rsid w:val="00475486"/>
    <w:rsid w:val="00483A91"/>
    <w:rsid w:val="0048413C"/>
    <w:rsid w:val="00486BAD"/>
    <w:rsid w:val="0049113F"/>
    <w:rsid w:val="0049208B"/>
    <w:rsid w:val="0049359A"/>
    <w:rsid w:val="00493A89"/>
    <w:rsid w:val="004963DA"/>
    <w:rsid w:val="0049721A"/>
    <w:rsid w:val="004A0405"/>
    <w:rsid w:val="004A23E7"/>
    <w:rsid w:val="004B0411"/>
    <w:rsid w:val="004B0FFB"/>
    <w:rsid w:val="004B2835"/>
    <w:rsid w:val="004B55B8"/>
    <w:rsid w:val="004C03DD"/>
    <w:rsid w:val="004C047B"/>
    <w:rsid w:val="004C3544"/>
    <w:rsid w:val="004C4628"/>
    <w:rsid w:val="004C57AA"/>
    <w:rsid w:val="004D174C"/>
    <w:rsid w:val="004D2353"/>
    <w:rsid w:val="004D7450"/>
    <w:rsid w:val="004E20DF"/>
    <w:rsid w:val="004E70B7"/>
    <w:rsid w:val="004E7F27"/>
    <w:rsid w:val="004F3677"/>
    <w:rsid w:val="004F61C2"/>
    <w:rsid w:val="005038CD"/>
    <w:rsid w:val="00503D48"/>
    <w:rsid w:val="00505E1D"/>
    <w:rsid w:val="005064B7"/>
    <w:rsid w:val="005110F7"/>
    <w:rsid w:val="00514505"/>
    <w:rsid w:val="00521C7F"/>
    <w:rsid w:val="00523D49"/>
    <w:rsid w:val="0052518D"/>
    <w:rsid w:val="00530A89"/>
    <w:rsid w:val="005370D8"/>
    <w:rsid w:val="00537627"/>
    <w:rsid w:val="005401D0"/>
    <w:rsid w:val="00540722"/>
    <w:rsid w:val="00543BE9"/>
    <w:rsid w:val="00544675"/>
    <w:rsid w:val="005462C0"/>
    <w:rsid w:val="005478D6"/>
    <w:rsid w:val="005505C3"/>
    <w:rsid w:val="005507DC"/>
    <w:rsid w:val="005529F8"/>
    <w:rsid w:val="00553C65"/>
    <w:rsid w:val="005557A1"/>
    <w:rsid w:val="005572CF"/>
    <w:rsid w:val="005600D6"/>
    <w:rsid w:val="0056043F"/>
    <w:rsid w:val="00571DB0"/>
    <w:rsid w:val="005729F6"/>
    <w:rsid w:val="005750EB"/>
    <w:rsid w:val="005762DB"/>
    <w:rsid w:val="00582883"/>
    <w:rsid w:val="00586480"/>
    <w:rsid w:val="005872F6"/>
    <w:rsid w:val="00591269"/>
    <w:rsid w:val="0059179E"/>
    <w:rsid w:val="00594221"/>
    <w:rsid w:val="0059681A"/>
    <w:rsid w:val="005A0C47"/>
    <w:rsid w:val="005A5811"/>
    <w:rsid w:val="005A5BF6"/>
    <w:rsid w:val="005A5E23"/>
    <w:rsid w:val="005A60BD"/>
    <w:rsid w:val="005A7A23"/>
    <w:rsid w:val="005B04BF"/>
    <w:rsid w:val="005B0DD4"/>
    <w:rsid w:val="005B0F9A"/>
    <w:rsid w:val="005B7A31"/>
    <w:rsid w:val="005C027A"/>
    <w:rsid w:val="005C0574"/>
    <w:rsid w:val="005C1818"/>
    <w:rsid w:val="005C720A"/>
    <w:rsid w:val="005D15AD"/>
    <w:rsid w:val="005D2235"/>
    <w:rsid w:val="005D3955"/>
    <w:rsid w:val="005D3CE2"/>
    <w:rsid w:val="005D3F07"/>
    <w:rsid w:val="005D7814"/>
    <w:rsid w:val="005E1D79"/>
    <w:rsid w:val="005E2294"/>
    <w:rsid w:val="005E4AFD"/>
    <w:rsid w:val="005E4EA3"/>
    <w:rsid w:val="005E7116"/>
    <w:rsid w:val="005F1F27"/>
    <w:rsid w:val="005F202B"/>
    <w:rsid w:val="005F22B2"/>
    <w:rsid w:val="005F30A9"/>
    <w:rsid w:val="005F7D38"/>
    <w:rsid w:val="006009AC"/>
    <w:rsid w:val="00602B55"/>
    <w:rsid w:val="00603DD1"/>
    <w:rsid w:val="00605344"/>
    <w:rsid w:val="006078E3"/>
    <w:rsid w:val="006101B1"/>
    <w:rsid w:val="00610B02"/>
    <w:rsid w:val="0061703B"/>
    <w:rsid w:val="00620ECD"/>
    <w:rsid w:val="0062798C"/>
    <w:rsid w:val="00630649"/>
    <w:rsid w:val="006310C4"/>
    <w:rsid w:val="006323D6"/>
    <w:rsid w:val="00633C4A"/>
    <w:rsid w:val="00636673"/>
    <w:rsid w:val="006402B3"/>
    <w:rsid w:val="006414DD"/>
    <w:rsid w:val="006429E4"/>
    <w:rsid w:val="0064357F"/>
    <w:rsid w:val="006443BF"/>
    <w:rsid w:val="00650A8D"/>
    <w:rsid w:val="00650C73"/>
    <w:rsid w:val="00654B51"/>
    <w:rsid w:val="006557EF"/>
    <w:rsid w:val="00657A6D"/>
    <w:rsid w:val="0066538E"/>
    <w:rsid w:val="00666869"/>
    <w:rsid w:val="00673E81"/>
    <w:rsid w:val="00685681"/>
    <w:rsid w:val="0068763A"/>
    <w:rsid w:val="00687A61"/>
    <w:rsid w:val="0069313A"/>
    <w:rsid w:val="00693924"/>
    <w:rsid w:val="00696AAF"/>
    <w:rsid w:val="00697C92"/>
    <w:rsid w:val="006A009F"/>
    <w:rsid w:val="006A0503"/>
    <w:rsid w:val="006A07F7"/>
    <w:rsid w:val="006A0DF3"/>
    <w:rsid w:val="006A10DD"/>
    <w:rsid w:val="006A7C0E"/>
    <w:rsid w:val="006B6562"/>
    <w:rsid w:val="006B76D5"/>
    <w:rsid w:val="006C10C5"/>
    <w:rsid w:val="006C3EBF"/>
    <w:rsid w:val="006D2372"/>
    <w:rsid w:val="006D3B5E"/>
    <w:rsid w:val="006D3B7D"/>
    <w:rsid w:val="006D48F4"/>
    <w:rsid w:val="006D7462"/>
    <w:rsid w:val="006E51CE"/>
    <w:rsid w:val="006E6E15"/>
    <w:rsid w:val="006F41B8"/>
    <w:rsid w:val="006F47BE"/>
    <w:rsid w:val="006F58A8"/>
    <w:rsid w:val="006F5E71"/>
    <w:rsid w:val="006F6482"/>
    <w:rsid w:val="006F6D9D"/>
    <w:rsid w:val="00706AA0"/>
    <w:rsid w:val="00707DAF"/>
    <w:rsid w:val="0071052F"/>
    <w:rsid w:val="00710C1D"/>
    <w:rsid w:val="00711181"/>
    <w:rsid w:val="007123ED"/>
    <w:rsid w:val="00714AA6"/>
    <w:rsid w:val="007151D0"/>
    <w:rsid w:val="007159B6"/>
    <w:rsid w:val="00715B45"/>
    <w:rsid w:val="00715CAB"/>
    <w:rsid w:val="00716044"/>
    <w:rsid w:val="007172A0"/>
    <w:rsid w:val="00721E11"/>
    <w:rsid w:val="00722877"/>
    <w:rsid w:val="00722D8A"/>
    <w:rsid w:val="0072776A"/>
    <w:rsid w:val="0073177E"/>
    <w:rsid w:val="007334CF"/>
    <w:rsid w:val="007334F7"/>
    <w:rsid w:val="007338FB"/>
    <w:rsid w:val="00735EC7"/>
    <w:rsid w:val="00736215"/>
    <w:rsid w:val="00741188"/>
    <w:rsid w:val="00742068"/>
    <w:rsid w:val="00742713"/>
    <w:rsid w:val="0074379E"/>
    <w:rsid w:val="007525B4"/>
    <w:rsid w:val="00753870"/>
    <w:rsid w:val="00753A81"/>
    <w:rsid w:val="0075757F"/>
    <w:rsid w:val="007609A5"/>
    <w:rsid w:val="00766503"/>
    <w:rsid w:val="00776574"/>
    <w:rsid w:val="0078215E"/>
    <w:rsid w:val="00783A0B"/>
    <w:rsid w:val="007939D9"/>
    <w:rsid w:val="00797379"/>
    <w:rsid w:val="007A250C"/>
    <w:rsid w:val="007A292B"/>
    <w:rsid w:val="007A42E7"/>
    <w:rsid w:val="007A77FA"/>
    <w:rsid w:val="007B0ECB"/>
    <w:rsid w:val="007B30E7"/>
    <w:rsid w:val="007B5770"/>
    <w:rsid w:val="007C1AB4"/>
    <w:rsid w:val="007C3D72"/>
    <w:rsid w:val="007C544D"/>
    <w:rsid w:val="007C736B"/>
    <w:rsid w:val="007D2F5D"/>
    <w:rsid w:val="007D5F90"/>
    <w:rsid w:val="007D6395"/>
    <w:rsid w:val="007D7980"/>
    <w:rsid w:val="007E0720"/>
    <w:rsid w:val="007E074E"/>
    <w:rsid w:val="007E1873"/>
    <w:rsid w:val="007E3804"/>
    <w:rsid w:val="007E40BA"/>
    <w:rsid w:val="007F1317"/>
    <w:rsid w:val="007F5198"/>
    <w:rsid w:val="007F7606"/>
    <w:rsid w:val="0080125F"/>
    <w:rsid w:val="00801291"/>
    <w:rsid w:val="00801367"/>
    <w:rsid w:val="00803C15"/>
    <w:rsid w:val="008131B3"/>
    <w:rsid w:val="008152F1"/>
    <w:rsid w:val="0082004B"/>
    <w:rsid w:val="00822790"/>
    <w:rsid w:val="008232FC"/>
    <w:rsid w:val="0082750D"/>
    <w:rsid w:val="00831BB8"/>
    <w:rsid w:val="00834550"/>
    <w:rsid w:val="00835270"/>
    <w:rsid w:val="008367AF"/>
    <w:rsid w:val="008422D0"/>
    <w:rsid w:val="008440DC"/>
    <w:rsid w:val="0084494E"/>
    <w:rsid w:val="0084799B"/>
    <w:rsid w:val="00856FE4"/>
    <w:rsid w:val="00857A3E"/>
    <w:rsid w:val="00862470"/>
    <w:rsid w:val="00873ED8"/>
    <w:rsid w:val="00874DC6"/>
    <w:rsid w:val="00876CFB"/>
    <w:rsid w:val="00877A5A"/>
    <w:rsid w:val="00877B54"/>
    <w:rsid w:val="00877FA4"/>
    <w:rsid w:val="0088413C"/>
    <w:rsid w:val="0088547A"/>
    <w:rsid w:val="0088642F"/>
    <w:rsid w:val="0088688D"/>
    <w:rsid w:val="00893310"/>
    <w:rsid w:val="008955B4"/>
    <w:rsid w:val="008A0C9A"/>
    <w:rsid w:val="008C0E24"/>
    <w:rsid w:val="008C0F2D"/>
    <w:rsid w:val="008C4FF5"/>
    <w:rsid w:val="008C793D"/>
    <w:rsid w:val="008D1E85"/>
    <w:rsid w:val="008D498F"/>
    <w:rsid w:val="008D5D93"/>
    <w:rsid w:val="008D7149"/>
    <w:rsid w:val="008D790A"/>
    <w:rsid w:val="008D7AE7"/>
    <w:rsid w:val="008E2F60"/>
    <w:rsid w:val="008E61E1"/>
    <w:rsid w:val="008F41C5"/>
    <w:rsid w:val="008F46B1"/>
    <w:rsid w:val="008F4B58"/>
    <w:rsid w:val="008F4FDE"/>
    <w:rsid w:val="008F6CFD"/>
    <w:rsid w:val="00900D4C"/>
    <w:rsid w:val="009071F3"/>
    <w:rsid w:val="00907F77"/>
    <w:rsid w:val="00915241"/>
    <w:rsid w:val="00917938"/>
    <w:rsid w:val="00920521"/>
    <w:rsid w:val="00921AC5"/>
    <w:rsid w:val="00923A44"/>
    <w:rsid w:val="00930056"/>
    <w:rsid w:val="009357CD"/>
    <w:rsid w:val="0093798F"/>
    <w:rsid w:val="009425B5"/>
    <w:rsid w:val="00946212"/>
    <w:rsid w:val="00946FAC"/>
    <w:rsid w:val="009537CC"/>
    <w:rsid w:val="00954822"/>
    <w:rsid w:val="00956643"/>
    <w:rsid w:val="009607D2"/>
    <w:rsid w:val="00963FA9"/>
    <w:rsid w:val="00965FBC"/>
    <w:rsid w:val="00975FF8"/>
    <w:rsid w:val="00981609"/>
    <w:rsid w:val="00985483"/>
    <w:rsid w:val="00987309"/>
    <w:rsid w:val="00987699"/>
    <w:rsid w:val="00987F60"/>
    <w:rsid w:val="00993987"/>
    <w:rsid w:val="00995BAC"/>
    <w:rsid w:val="00995D56"/>
    <w:rsid w:val="009A01A4"/>
    <w:rsid w:val="009A0553"/>
    <w:rsid w:val="009A19B7"/>
    <w:rsid w:val="009A20B7"/>
    <w:rsid w:val="009A27DC"/>
    <w:rsid w:val="009A648B"/>
    <w:rsid w:val="009A6B80"/>
    <w:rsid w:val="009B20BA"/>
    <w:rsid w:val="009B392A"/>
    <w:rsid w:val="009B3C64"/>
    <w:rsid w:val="009B7C10"/>
    <w:rsid w:val="009C251C"/>
    <w:rsid w:val="009C52E8"/>
    <w:rsid w:val="009C53FC"/>
    <w:rsid w:val="009C54E1"/>
    <w:rsid w:val="009C7A77"/>
    <w:rsid w:val="009D038D"/>
    <w:rsid w:val="009D4625"/>
    <w:rsid w:val="009D5BE7"/>
    <w:rsid w:val="009D5CE6"/>
    <w:rsid w:val="009D5D1B"/>
    <w:rsid w:val="009D7D32"/>
    <w:rsid w:val="009E22DB"/>
    <w:rsid w:val="009E6531"/>
    <w:rsid w:val="009E6979"/>
    <w:rsid w:val="009E7D05"/>
    <w:rsid w:val="009F1DEC"/>
    <w:rsid w:val="009F44DE"/>
    <w:rsid w:val="009F4B4B"/>
    <w:rsid w:val="009F4C4C"/>
    <w:rsid w:val="00A013D5"/>
    <w:rsid w:val="00A0170C"/>
    <w:rsid w:val="00A02C68"/>
    <w:rsid w:val="00A046CB"/>
    <w:rsid w:val="00A0488B"/>
    <w:rsid w:val="00A124D8"/>
    <w:rsid w:val="00A128D7"/>
    <w:rsid w:val="00A137E1"/>
    <w:rsid w:val="00A1676D"/>
    <w:rsid w:val="00A16C78"/>
    <w:rsid w:val="00A23559"/>
    <w:rsid w:val="00A266E3"/>
    <w:rsid w:val="00A27661"/>
    <w:rsid w:val="00A347E3"/>
    <w:rsid w:val="00A34D96"/>
    <w:rsid w:val="00A3653B"/>
    <w:rsid w:val="00A40193"/>
    <w:rsid w:val="00A44948"/>
    <w:rsid w:val="00A45B65"/>
    <w:rsid w:val="00A47A73"/>
    <w:rsid w:val="00A47D41"/>
    <w:rsid w:val="00A54362"/>
    <w:rsid w:val="00A54B88"/>
    <w:rsid w:val="00A5687B"/>
    <w:rsid w:val="00A61C82"/>
    <w:rsid w:val="00A6643E"/>
    <w:rsid w:val="00A71118"/>
    <w:rsid w:val="00A8045C"/>
    <w:rsid w:val="00A8065B"/>
    <w:rsid w:val="00A806C7"/>
    <w:rsid w:val="00A8213E"/>
    <w:rsid w:val="00A8304F"/>
    <w:rsid w:val="00A831C4"/>
    <w:rsid w:val="00A86098"/>
    <w:rsid w:val="00A86D5D"/>
    <w:rsid w:val="00A923A0"/>
    <w:rsid w:val="00A9429E"/>
    <w:rsid w:val="00A969BC"/>
    <w:rsid w:val="00AA5768"/>
    <w:rsid w:val="00AA5DF6"/>
    <w:rsid w:val="00AA6F77"/>
    <w:rsid w:val="00AB00F1"/>
    <w:rsid w:val="00AB0EF2"/>
    <w:rsid w:val="00AB48BB"/>
    <w:rsid w:val="00AB56FC"/>
    <w:rsid w:val="00AB6039"/>
    <w:rsid w:val="00AB6B33"/>
    <w:rsid w:val="00AC1D9D"/>
    <w:rsid w:val="00AC206A"/>
    <w:rsid w:val="00AC2F6F"/>
    <w:rsid w:val="00AC7934"/>
    <w:rsid w:val="00AD063C"/>
    <w:rsid w:val="00AD232E"/>
    <w:rsid w:val="00AD6B88"/>
    <w:rsid w:val="00AE391E"/>
    <w:rsid w:val="00AE3B95"/>
    <w:rsid w:val="00AE3EE0"/>
    <w:rsid w:val="00AE3F81"/>
    <w:rsid w:val="00AE6D84"/>
    <w:rsid w:val="00AF2498"/>
    <w:rsid w:val="00AF6866"/>
    <w:rsid w:val="00B076BF"/>
    <w:rsid w:val="00B128C9"/>
    <w:rsid w:val="00B23021"/>
    <w:rsid w:val="00B253F7"/>
    <w:rsid w:val="00B26B36"/>
    <w:rsid w:val="00B33FB6"/>
    <w:rsid w:val="00B3469B"/>
    <w:rsid w:val="00B3478C"/>
    <w:rsid w:val="00B35B60"/>
    <w:rsid w:val="00B36502"/>
    <w:rsid w:val="00B36683"/>
    <w:rsid w:val="00B37480"/>
    <w:rsid w:val="00B37880"/>
    <w:rsid w:val="00B417A1"/>
    <w:rsid w:val="00B433FD"/>
    <w:rsid w:val="00B43A81"/>
    <w:rsid w:val="00B4788B"/>
    <w:rsid w:val="00B47D2F"/>
    <w:rsid w:val="00B51DEC"/>
    <w:rsid w:val="00B52429"/>
    <w:rsid w:val="00B52B23"/>
    <w:rsid w:val="00B566FA"/>
    <w:rsid w:val="00B609E6"/>
    <w:rsid w:val="00B64681"/>
    <w:rsid w:val="00B66A5C"/>
    <w:rsid w:val="00B72E44"/>
    <w:rsid w:val="00B74835"/>
    <w:rsid w:val="00B75BC1"/>
    <w:rsid w:val="00B8096B"/>
    <w:rsid w:val="00B81B38"/>
    <w:rsid w:val="00B8248D"/>
    <w:rsid w:val="00B832F3"/>
    <w:rsid w:val="00B86108"/>
    <w:rsid w:val="00B917F9"/>
    <w:rsid w:val="00B91D67"/>
    <w:rsid w:val="00B93148"/>
    <w:rsid w:val="00BA075C"/>
    <w:rsid w:val="00BA335B"/>
    <w:rsid w:val="00BA4C9D"/>
    <w:rsid w:val="00BA4DAE"/>
    <w:rsid w:val="00BA5AB7"/>
    <w:rsid w:val="00BB7C54"/>
    <w:rsid w:val="00BC1229"/>
    <w:rsid w:val="00BC1E2F"/>
    <w:rsid w:val="00BC25F8"/>
    <w:rsid w:val="00BC2D9E"/>
    <w:rsid w:val="00BC474B"/>
    <w:rsid w:val="00BC69A9"/>
    <w:rsid w:val="00BD25AB"/>
    <w:rsid w:val="00BD3B49"/>
    <w:rsid w:val="00BD735E"/>
    <w:rsid w:val="00BE4BAF"/>
    <w:rsid w:val="00BE7364"/>
    <w:rsid w:val="00BF2CEB"/>
    <w:rsid w:val="00BF4436"/>
    <w:rsid w:val="00BF5086"/>
    <w:rsid w:val="00BF6FCA"/>
    <w:rsid w:val="00BF7417"/>
    <w:rsid w:val="00C0188F"/>
    <w:rsid w:val="00C01925"/>
    <w:rsid w:val="00C03D09"/>
    <w:rsid w:val="00C05941"/>
    <w:rsid w:val="00C074C1"/>
    <w:rsid w:val="00C127CF"/>
    <w:rsid w:val="00C135BA"/>
    <w:rsid w:val="00C135DF"/>
    <w:rsid w:val="00C16071"/>
    <w:rsid w:val="00C17EB1"/>
    <w:rsid w:val="00C2012D"/>
    <w:rsid w:val="00C23CEC"/>
    <w:rsid w:val="00C27E36"/>
    <w:rsid w:val="00C300F9"/>
    <w:rsid w:val="00C31136"/>
    <w:rsid w:val="00C326B5"/>
    <w:rsid w:val="00C33DFD"/>
    <w:rsid w:val="00C40270"/>
    <w:rsid w:val="00C40438"/>
    <w:rsid w:val="00C41510"/>
    <w:rsid w:val="00C44A8D"/>
    <w:rsid w:val="00C45529"/>
    <w:rsid w:val="00C50B2D"/>
    <w:rsid w:val="00C52225"/>
    <w:rsid w:val="00C5373C"/>
    <w:rsid w:val="00C57EBF"/>
    <w:rsid w:val="00C63622"/>
    <w:rsid w:val="00C6381E"/>
    <w:rsid w:val="00C63860"/>
    <w:rsid w:val="00C737B6"/>
    <w:rsid w:val="00C739C7"/>
    <w:rsid w:val="00C769F2"/>
    <w:rsid w:val="00C770C8"/>
    <w:rsid w:val="00C77298"/>
    <w:rsid w:val="00C81CA9"/>
    <w:rsid w:val="00C83506"/>
    <w:rsid w:val="00C84D81"/>
    <w:rsid w:val="00C87EF4"/>
    <w:rsid w:val="00C90284"/>
    <w:rsid w:val="00C93AA4"/>
    <w:rsid w:val="00C94C40"/>
    <w:rsid w:val="00CA5DFC"/>
    <w:rsid w:val="00CA6B34"/>
    <w:rsid w:val="00CA6C26"/>
    <w:rsid w:val="00CA70EA"/>
    <w:rsid w:val="00CA79F9"/>
    <w:rsid w:val="00CB25E1"/>
    <w:rsid w:val="00CB4A3F"/>
    <w:rsid w:val="00CB7C36"/>
    <w:rsid w:val="00CC1824"/>
    <w:rsid w:val="00CC5154"/>
    <w:rsid w:val="00CC74F8"/>
    <w:rsid w:val="00CC7A95"/>
    <w:rsid w:val="00CD1350"/>
    <w:rsid w:val="00CD17C0"/>
    <w:rsid w:val="00CD1D96"/>
    <w:rsid w:val="00CD207A"/>
    <w:rsid w:val="00CD65A7"/>
    <w:rsid w:val="00CE4FC5"/>
    <w:rsid w:val="00CF1C5A"/>
    <w:rsid w:val="00CF1CBA"/>
    <w:rsid w:val="00CF42A5"/>
    <w:rsid w:val="00CF4D88"/>
    <w:rsid w:val="00D0175A"/>
    <w:rsid w:val="00D0361F"/>
    <w:rsid w:val="00D064AB"/>
    <w:rsid w:val="00D07594"/>
    <w:rsid w:val="00D078B7"/>
    <w:rsid w:val="00D079EB"/>
    <w:rsid w:val="00D07A02"/>
    <w:rsid w:val="00D07CB5"/>
    <w:rsid w:val="00D07EB6"/>
    <w:rsid w:val="00D103F3"/>
    <w:rsid w:val="00D11AF6"/>
    <w:rsid w:val="00D15D8C"/>
    <w:rsid w:val="00D21AFA"/>
    <w:rsid w:val="00D250E9"/>
    <w:rsid w:val="00D2544F"/>
    <w:rsid w:val="00D326C6"/>
    <w:rsid w:val="00D34560"/>
    <w:rsid w:val="00D34DEF"/>
    <w:rsid w:val="00D36387"/>
    <w:rsid w:val="00D36782"/>
    <w:rsid w:val="00D40413"/>
    <w:rsid w:val="00D41344"/>
    <w:rsid w:val="00D41916"/>
    <w:rsid w:val="00D46CF5"/>
    <w:rsid w:val="00D51105"/>
    <w:rsid w:val="00D52551"/>
    <w:rsid w:val="00D540E0"/>
    <w:rsid w:val="00D5611C"/>
    <w:rsid w:val="00D56948"/>
    <w:rsid w:val="00D56DBA"/>
    <w:rsid w:val="00D574BA"/>
    <w:rsid w:val="00D63555"/>
    <w:rsid w:val="00D669F6"/>
    <w:rsid w:val="00D66DD0"/>
    <w:rsid w:val="00D671D8"/>
    <w:rsid w:val="00D675B7"/>
    <w:rsid w:val="00D7733E"/>
    <w:rsid w:val="00D82900"/>
    <w:rsid w:val="00D82949"/>
    <w:rsid w:val="00D8449D"/>
    <w:rsid w:val="00D86256"/>
    <w:rsid w:val="00D87C6B"/>
    <w:rsid w:val="00D938DD"/>
    <w:rsid w:val="00D94AA4"/>
    <w:rsid w:val="00D953FD"/>
    <w:rsid w:val="00D96238"/>
    <w:rsid w:val="00D965D1"/>
    <w:rsid w:val="00D97E0B"/>
    <w:rsid w:val="00DA077C"/>
    <w:rsid w:val="00DA2919"/>
    <w:rsid w:val="00DA33B0"/>
    <w:rsid w:val="00DA4FE9"/>
    <w:rsid w:val="00DA5CC1"/>
    <w:rsid w:val="00DB0C0D"/>
    <w:rsid w:val="00DB1227"/>
    <w:rsid w:val="00DB2992"/>
    <w:rsid w:val="00DB3A00"/>
    <w:rsid w:val="00DB4710"/>
    <w:rsid w:val="00DC046F"/>
    <w:rsid w:val="00DC1239"/>
    <w:rsid w:val="00DC38B0"/>
    <w:rsid w:val="00DC3B5F"/>
    <w:rsid w:val="00DC441F"/>
    <w:rsid w:val="00DD052C"/>
    <w:rsid w:val="00DD40C9"/>
    <w:rsid w:val="00DD4E56"/>
    <w:rsid w:val="00DD7B5E"/>
    <w:rsid w:val="00DD7C79"/>
    <w:rsid w:val="00DE40AC"/>
    <w:rsid w:val="00DF05CE"/>
    <w:rsid w:val="00DF3604"/>
    <w:rsid w:val="00DF61EF"/>
    <w:rsid w:val="00DF71BA"/>
    <w:rsid w:val="00E04300"/>
    <w:rsid w:val="00E04837"/>
    <w:rsid w:val="00E055EB"/>
    <w:rsid w:val="00E057B4"/>
    <w:rsid w:val="00E06731"/>
    <w:rsid w:val="00E10324"/>
    <w:rsid w:val="00E15ABF"/>
    <w:rsid w:val="00E16092"/>
    <w:rsid w:val="00E218B4"/>
    <w:rsid w:val="00E225E5"/>
    <w:rsid w:val="00E26D65"/>
    <w:rsid w:val="00E32EC8"/>
    <w:rsid w:val="00E376E5"/>
    <w:rsid w:val="00E417BD"/>
    <w:rsid w:val="00E4206A"/>
    <w:rsid w:val="00E42716"/>
    <w:rsid w:val="00E4430A"/>
    <w:rsid w:val="00E474EA"/>
    <w:rsid w:val="00E5244C"/>
    <w:rsid w:val="00E52DF4"/>
    <w:rsid w:val="00E55F36"/>
    <w:rsid w:val="00E67569"/>
    <w:rsid w:val="00E73F51"/>
    <w:rsid w:val="00E8250C"/>
    <w:rsid w:val="00E8262B"/>
    <w:rsid w:val="00E83853"/>
    <w:rsid w:val="00E85B28"/>
    <w:rsid w:val="00E86D31"/>
    <w:rsid w:val="00E929CF"/>
    <w:rsid w:val="00E97FF0"/>
    <w:rsid w:val="00EA0B52"/>
    <w:rsid w:val="00EA77BA"/>
    <w:rsid w:val="00EA7B0F"/>
    <w:rsid w:val="00EA7D66"/>
    <w:rsid w:val="00EB12EA"/>
    <w:rsid w:val="00EB1FDA"/>
    <w:rsid w:val="00EC2951"/>
    <w:rsid w:val="00EC2BF7"/>
    <w:rsid w:val="00EC324F"/>
    <w:rsid w:val="00ED40F4"/>
    <w:rsid w:val="00ED79D0"/>
    <w:rsid w:val="00EE24FB"/>
    <w:rsid w:val="00EE4E05"/>
    <w:rsid w:val="00EE63F8"/>
    <w:rsid w:val="00EF3E5C"/>
    <w:rsid w:val="00EF514B"/>
    <w:rsid w:val="00EF5F64"/>
    <w:rsid w:val="00F037A1"/>
    <w:rsid w:val="00F05F38"/>
    <w:rsid w:val="00F07718"/>
    <w:rsid w:val="00F14678"/>
    <w:rsid w:val="00F17342"/>
    <w:rsid w:val="00F251E6"/>
    <w:rsid w:val="00F268DE"/>
    <w:rsid w:val="00F30672"/>
    <w:rsid w:val="00F358A5"/>
    <w:rsid w:val="00F35986"/>
    <w:rsid w:val="00F37887"/>
    <w:rsid w:val="00F44F7D"/>
    <w:rsid w:val="00F5296B"/>
    <w:rsid w:val="00F54A4C"/>
    <w:rsid w:val="00F55665"/>
    <w:rsid w:val="00F62100"/>
    <w:rsid w:val="00F6246A"/>
    <w:rsid w:val="00F630D8"/>
    <w:rsid w:val="00F640E9"/>
    <w:rsid w:val="00F6621D"/>
    <w:rsid w:val="00F728D6"/>
    <w:rsid w:val="00F772F9"/>
    <w:rsid w:val="00F813B4"/>
    <w:rsid w:val="00F83E8B"/>
    <w:rsid w:val="00F92C7E"/>
    <w:rsid w:val="00F937CB"/>
    <w:rsid w:val="00F94155"/>
    <w:rsid w:val="00FA1BF7"/>
    <w:rsid w:val="00FA1D45"/>
    <w:rsid w:val="00FA206A"/>
    <w:rsid w:val="00FA2B7E"/>
    <w:rsid w:val="00FA3309"/>
    <w:rsid w:val="00FB0D6F"/>
    <w:rsid w:val="00FB1960"/>
    <w:rsid w:val="00FB3749"/>
    <w:rsid w:val="00FB3A44"/>
    <w:rsid w:val="00FB4741"/>
    <w:rsid w:val="00FC6EB6"/>
    <w:rsid w:val="00FD01F6"/>
    <w:rsid w:val="00FD0749"/>
    <w:rsid w:val="00FD1324"/>
    <w:rsid w:val="00FD277F"/>
    <w:rsid w:val="00FD7A5A"/>
    <w:rsid w:val="00FE1510"/>
    <w:rsid w:val="00FE31DC"/>
    <w:rsid w:val="00FE39E6"/>
    <w:rsid w:val="00FE51E1"/>
    <w:rsid w:val="00FE56D6"/>
    <w:rsid w:val="00FF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3F20"/>
  <w15:chartTrackingRefBased/>
  <w15:docId w15:val="{B8C0DD2C-1238-426F-9A9C-4B3A434F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1DC"/>
  </w:style>
  <w:style w:type="paragraph" w:styleId="Heading1">
    <w:name w:val="heading 1"/>
    <w:basedOn w:val="Normal"/>
    <w:next w:val="Normal"/>
    <w:link w:val="Heading1Char"/>
    <w:uiPriority w:val="9"/>
    <w:qFormat/>
    <w:rsid w:val="00DF61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1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1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1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1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1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1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1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1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1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1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1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1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1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1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1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1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1EF"/>
    <w:rPr>
      <w:rFonts w:eastAsiaTheme="majorEastAsia" w:cstheme="majorBidi"/>
      <w:color w:val="272727" w:themeColor="text1" w:themeTint="D8"/>
    </w:rPr>
  </w:style>
  <w:style w:type="paragraph" w:styleId="Title">
    <w:name w:val="Title"/>
    <w:basedOn w:val="Normal"/>
    <w:next w:val="Normal"/>
    <w:link w:val="TitleChar"/>
    <w:uiPriority w:val="10"/>
    <w:qFormat/>
    <w:rsid w:val="00DF6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1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1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1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1EF"/>
    <w:pPr>
      <w:spacing w:before="160"/>
      <w:jc w:val="center"/>
    </w:pPr>
    <w:rPr>
      <w:i/>
      <w:iCs/>
      <w:color w:val="404040" w:themeColor="text1" w:themeTint="BF"/>
    </w:rPr>
  </w:style>
  <w:style w:type="character" w:customStyle="1" w:styleId="QuoteChar">
    <w:name w:val="Quote Char"/>
    <w:basedOn w:val="DefaultParagraphFont"/>
    <w:link w:val="Quote"/>
    <w:uiPriority w:val="29"/>
    <w:rsid w:val="00DF61EF"/>
    <w:rPr>
      <w:i/>
      <w:iCs/>
      <w:color w:val="404040" w:themeColor="text1" w:themeTint="BF"/>
    </w:rPr>
  </w:style>
  <w:style w:type="paragraph" w:styleId="ListParagraph">
    <w:name w:val="List Paragraph"/>
    <w:basedOn w:val="Normal"/>
    <w:uiPriority w:val="34"/>
    <w:qFormat/>
    <w:rsid w:val="00DF61EF"/>
    <w:pPr>
      <w:ind w:left="720"/>
      <w:contextualSpacing/>
    </w:pPr>
  </w:style>
  <w:style w:type="character" w:styleId="IntenseEmphasis">
    <w:name w:val="Intense Emphasis"/>
    <w:basedOn w:val="DefaultParagraphFont"/>
    <w:uiPriority w:val="21"/>
    <w:qFormat/>
    <w:rsid w:val="00DF61EF"/>
    <w:rPr>
      <w:i/>
      <w:iCs/>
      <w:color w:val="0F4761" w:themeColor="accent1" w:themeShade="BF"/>
    </w:rPr>
  </w:style>
  <w:style w:type="paragraph" w:styleId="IntenseQuote">
    <w:name w:val="Intense Quote"/>
    <w:basedOn w:val="Normal"/>
    <w:next w:val="Normal"/>
    <w:link w:val="IntenseQuoteChar"/>
    <w:uiPriority w:val="30"/>
    <w:qFormat/>
    <w:rsid w:val="00DF6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1EF"/>
    <w:rPr>
      <w:i/>
      <w:iCs/>
      <w:color w:val="0F4761" w:themeColor="accent1" w:themeShade="BF"/>
    </w:rPr>
  </w:style>
  <w:style w:type="character" w:styleId="IntenseReference">
    <w:name w:val="Intense Reference"/>
    <w:basedOn w:val="DefaultParagraphFont"/>
    <w:uiPriority w:val="32"/>
    <w:qFormat/>
    <w:rsid w:val="00DF61EF"/>
    <w:rPr>
      <w:b/>
      <w:bCs/>
      <w:smallCaps/>
      <w:color w:val="0F4761" w:themeColor="accent1" w:themeShade="BF"/>
      <w:spacing w:val="5"/>
    </w:rPr>
  </w:style>
  <w:style w:type="paragraph" w:styleId="Header">
    <w:name w:val="header"/>
    <w:basedOn w:val="Normal"/>
    <w:link w:val="HeaderChar"/>
    <w:uiPriority w:val="99"/>
    <w:unhideWhenUsed/>
    <w:rsid w:val="00164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376"/>
  </w:style>
  <w:style w:type="paragraph" w:styleId="Footer">
    <w:name w:val="footer"/>
    <w:basedOn w:val="Normal"/>
    <w:link w:val="FooterChar"/>
    <w:uiPriority w:val="99"/>
    <w:unhideWhenUsed/>
    <w:rsid w:val="00164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376"/>
  </w:style>
  <w:style w:type="paragraph" w:styleId="FootnoteText">
    <w:name w:val="footnote text"/>
    <w:basedOn w:val="Normal"/>
    <w:link w:val="FootnoteTextChar"/>
    <w:uiPriority w:val="99"/>
    <w:semiHidden/>
    <w:unhideWhenUsed/>
    <w:rsid w:val="00E067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6731"/>
    <w:rPr>
      <w:sz w:val="20"/>
      <w:szCs w:val="20"/>
    </w:rPr>
  </w:style>
  <w:style w:type="character" w:styleId="FootnoteReference">
    <w:name w:val="footnote reference"/>
    <w:basedOn w:val="DefaultParagraphFont"/>
    <w:uiPriority w:val="99"/>
    <w:semiHidden/>
    <w:unhideWhenUsed/>
    <w:rsid w:val="00E067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DF4BF-B7F3-4DB8-9CFE-4D163BED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1359</Words>
  <Characters>7752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 Hamer</dc:creator>
  <cp:keywords/>
  <dc:description/>
  <cp:lastModifiedBy>Helen Hecht</cp:lastModifiedBy>
  <cp:revision>2</cp:revision>
  <cp:lastPrinted>2026-03-19T18:41:00Z</cp:lastPrinted>
  <dcterms:created xsi:type="dcterms:W3CDTF">2026-04-08T12:35:00Z</dcterms:created>
  <dcterms:modified xsi:type="dcterms:W3CDTF">2026-04-08T12:35:00Z</dcterms:modified>
</cp:coreProperties>
</file>