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2F31" w14:textId="36E89468" w:rsidR="00DD2AED" w:rsidRPr="00962727" w:rsidRDefault="00DD2AED" w:rsidP="00DD2AED">
      <w:pPr>
        <w:rPr>
          <w:rFonts w:asciiTheme="minorHAnsi" w:hAnsiTheme="minorHAnsi" w:cstheme="minorHAnsi"/>
          <w:sz w:val="24"/>
          <w:szCs w:val="24"/>
        </w:rPr>
      </w:pPr>
      <w:bookmarkStart w:id="0" w:name="_Hlk118381123"/>
      <w:bookmarkStart w:id="1" w:name="_Hlk149838030"/>
      <w:r w:rsidRPr="00962727">
        <w:rPr>
          <w:noProof/>
        </w:rPr>
        <w:drawing>
          <wp:anchor distT="0" distB="0" distL="114300" distR="114300" simplePos="0" relativeHeight="251657728" behindDoc="1" locked="0" layoutInCell="1" allowOverlap="1" wp14:anchorId="5617DED5" wp14:editId="10F8C028">
            <wp:simplePos x="0" y="0"/>
            <wp:positionH relativeFrom="margin">
              <wp:align>center</wp:align>
            </wp:positionH>
            <wp:positionV relativeFrom="page">
              <wp:posOffset>225425</wp:posOffset>
            </wp:positionV>
            <wp:extent cx="1355090" cy="683260"/>
            <wp:effectExtent l="0" t="0" r="0" b="2540"/>
            <wp:wrapSquare wrapText="bothSides"/>
            <wp:docPr id="1" name="Picture 1" descr="MTC multistate 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 multistate tax Commis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509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9541EB" w14:textId="39C87313" w:rsidR="00FB55A7" w:rsidRPr="00962727" w:rsidRDefault="00FB55A7" w:rsidP="00DD2AED">
      <w:pPr>
        <w:spacing w:after="0"/>
        <w:jc w:val="center"/>
        <w:rPr>
          <w:rFonts w:asciiTheme="minorHAnsi" w:hAnsiTheme="minorHAnsi" w:cstheme="minorHAnsi"/>
          <w:b/>
          <w:bCs/>
          <w:sz w:val="36"/>
          <w:szCs w:val="36"/>
        </w:rPr>
      </w:pPr>
      <w:r w:rsidRPr="00962727">
        <w:rPr>
          <w:rFonts w:asciiTheme="minorHAnsi" w:hAnsiTheme="minorHAnsi" w:cstheme="minorHAnsi"/>
          <w:b/>
          <w:bCs/>
          <w:sz w:val="36"/>
          <w:szCs w:val="36"/>
        </w:rPr>
        <w:t>MTC Uniformity Committee</w:t>
      </w:r>
      <w:r w:rsidR="00723F06" w:rsidRPr="00962727">
        <w:rPr>
          <w:rFonts w:asciiTheme="minorHAnsi" w:hAnsiTheme="minorHAnsi" w:cstheme="minorHAnsi"/>
          <w:b/>
          <w:bCs/>
          <w:sz w:val="36"/>
          <w:szCs w:val="36"/>
        </w:rPr>
        <w:t xml:space="preserve"> Meeting</w:t>
      </w:r>
      <w:r w:rsidR="00A81B55">
        <w:rPr>
          <w:rFonts w:asciiTheme="minorHAnsi" w:hAnsiTheme="minorHAnsi" w:cstheme="minorHAnsi"/>
          <w:b/>
          <w:bCs/>
          <w:sz w:val="36"/>
          <w:szCs w:val="36"/>
        </w:rPr>
        <w:t xml:space="preserve"> Minutes</w:t>
      </w:r>
    </w:p>
    <w:p w14:paraId="54817EE9" w14:textId="59F37458" w:rsidR="00931A9E" w:rsidRPr="00A81B55" w:rsidRDefault="000F6835" w:rsidP="000F6835">
      <w:pPr>
        <w:spacing w:after="0" w:line="216" w:lineRule="auto"/>
        <w:jc w:val="center"/>
        <w:rPr>
          <w:rFonts w:asciiTheme="minorHAnsi" w:hAnsiTheme="minorHAnsi" w:cstheme="minorHAnsi"/>
          <w:b/>
          <w:bCs/>
          <w:sz w:val="24"/>
          <w:szCs w:val="24"/>
        </w:rPr>
      </w:pPr>
      <w:r w:rsidRPr="00A81B55">
        <w:rPr>
          <w:rFonts w:asciiTheme="minorHAnsi" w:hAnsiTheme="minorHAnsi" w:cstheme="minorHAnsi"/>
          <w:b/>
          <w:bCs/>
          <w:sz w:val="24"/>
          <w:szCs w:val="24"/>
        </w:rPr>
        <w:t xml:space="preserve">Meeting of </w:t>
      </w:r>
      <w:r w:rsidR="00035F59" w:rsidRPr="00A81B55">
        <w:rPr>
          <w:rFonts w:asciiTheme="minorHAnsi" w:hAnsiTheme="minorHAnsi" w:cstheme="minorHAnsi"/>
          <w:b/>
          <w:bCs/>
          <w:sz w:val="24"/>
          <w:szCs w:val="24"/>
        </w:rPr>
        <w:t>April 30, 2024</w:t>
      </w:r>
    </w:p>
    <w:p w14:paraId="23DE42CC" w14:textId="3E8E91BB" w:rsidR="007D691C" w:rsidRPr="00962727" w:rsidRDefault="007D691C" w:rsidP="000F6835">
      <w:pPr>
        <w:spacing w:after="0" w:line="216" w:lineRule="auto"/>
        <w:jc w:val="center"/>
        <w:rPr>
          <w:rFonts w:asciiTheme="minorHAnsi" w:hAnsiTheme="minorHAnsi" w:cstheme="minorHAnsi"/>
          <w:sz w:val="24"/>
          <w:szCs w:val="24"/>
        </w:rPr>
      </w:pPr>
      <w:r w:rsidRPr="00A81B55">
        <w:rPr>
          <w:rFonts w:asciiTheme="minorHAnsi" w:hAnsiTheme="minorHAnsi" w:cstheme="minorHAnsi"/>
          <w:b/>
          <w:bCs/>
          <w:sz w:val="24"/>
          <w:szCs w:val="24"/>
        </w:rPr>
        <w:t>D</w:t>
      </w:r>
      <w:r w:rsidRPr="00962727">
        <w:rPr>
          <w:rFonts w:asciiTheme="minorHAnsi" w:hAnsiTheme="minorHAnsi" w:cstheme="minorHAnsi"/>
          <w:sz w:val="24"/>
          <w:szCs w:val="24"/>
        </w:rPr>
        <w:t>raft for Approval by the Committee</w:t>
      </w:r>
    </w:p>
    <w:p w14:paraId="279C825D" w14:textId="57BFF3CC" w:rsidR="00931A9E" w:rsidRPr="00962727" w:rsidRDefault="00931A9E" w:rsidP="00DD2AED">
      <w:pPr>
        <w:spacing w:after="0"/>
        <w:jc w:val="center"/>
        <w:rPr>
          <w:rFonts w:asciiTheme="minorHAnsi" w:hAnsiTheme="minorHAnsi" w:cstheme="minorHAnsi"/>
          <w:sz w:val="28"/>
          <w:szCs w:val="28"/>
        </w:rPr>
      </w:pPr>
    </w:p>
    <w:p w14:paraId="757A84DA" w14:textId="69ED463B" w:rsidR="004463CE" w:rsidRPr="00962727" w:rsidRDefault="000F6835" w:rsidP="004463CE">
      <w:pPr>
        <w:pStyle w:val="ListParagraph"/>
        <w:numPr>
          <w:ilvl w:val="0"/>
          <w:numId w:val="5"/>
        </w:numPr>
        <w:spacing w:line="216" w:lineRule="auto"/>
        <w:rPr>
          <w:rFonts w:asciiTheme="minorHAnsi" w:hAnsiTheme="minorHAnsi" w:cstheme="minorHAnsi"/>
          <w:b/>
          <w:bCs/>
          <w:sz w:val="24"/>
          <w:szCs w:val="24"/>
        </w:rPr>
      </w:pPr>
      <w:bookmarkStart w:id="2" w:name="_Hlk132360852"/>
      <w:r w:rsidRPr="00962727">
        <w:rPr>
          <w:rFonts w:asciiTheme="minorHAnsi" w:hAnsiTheme="minorHAnsi" w:cstheme="minorHAnsi"/>
          <w:b/>
          <w:bCs/>
          <w:sz w:val="24"/>
          <w:szCs w:val="24"/>
        </w:rPr>
        <w:t>Welcome and Introductions</w:t>
      </w:r>
    </w:p>
    <w:p w14:paraId="37AF19C9" w14:textId="77777777" w:rsidR="005A3E9E" w:rsidRPr="00962727" w:rsidRDefault="005A3E9E" w:rsidP="004463CE">
      <w:pPr>
        <w:pStyle w:val="ListParagraph"/>
        <w:spacing w:line="216" w:lineRule="auto"/>
        <w:ind w:left="1080"/>
        <w:rPr>
          <w:rFonts w:asciiTheme="minorHAnsi" w:hAnsiTheme="minorHAnsi" w:cstheme="minorHAnsi"/>
          <w:sz w:val="24"/>
          <w:szCs w:val="24"/>
        </w:rPr>
      </w:pPr>
    </w:p>
    <w:p w14:paraId="551375F8" w14:textId="43A43B22" w:rsidR="004463CE" w:rsidRPr="00962727" w:rsidRDefault="004463CE" w:rsidP="00962727">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Laurie McElhatton (California), </w:t>
      </w:r>
      <w:r w:rsidR="002F5735">
        <w:rPr>
          <w:rFonts w:asciiTheme="minorHAnsi" w:hAnsiTheme="minorHAnsi" w:cstheme="minorHAnsi"/>
          <w:sz w:val="24"/>
          <w:szCs w:val="24"/>
        </w:rPr>
        <w:t>chair</w:t>
      </w:r>
      <w:r w:rsidRPr="00962727">
        <w:rPr>
          <w:rFonts w:asciiTheme="minorHAnsi" w:hAnsiTheme="minorHAnsi" w:cstheme="minorHAnsi"/>
          <w:sz w:val="24"/>
          <w:szCs w:val="24"/>
        </w:rPr>
        <w:t xml:space="preserve"> of the committee welcomed everyone on behalf of the MTC and her vice chair, Phil Skinner (Idaho), and had those present </w:t>
      </w:r>
      <w:r w:rsidR="00962727">
        <w:rPr>
          <w:rFonts w:asciiTheme="minorHAnsi" w:hAnsiTheme="minorHAnsi" w:cstheme="minorHAnsi"/>
          <w:sz w:val="24"/>
          <w:szCs w:val="24"/>
        </w:rPr>
        <w:t xml:space="preserve">and states and others who wished to </w:t>
      </w:r>
      <w:r w:rsidRPr="00962727">
        <w:rPr>
          <w:rFonts w:asciiTheme="minorHAnsi" w:hAnsiTheme="minorHAnsi" w:cstheme="minorHAnsi"/>
          <w:sz w:val="24"/>
          <w:szCs w:val="24"/>
        </w:rPr>
        <w:t>introduce themselves</w:t>
      </w:r>
      <w:r w:rsidR="00962727">
        <w:rPr>
          <w:rFonts w:asciiTheme="minorHAnsi" w:hAnsiTheme="minorHAnsi" w:cstheme="minorHAnsi"/>
          <w:sz w:val="24"/>
          <w:szCs w:val="24"/>
        </w:rPr>
        <w:t xml:space="preserve"> to do so</w:t>
      </w:r>
      <w:r w:rsidRPr="00962727">
        <w:rPr>
          <w:rFonts w:asciiTheme="minorHAnsi" w:hAnsiTheme="minorHAnsi" w:cstheme="minorHAnsi"/>
          <w:sz w:val="24"/>
          <w:szCs w:val="24"/>
        </w:rPr>
        <w:t>. (See list of attendees below.)</w:t>
      </w:r>
      <w:r w:rsidR="00962727">
        <w:rPr>
          <w:rFonts w:asciiTheme="minorHAnsi" w:hAnsiTheme="minorHAnsi" w:cstheme="minorHAnsi"/>
          <w:sz w:val="24"/>
          <w:szCs w:val="24"/>
        </w:rPr>
        <w:t xml:space="preserve"> S</w:t>
      </w:r>
      <w:r w:rsidR="00411178" w:rsidRPr="00962727">
        <w:rPr>
          <w:rFonts w:asciiTheme="minorHAnsi" w:hAnsiTheme="minorHAnsi" w:cstheme="minorHAnsi"/>
          <w:sz w:val="24"/>
          <w:szCs w:val="24"/>
        </w:rPr>
        <w:t xml:space="preserve">he </w:t>
      </w:r>
      <w:r w:rsidR="00962727">
        <w:rPr>
          <w:rFonts w:asciiTheme="minorHAnsi" w:hAnsiTheme="minorHAnsi" w:cstheme="minorHAnsi"/>
          <w:sz w:val="24"/>
          <w:szCs w:val="24"/>
        </w:rPr>
        <w:t xml:space="preserve">noted that she </w:t>
      </w:r>
      <w:r w:rsidR="00411178" w:rsidRPr="00962727">
        <w:rPr>
          <w:rFonts w:asciiTheme="minorHAnsi" w:hAnsiTheme="minorHAnsi" w:cstheme="minorHAnsi"/>
          <w:sz w:val="24"/>
          <w:szCs w:val="24"/>
        </w:rPr>
        <w:t xml:space="preserve">would be giving an overview of the uniformity process </w:t>
      </w:r>
      <w:r w:rsidR="00962727">
        <w:rPr>
          <w:rFonts w:asciiTheme="minorHAnsi" w:hAnsiTheme="minorHAnsi" w:cstheme="minorHAnsi"/>
          <w:sz w:val="24"/>
          <w:szCs w:val="24"/>
        </w:rPr>
        <w:t>and that the meeting would be using informal polling throughout. To start off, she</w:t>
      </w:r>
      <w:r w:rsidR="00411178" w:rsidRPr="00962727">
        <w:rPr>
          <w:rFonts w:asciiTheme="minorHAnsi" w:hAnsiTheme="minorHAnsi" w:cstheme="minorHAnsi"/>
          <w:sz w:val="24"/>
          <w:szCs w:val="24"/>
        </w:rPr>
        <w:t xml:space="preserve"> asked attendees to respond to an informal poll as to their role</w:t>
      </w:r>
      <w:r w:rsidR="00585F14" w:rsidRPr="00962727">
        <w:rPr>
          <w:rFonts w:asciiTheme="minorHAnsi" w:hAnsiTheme="minorHAnsi" w:cstheme="minorHAnsi"/>
          <w:sz w:val="24"/>
          <w:szCs w:val="24"/>
        </w:rPr>
        <w:t>—government or private sector/public representatives</w:t>
      </w:r>
      <w:r w:rsidR="00411178" w:rsidRPr="00962727">
        <w:rPr>
          <w:rFonts w:asciiTheme="minorHAnsi" w:hAnsiTheme="minorHAnsi" w:cstheme="minorHAnsi"/>
          <w:sz w:val="24"/>
          <w:szCs w:val="24"/>
        </w:rPr>
        <w:t xml:space="preserve">. Of those responding, 86% were government employees. </w:t>
      </w:r>
    </w:p>
    <w:p w14:paraId="41095ADC" w14:textId="77777777" w:rsidR="00D904EF" w:rsidRPr="00962727" w:rsidRDefault="00D904EF" w:rsidP="00D904EF">
      <w:pPr>
        <w:pStyle w:val="ListParagraph"/>
        <w:spacing w:line="216" w:lineRule="auto"/>
        <w:ind w:left="1080"/>
        <w:rPr>
          <w:rFonts w:asciiTheme="minorHAnsi" w:hAnsiTheme="minorHAnsi" w:cstheme="minorHAnsi"/>
          <w:sz w:val="24"/>
          <w:szCs w:val="24"/>
        </w:rPr>
      </w:pPr>
    </w:p>
    <w:p w14:paraId="3DFEBDAB" w14:textId="6E7A1BF8" w:rsidR="004463CE" w:rsidRPr="00962727" w:rsidRDefault="004463CE"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Initial Public Comment</w:t>
      </w:r>
    </w:p>
    <w:p w14:paraId="1FD8C8ED" w14:textId="6C2EB3B9"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2B2A59B1" w14:textId="77562145" w:rsidR="004E1A94" w:rsidRPr="00962727" w:rsidRDefault="004E1A94"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There were no initial public comments.</w:t>
      </w:r>
    </w:p>
    <w:p w14:paraId="792730CE"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2451C8D6" w14:textId="65F5DC48" w:rsidR="009A60AD" w:rsidRPr="00962727" w:rsidRDefault="004463CE" w:rsidP="009A60AD">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Approval of the Minutes</w:t>
      </w:r>
    </w:p>
    <w:p w14:paraId="7F4A456F" w14:textId="77777777" w:rsidR="005A3E9E" w:rsidRPr="00962727" w:rsidRDefault="005A3E9E" w:rsidP="00605B42">
      <w:pPr>
        <w:pStyle w:val="ListParagraph"/>
        <w:spacing w:line="216" w:lineRule="auto"/>
        <w:ind w:left="1080"/>
        <w:rPr>
          <w:rFonts w:asciiTheme="minorHAnsi" w:hAnsiTheme="minorHAnsi" w:cstheme="minorHAnsi"/>
          <w:sz w:val="24"/>
          <w:szCs w:val="24"/>
        </w:rPr>
      </w:pPr>
    </w:p>
    <w:p w14:paraId="5C4CD8CB" w14:textId="537D0C36" w:rsidR="00605B42" w:rsidRPr="00962727" w:rsidRDefault="009A60AD" w:rsidP="00605B42">
      <w:pPr>
        <w:pStyle w:val="ListParagraph"/>
        <w:spacing w:line="216" w:lineRule="auto"/>
        <w:ind w:left="1080"/>
        <w:rPr>
          <w:rFonts w:asciiTheme="minorHAnsi" w:hAnsiTheme="minorHAnsi" w:cstheme="minorHAnsi"/>
          <w:color w:val="C00000"/>
          <w:sz w:val="24"/>
          <w:szCs w:val="24"/>
        </w:rPr>
      </w:pPr>
      <w:r w:rsidRPr="00962727">
        <w:rPr>
          <w:rFonts w:asciiTheme="minorHAnsi" w:hAnsiTheme="minorHAnsi" w:cstheme="minorHAnsi"/>
          <w:sz w:val="24"/>
          <w:szCs w:val="24"/>
        </w:rPr>
        <w:t xml:space="preserve">The minutes of the November 14, </w:t>
      </w:r>
      <w:proofErr w:type="gramStart"/>
      <w:r w:rsidRPr="00962727">
        <w:rPr>
          <w:rFonts w:asciiTheme="minorHAnsi" w:hAnsiTheme="minorHAnsi" w:cstheme="minorHAnsi"/>
          <w:sz w:val="24"/>
          <w:szCs w:val="24"/>
        </w:rPr>
        <w:t>2023</w:t>
      </w:r>
      <w:proofErr w:type="gramEnd"/>
      <w:r w:rsidRPr="00962727">
        <w:rPr>
          <w:rFonts w:asciiTheme="minorHAnsi" w:hAnsiTheme="minorHAnsi" w:cstheme="minorHAnsi"/>
          <w:sz w:val="24"/>
          <w:szCs w:val="24"/>
        </w:rPr>
        <w:t xml:space="preserve"> meeting were approved without objection. See those minutes here: </w:t>
      </w:r>
      <w:hyperlink r:id="rId9" w:history="1">
        <w:r w:rsidRPr="00962727">
          <w:rPr>
            <w:rStyle w:val="Hyperlink"/>
            <w:rFonts w:asciiTheme="minorHAnsi" w:hAnsiTheme="minorHAnsi" w:cstheme="minorHAnsi"/>
            <w:color w:val="C00000"/>
            <w:sz w:val="24"/>
            <w:szCs w:val="24"/>
          </w:rPr>
          <w:t>Uniformity Committee Minutes – Nov. 14, 2023</w:t>
        </w:r>
      </w:hyperlink>
    </w:p>
    <w:p w14:paraId="445F58B6"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7197F532" w14:textId="27D3D7BA" w:rsidR="004463CE" w:rsidRPr="00962727" w:rsidRDefault="004463CE"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Economic Review/Outlook</w:t>
      </w:r>
    </w:p>
    <w:p w14:paraId="1E377C83" w14:textId="77777777" w:rsidR="005A3E9E" w:rsidRPr="00962727" w:rsidRDefault="005A3E9E" w:rsidP="00605B42">
      <w:pPr>
        <w:pStyle w:val="ListParagraph"/>
        <w:spacing w:line="216" w:lineRule="auto"/>
        <w:ind w:left="1080"/>
        <w:rPr>
          <w:rFonts w:asciiTheme="minorHAnsi" w:hAnsiTheme="minorHAnsi" w:cstheme="minorHAnsi"/>
          <w:sz w:val="24"/>
          <w:szCs w:val="24"/>
        </w:rPr>
      </w:pPr>
    </w:p>
    <w:p w14:paraId="2A3E0C24" w14:textId="2BB29CF6" w:rsidR="00605B42" w:rsidRPr="00962727" w:rsidRDefault="009A60AD" w:rsidP="00605B42">
      <w:pPr>
        <w:pStyle w:val="ListParagraph"/>
        <w:spacing w:line="216" w:lineRule="auto"/>
        <w:ind w:left="1080"/>
        <w:rPr>
          <w:rFonts w:asciiTheme="minorHAnsi" w:hAnsiTheme="minorHAnsi" w:cstheme="minorHAnsi"/>
          <w:color w:val="C00000"/>
          <w:sz w:val="24"/>
          <w:szCs w:val="24"/>
        </w:rPr>
      </w:pPr>
      <w:r w:rsidRPr="00962727">
        <w:rPr>
          <w:rFonts w:asciiTheme="minorHAnsi" w:hAnsiTheme="minorHAnsi" w:cstheme="minorHAnsi"/>
          <w:sz w:val="24"/>
          <w:szCs w:val="24"/>
        </w:rPr>
        <w:t xml:space="preserve">Scott Pattison, Deputy Executive Director of the MTC, gave a </w:t>
      </w:r>
      <w:r w:rsidR="00411178" w:rsidRPr="00962727">
        <w:rPr>
          <w:rFonts w:asciiTheme="minorHAnsi" w:hAnsiTheme="minorHAnsi" w:cstheme="minorHAnsi"/>
          <w:sz w:val="24"/>
          <w:szCs w:val="24"/>
        </w:rPr>
        <w:t xml:space="preserve">report on the </w:t>
      </w:r>
      <w:r w:rsidR="00585F14" w:rsidRPr="00962727">
        <w:rPr>
          <w:rFonts w:asciiTheme="minorHAnsi" w:hAnsiTheme="minorHAnsi" w:cstheme="minorHAnsi"/>
          <w:sz w:val="24"/>
          <w:szCs w:val="24"/>
        </w:rPr>
        <w:t xml:space="preserve">national </w:t>
      </w:r>
      <w:r w:rsidR="00411178" w:rsidRPr="00962727">
        <w:rPr>
          <w:rFonts w:asciiTheme="minorHAnsi" w:hAnsiTheme="minorHAnsi" w:cstheme="minorHAnsi"/>
          <w:sz w:val="24"/>
          <w:szCs w:val="24"/>
        </w:rPr>
        <w:t xml:space="preserve">economic outlook and some of the issues that states may be facing. See a copy of that report here: </w:t>
      </w:r>
      <w:hyperlink r:id="rId10" w:history="1">
        <w:r w:rsidR="00411178" w:rsidRPr="00962727">
          <w:rPr>
            <w:rStyle w:val="Hyperlink"/>
            <w:rFonts w:asciiTheme="minorHAnsi" w:hAnsiTheme="minorHAnsi" w:cstheme="minorHAnsi"/>
            <w:color w:val="C00000"/>
            <w:sz w:val="24"/>
            <w:szCs w:val="24"/>
          </w:rPr>
          <w:t>Economic Review and Overlook Report</w:t>
        </w:r>
      </w:hyperlink>
    </w:p>
    <w:p w14:paraId="75FB4E77" w14:textId="77777777" w:rsidR="00D904EF" w:rsidRPr="00962727" w:rsidRDefault="00D904EF" w:rsidP="00605B42">
      <w:pPr>
        <w:pStyle w:val="ListParagraph"/>
        <w:spacing w:line="216" w:lineRule="auto"/>
        <w:ind w:left="1080"/>
        <w:rPr>
          <w:rFonts w:asciiTheme="minorHAnsi" w:hAnsiTheme="minorHAnsi" w:cstheme="minorHAnsi"/>
          <w:color w:val="C00000"/>
          <w:sz w:val="24"/>
          <w:szCs w:val="24"/>
        </w:rPr>
      </w:pPr>
    </w:p>
    <w:p w14:paraId="667D89DA" w14:textId="2232D797" w:rsidR="00D904EF" w:rsidRPr="00962727" w:rsidRDefault="00D904EF"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Participants were also asked to respond to an informal poll as to </w:t>
      </w:r>
      <w:r w:rsidR="00962727">
        <w:rPr>
          <w:rFonts w:asciiTheme="minorHAnsi" w:hAnsiTheme="minorHAnsi" w:cstheme="minorHAnsi"/>
          <w:sz w:val="24"/>
          <w:szCs w:val="24"/>
        </w:rPr>
        <w:t>which of certain</w:t>
      </w:r>
      <w:r w:rsidRPr="00962727">
        <w:rPr>
          <w:rFonts w:asciiTheme="minorHAnsi" w:hAnsiTheme="minorHAnsi" w:cstheme="minorHAnsi"/>
          <w:sz w:val="24"/>
          <w:szCs w:val="24"/>
        </w:rPr>
        <w:t xml:space="preserve"> issues they considered important. Of those </w:t>
      </w:r>
      <w:r w:rsidR="00EB7427" w:rsidRPr="00962727">
        <w:rPr>
          <w:rFonts w:asciiTheme="minorHAnsi" w:hAnsiTheme="minorHAnsi" w:cstheme="minorHAnsi"/>
          <w:sz w:val="24"/>
          <w:szCs w:val="24"/>
        </w:rPr>
        <w:t xml:space="preserve">69 </w:t>
      </w:r>
      <w:r w:rsidRPr="00962727">
        <w:rPr>
          <w:rFonts w:asciiTheme="minorHAnsi" w:hAnsiTheme="minorHAnsi" w:cstheme="minorHAnsi"/>
          <w:sz w:val="24"/>
          <w:szCs w:val="24"/>
        </w:rPr>
        <w:t>responding</w:t>
      </w:r>
      <w:r w:rsidR="002D6F1E">
        <w:rPr>
          <w:rFonts w:asciiTheme="minorHAnsi" w:hAnsiTheme="minorHAnsi" w:cstheme="minorHAnsi"/>
          <w:sz w:val="24"/>
          <w:szCs w:val="24"/>
        </w:rPr>
        <w:t xml:space="preserve"> the following </w:t>
      </w:r>
      <w:r w:rsidR="00F14055">
        <w:rPr>
          <w:rFonts w:asciiTheme="minorHAnsi" w:hAnsiTheme="minorHAnsi" w:cstheme="minorHAnsi"/>
          <w:sz w:val="24"/>
          <w:szCs w:val="24"/>
        </w:rPr>
        <w:t>percentag</w:t>
      </w:r>
      <w:r w:rsidR="002D6F1E">
        <w:rPr>
          <w:rFonts w:asciiTheme="minorHAnsi" w:hAnsiTheme="minorHAnsi" w:cstheme="minorHAnsi"/>
          <w:sz w:val="24"/>
          <w:szCs w:val="24"/>
        </w:rPr>
        <w:t>es responded that these issues were important</w:t>
      </w:r>
      <w:r w:rsidRPr="00962727">
        <w:rPr>
          <w:rFonts w:asciiTheme="minorHAnsi" w:hAnsiTheme="minorHAnsi" w:cstheme="minorHAnsi"/>
          <w:sz w:val="24"/>
          <w:szCs w:val="24"/>
        </w:rPr>
        <w:t xml:space="preserve">: </w:t>
      </w:r>
    </w:p>
    <w:p w14:paraId="1BB199EF" w14:textId="77777777" w:rsidR="00D904EF" w:rsidRPr="00962727" w:rsidRDefault="00D904EF" w:rsidP="00605B42">
      <w:pPr>
        <w:pStyle w:val="ListParagraph"/>
        <w:spacing w:line="216" w:lineRule="auto"/>
        <w:ind w:left="1080"/>
        <w:rPr>
          <w:rFonts w:asciiTheme="minorHAnsi" w:hAnsiTheme="minorHAnsi" w:cstheme="minorHAnsi"/>
          <w:sz w:val="24"/>
          <w:szCs w:val="24"/>
        </w:rPr>
      </w:pPr>
    </w:p>
    <w:p w14:paraId="2CA9A96B" w14:textId="7A1F03BF" w:rsidR="00D904EF" w:rsidRPr="00962727" w:rsidRDefault="002D6F1E" w:rsidP="00D904EF">
      <w:pPr>
        <w:pStyle w:val="ListParagraph"/>
        <w:numPr>
          <w:ilvl w:val="0"/>
          <w:numId w:val="6"/>
        </w:numPr>
        <w:spacing w:line="216" w:lineRule="auto"/>
        <w:rPr>
          <w:rFonts w:asciiTheme="minorHAnsi" w:hAnsiTheme="minorHAnsi" w:cstheme="minorHAnsi"/>
          <w:sz w:val="24"/>
          <w:szCs w:val="24"/>
        </w:rPr>
      </w:pPr>
      <w:r>
        <w:rPr>
          <w:rFonts w:asciiTheme="minorHAnsi" w:hAnsiTheme="minorHAnsi" w:cstheme="minorHAnsi"/>
          <w:sz w:val="24"/>
          <w:szCs w:val="24"/>
        </w:rPr>
        <w:t>E</w:t>
      </w:r>
      <w:r w:rsidR="00D904EF" w:rsidRPr="00962727">
        <w:rPr>
          <w:rFonts w:asciiTheme="minorHAnsi" w:hAnsiTheme="minorHAnsi" w:cstheme="minorHAnsi"/>
          <w:sz w:val="24"/>
          <w:szCs w:val="24"/>
        </w:rPr>
        <w:t xml:space="preserve">xpiration of TCJA provisions </w:t>
      </w:r>
      <w:r>
        <w:rPr>
          <w:rFonts w:asciiTheme="minorHAnsi" w:hAnsiTheme="minorHAnsi" w:cstheme="minorHAnsi"/>
          <w:sz w:val="24"/>
          <w:szCs w:val="24"/>
        </w:rPr>
        <w:t>– 80%</w:t>
      </w:r>
    </w:p>
    <w:p w14:paraId="23B7B622" w14:textId="04731D8D" w:rsidR="00D904EF" w:rsidRPr="00962727" w:rsidRDefault="002D6F1E" w:rsidP="00D904EF">
      <w:pPr>
        <w:pStyle w:val="ListParagraph"/>
        <w:numPr>
          <w:ilvl w:val="0"/>
          <w:numId w:val="6"/>
        </w:numPr>
        <w:spacing w:line="216" w:lineRule="auto"/>
        <w:rPr>
          <w:rFonts w:asciiTheme="minorHAnsi" w:hAnsiTheme="minorHAnsi" w:cstheme="minorHAnsi"/>
          <w:sz w:val="24"/>
          <w:szCs w:val="24"/>
        </w:rPr>
      </w:pPr>
      <w:r>
        <w:rPr>
          <w:rFonts w:asciiTheme="minorHAnsi" w:hAnsiTheme="minorHAnsi" w:cstheme="minorHAnsi"/>
          <w:sz w:val="24"/>
          <w:szCs w:val="24"/>
        </w:rPr>
        <w:t>G</w:t>
      </w:r>
      <w:r w:rsidR="00D904EF" w:rsidRPr="00962727">
        <w:rPr>
          <w:rFonts w:asciiTheme="minorHAnsi" w:hAnsiTheme="minorHAnsi" w:cstheme="minorHAnsi"/>
          <w:sz w:val="24"/>
          <w:szCs w:val="24"/>
        </w:rPr>
        <w:t>rowing use of digital ad taxes globally</w:t>
      </w:r>
      <w:r>
        <w:rPr>
          <w:rFonts w:asciiTheme="minorHAnsi" w:hAnsiTheme="minorHAnsi" w:cstheme="minorHAnsi"/>
          <w:sz w:val="24"/>
          <w:szCs w:val="24"/>
        </w:rPr>
        <w:t xml:space="preserve"> – 77%</w:t>
      </w:r>
      <w:r w:rsidR="00D904EF" w:rsidRPr="00962727">
        <w:rPr>
          <w:rFonts w:asciiTheme="minorHAnsi" w:hAnsiTheme="minorHAnsi" w:cstheme="minorHAnsi"/>
          <w:sz w:val="24"/>
          <w:szCs w:val="24"/>
        </w:rPr>
        <w:t xml:space="preserve"> </w:t>
      </w:r>
    </w:p>
    <w:p w14:paraId="0F0771A9" w14:textId="6CEB2CEA" w:rsidR="00D904EF" w:rsidRPr="00962727" w:rsidRDefault="002D6F1E" w:rsidP="00D904EF">
      <w:pPr>
        <w:pStyle w:val="ListParagraph"/>
        <w:numPr>
          <w:ilvl w:val="0"/>
          <w:numId w:val="6"/>
        </w:numPr>
        <w:spacing w:line="216" w:lineRule="auto"/>
        <w:rPr>
          <w:rFonts w:asciiTheme="minorHAnsi" w:hAnsiTheme="minorHAnsi" w:cstheme="minorHAnsi"/>
          <w:sz w:val="24"/>
          <w:szCs w:val="24"/>
        </w:rPr>
      </w:pPr>
      <w:r>
        <w:rPr>
          <w:rFonts w:asciiTheme="minorHAnsi" w:hAnsiTheme="minorHAnsi" w:cstheme="minorHAnsi"/>
          <w:sz w:val="24"/>
          <w:szCs w:val="24"/>
        </w:rPr>
        <w:t>P</w:t>
      </w:r>
      <w:r w:rsidR="00D904EF" w:rsidRPr="00962727">
        <w:rPr>
          <w:rFonts w:asciiTheme="minorHAnsi" w:hAnsiTheme="minorHAnsi" w:cstheme="minorHAnsi"/>
          <w:sz w:val="24"/>
          <w:szCs w:val="24"/>
        </w:rPr>
        <w:t>otential need for the federal government to increase revenues</w:t>
      </w:r>
      <w:r>
        <w:rPr>
          <w:rFonts w:asciiTheme="minorHAnsi" w:hAnsiTheme="minorHAnsi" w:cstheme="minorHAnsi"/>
          <w:sz w:val="24"/>
          <w:szCs w:val="24"/>
        </w:rPr>
        <w:t xml:space="preserve"> – 65%</w:t>
      </w:r>
    </w:p>
    <w:p w14:paraId="6245F312" w14:textId="74D69E55" w:rsidR="00D904EF" w:rsidRPr="00962727" w:rsidRDefault="00D904EF" w:rsidP="00D904EF">
      <w:pPr>
        <w:pStyle w:val="ListParagraph"/>
        <w:numPr>
          <w:ilvl w:val="0"/>
          <w:numId w:val="6"/>
        </w:numPr>
        <w:spacing w:line="216" w:lineRule="auto"/>
        <w:rPr>
          <w:rFonts w:asciiTheme="minorHAnsi" w:hAnsiTheme="minorHAnsi" w:cstheme="minorHAnsi"/>
          <w:sz w:val="24"/>
          <w:szCs w:val="24"/>
        </w:rPr>
      </w:pPr>
      <w:r w:rsidRPr="00962727">
        <w:rPr>
          <w:rFonts w:asciiTheme="minorHAnsi" w:hAnsiTheme="minorHAnsi" w:cstheme="minorHAnsi"/>
          <w:sz w:val="24"/>
          <w:szCs w:val="24"/>
        </w:rPr>
        <w:t>OECD Pillar 2 minimum tax proposal</w:t>
      </w:r>
      <w:r w:rsidR="002D6F1E">
        <w:rPr>
          <w:rFonts w:asciiTheme="minorHAnsi" w:hAnsiTheme="minorHAnsi" w:cstheme="minorHAnsi"/>
          <w:sz w:val="24"/>
          <w:szCs w:val="24"/>
        </w:rPr>
        <w:t xml:space="preserve"> – 62%</w:t>
      </w:r>
      <w:r w:rsidRPr="00962727">
        <w:rPr>
          <w:rFonts w:asciiTheme="minorHAnsi" w:hAnsiTheme="minorHAnsi" w:cstheme="minorHAnsi"/>
          <w:sz w:val="24"/>
          <w:szCs w:val="24"/>
        </w:rPr>
        <w:t xml:space="preserve"> </w:t>
      </w:r>
    </w:p>
    <w:p w14:paraId="105C204B"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0C3EC979" w14:textId="75E01DD5" w:rsidR="004463CE"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Overview of Uniformity Projects</w:t>
      </w:r>
    </w:p>
    <w:p w14:paraId="3C029FCB" w14:textId="13857195"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7BE41025" w14:textId="454D8496" w:rsidR="00D904EF" w:rsidRPr="00962727" w:rsidRDefault="00EB7427" w:rsidP="009A60AD">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Chair </w:t>
      </w:r>
      <w:r w:rsidR="009A60AD" w:rsidRPr="00962727">
        <w:rPr>
          <w:rFonts w:asciiTheme="minorHAnsi" w:hAnsiTheme="minorHAnsi" w:cstheme="minorHAnsi"/>
          <w:sz w:val="24"/>
          <w:szCs w:val="24"/>
        </w:rPr>
        <w:t xml:space="preserve">McElhatton </w:t>
      </w:r>
      <w:r w:rsidRPr="00962727">
        <w:rPr>
          <w:rFonts w:asciiTheme="minorHAnsi" w:hAnsiTheme="minorHAnsi" w:cstheme="minorHAnsi"/>
          <w:sz w:val="24"/>
          <w:szCs w:val="24"/>
        </w:rPr>
        <w:t xml:space="preserve">and Phil Skinner (Idaho), Vice Chair, </w:t>
      </w:r>
      <w:r w:rsidR="00D904EF" w:rsidRPr="00962727">
        <w:rPr>
          <w:rFonts w:asciiTheme="minorHAnsi" w:hAnsiTheme="minorHAnsi" w:cstheme="minorHAnsi"/>
          <w:sz w:val="24"/>
          <w:szCs w:val="24"/>
        </w:rPr>
        <w:t xml:space="preserve">asked attendees to respond to an informal poll asking how often or regularly they have attended Uniformity Committee meetings. Of those responding: </w:t>
      </w:r>
    </w:p>
    <w:p w14:paraId="459E6F1F" w14:textId="77777777" w:rsidR="00D904EF" w:rsidRPr="00962727" w:rsidRDefault="00D904EF" w:rsidP="009A60AD">
      <w:pPr>
        <w:pStyle w:val="ListParagraph"/>
        <w:spacing w:line="216" w:lineRule="auto"/>
        <w:ind w:left="1080"/>
        <w:rPr>
          <w:rFonts w:asciiTheme="minorHAnsi" w:hAnsiTheme="minorHAnsi" w:cstheme="minorHAnsi"/>
          <w:sz w:val="24"/>
          <w:szCs w:val="24"/>
        </w:rPr>
      </w:pPr>
    </w:p>
    <w:p w14:paraId="745C1E19" w14:textId="7426086E" w:rsidR="00D904EF" w:rsidRPr="00962727" w:rsidRDefault="00EB7427" w:rsidP="00D904EF">
      <w:pPr>
        <w:pStyle w:val="ListParagraph"/>
        <w:numPr>
          <w:ilvl w:val="0"/>
          <w:numId w:val="7"/>
        </w:numPr>
        <w:spacing w:line="216" w:lineRule="auto"/>
        <w:rPr>
          <w:rFonts w:asciiTheme="minorHAnsi" w:hAnsiTheme="minorHAnsi" w:cstheme="minorHAnsi"/>
          <w:sz w:val="24"/>
          <w:szCs w:val="24"/>
        </w:rPr>
      </w:pPr>
      <w:r w:rsidRPr="00962727">
        <w:rPr>
          <w:rFonts w:asciiTheme="minorHAnsi" w:hAnsiTheme="minorHAnsi" w:cstheme="minorHAnsi"/>
          <w:sz w:val="24"/>
          <w:szCs w:val="24"/>
        </w:rPr>
        <w:t>22</w:t>
      </w:r>
      <w:r w:rsidR="00D904EF" w:rsidRPr="00962727">
        <w:rPr>
          <w:rFonts w:asciiTheme="minorHAnsi" w:hAnsiTheme="minorHAnsi" w:cstheme="minorHAnsi"/>
          <w:sz w:val="24"/>
          <w:szCs w:val="24"/>
        </w:rPr>
        <w:t xml:space="preserve">% said this was their first meeting, </w:t>
      </w:r>
    </w:p>
    <w:p w14:paraId="29B0869E" w14:textId="091B035D" w:rsidR="00D904EF" w:rsidRPr="00962727" w:rsidRDefault="00EB7427" w:rsidP="00D904EF">
      <w:pPr>
        <w:pStyle w:val="ListParagraph"/>
        <w:numPr>
          <w:ilvl w:val="0"/>
          <w:numId w:val="7"/>
        </w:numPr>
        <w:spacing w:line="216" w:lineRule="auto"/>
        <w:rPr>
          <w:rFonts w:asciiTheme="minorHAnsi" w:hAnsiTheme="minorHAnsi" w:cstheme="minorHAnsi"/>
          <w:sz w:val="24"/>
          <w:szCs w:val="24"/>
        </w:rPr>
      </w:pPr>
      <w:r w:rsidRPr="00962727">
        <w:rPr>
          <w:rFonts w:asciiTheme="minorHAnsi" w:hAnsiTheme="minorHAnsi" w:cstheme="minorHAnsi"/>
          <w:sz w:val="24"/>
          <w:szCs w:val="24"/>
        </w:rPr>
        <w:t>31</w:t>
      </w:r>
      <w:r w:rsidR="00D904EF" w:rsidRPr="00962727">
        <w:rPr>
          <w:rFonts w:asciiTheme="minorHAnsi" w:hAnsiTheme="minorHAnsi" w:cstheme="minorHAnsi"/>
          <w:sz w:val="24"/>
          <w:szCs w:val="24"/>
        </w:rPr>
        <w:t>% said the</w:t>
      </w:r>
      <w:r w:rsidR="00681484">
        <w:rPr>
          <w:rFonts w:asciiTheme="minorHAnsi" w:hAnsiTheme="minorHAnsi" w:cstheme="minorHAnsi"/>
          <w:sz w:val="24"/>
          <w:szCs w:val="24"/>
        </w:rPr>
        <w:t>y</w:t>
      </w:r>
      <w:r w:rsidR="00D904EF" w:rsidRPr="00962727">
        <w:rPr>
          <w:rFonts w:asciiTheme="minorHAnsi" w:hAnsiTheme="minorHAnsi" w:cstheme="minorHAnsi"/>
          <w:sz w:val="24"/>
          <w:szCs w:val="24"/>
        </w:rPr>
        <w:t xml:space="preserve"> had been to a few recent meetings,</w:t>
      </w:r>
    </w:p>
    <w:p w14:paraId="3FF93D44" w14:textId="208977CC" w:rsidR="00D904EF" w:rsidRPr="00962727" w:rsidRDefault="00EB7427" w:rsidP="00D904EF">
      <w:pPr>
        <w:pStyle w:val="ListParagraph"/>
        <w:numPr>
          <w:ilvl w:val="0"/>
          <w:numId w:val="7"/>
        </w:numPr>
        <w:spacing w:line="216" w:lineRule="auto"/>
        <w:rPr>
          <w:rFonts w:asciiTheme="minorHAnsi" w:hAnsiTheme="minorHAnsi" w:cstheme="minorHAnsi"/>
          <w:sz w:val="24"/>
          <w:szCs w:val="24"/>
        </w:rPr>
      </w:pPr>
      <w:r w:rsidRPr="00962727">
        <w:rPr>
          <w:rFonts w:asciiTheme="minorHAnsi" w:hAnsiTheme="minorHAnsi" w:cstheme="minorHAnsi"/>
          <w:sz w:val="24"/>
          <w:szCs w:val="24"/>
        </w:rPr>
        <w:t>40</w:t>
      </w:r>
      <w:r w:rsidR="00D904EF" w:rsidRPr="00962727">
        <w:rPr>
          <w:rFonts w:asciiTheme="minorHAnsi" w:hAnsiTheme="minorHAnsi" w:cstheme="minorHAnsi"/>
          <w:sz w:val="24"/>
          <w:szCs w:val="24"/>
        </w:rPr>
        <w:t>% said they had been coming to committee meetings for several years, and</w:t>
      </w:r>
    </w:p>
    <w:p w14:paraId="0DF06EC7" w14:textId="3B72032B" w:rsidR="00D904EF" w:rsidRPr="00962727" w:rsidRDefault="00D904EF" w:rsidP="00D904EF">
      <w:pPr>
        <w:pStyle w:val="ListParagraph"/>
        <w:numPr>
          <w:ilvl w:val="0"/>
          <w:numId w:val="7"/>
        </w:numPr>
        <w:spacing w:line="216" w:lineRule="auto"/>
        <w:rPr>
          <w:rFonts w:asciiTheme="minorHAnsi" w:hAnsiTheme="minorHAnsi" w:cstheme="minorHAnsi"/>
          <w:sz w:val="24"/>
          <w:szCs w:val="24"/>
        </w:rPr>
      </w:pPr>
      <w:r w:rsidRPr="00962727">
        <w:rPr>
          <w:rFonts w:asciiTheme="minorHAnsi" w:hAnsiTheme="minorHAnsi" w:cstheme="minorHAnsi"/>
          <w:sz w:val="24"/>
          <w:szCs w:val="24"/>
        </w:rPr>
        <w:t xml:space="preserve"> </w:t>
      </w:r>
      <w:r w:rsidR="00EB7427" w:rsidRPr="00962727">
        <w:rPr>
          <w:rFonts w:asciiTheme="minorHAnsi" w:hAnsiTheme="minorHAnsi" w:cstheme="minorHAnsi"/>
          <w:sz w:val="24"/>
          <w:szCs w:val="24"/>
        </w:rPr>
        <w:t>6</w:t>
      </w:r>
      <w:r w:rsidRPr="00962727">
        <w:rPr>
          <w:rFonts w:asciiTheme="minorHAnsi" w:hAnsiTheme="minorHAnsi" w:cstheme="minorHAnsi"/>
          <w:sz w:val="24"/>
          <w:szCs w:val="24"/>
        </w:rPr>
        <w:t>% said they had been to at least 50 committee meetings.</w:t>
      </w:r>
    </w:p>
    <w:p w14:paraId="4F3A1C05" w14:textId="77777777" w:rsidR="00D904EF" w:rsidRPr="00962727" w:rsidRDefault="00D904EF" w:rsidP="009A60AD">
      <w:pPr>
        <w:pStyle w:val="ListParagraph"/>
        <w:spacing w:line="216" w:lineRule="auto"/>
        <w:ind w:left="1080"/>
        <w:rPr>
          <w:rFonts w:asciiTheme="minorHAnsi" w:hAnsiTheme="minorHAnsi" w:cstheme="minorHAnsi"/>
          <w:sz w:val="24"/>
          <w:szCs w:val="24"/>
        </w:rPr>
      </w:pPr>
    </w:p>
    <w:p w14:paraId="28FD3270" w14:textId="3FC259BD" w:rsidR="00356250" w:rsidRDefault="00D904EF" w:rsidP="009A60AD">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McElhatton then </w:t>
      </w:r>
      <w:r w:rsidR="009A60AD" w:rsidRPr="00962727">
        <w:rPr>
          <w:rFonts w:asciiTheme="minorHAnsi" w:hAnsiTheme="minorHAnsi" w:cstheme="minorHAnsi"/>
          <w:sz w:val="24"/>
          <w:szCs w:val="24"/>
        </w:rPr>
        <w:t xml:space="preserve">gave an overview of the committee’s process. See </w:t>
      </w:r>
      <w:r w:rsidR="00F14055">
        <w:rPr>
          <w:rFonts w:asciiTheme="minorHAnsi" w:hAnsiTheme="minorHAnsi" w:cstheme="minorHAnsi"/>
          <w:sz w:val="24"/>
          <w:szCs w:val="24"/>
        </w:rPr>
        <w:t>that overview</w:t>
      </w:r>
      <w:r w:rsidR="009A60AD" w:rsidRPr="00962727">
        <w:rPr>
          <w:rFonts w:asciiTheme="minorHAnsi" w:hAnsiTheme="minorHAnsi" w:cstheme="minorHAnsi"/>
          <w:sz w:val="24"/>
          <w:szCs w:val="24"/>
        </w:rPr>
        <w:t xml:space="preserve"> here: </w:t>
      </w:r>
      <w:hyperlink r:id="rId11" w:history="1">
        <w:r w:rsidR="009A60AD" w:rsidRPr="00356250">
          <w:rPr>
            <w:rStyle w:val="Hyperlink"/>
            <w:rFonts w:asciiTheme="minorHAnsi" w:hAnsiTheme="minorHAnsi" w:cstheme="minorHAnsi"/>
            <w:color w:val="C00000"/>
            <w:sz w:val="24"/>
            <w:szCs w:val="24"/>
          </w:rPr>
          <w:t>Committee Process</w:t>
        </w:r>
      </w:hyperlink>
      <w:r w:rsidR="009A60AD" w:rsidRPr="00962727">
        <w:rPr>
          <w:rFonts w:asciiTheme="minorHAnsi" w:hAnsiTheme="minorHAnsi" w:cstheme="minorHAnsi"/>
          <w:sz w:val="24"/>
          <w:szCs w:val="24"/>
        </w:rPr>
        <w:t xml:space="preserve">. </w:t>
      </w:r>
    </w:p>
    <w:p w14:paraId="45062FF5" w14:textId="77777777" w:rsidR="00356250" w:rsidRDefault="00356250" w:rsidP="009A60AD">
      <w:pPr>
        <w:pStyle w:val="ListParagraph"/>
        <w:spacing w:line="216" w:lineRule="auto"/>
        <w:ind w:left="1080"/>
        <w:rPr>
          <w:rFonts w:asciiTheme="minorHAnsi" w:hAnsiTheme="minorHAnsi" w:cstheme="minorHAnsi"/>
          <w:sz w:val="24"/>
          <w:szCs w:val="24"/>
        </w:rPr>
      </w:pPr>
    </w:p>
    <w:p w14:paraId="67F86AE1" w14:textId="377B4B6D" w:rsidR="009A60AD" w:rsidRPr="00962727" w:rsidRDefault="009A60AD" w:rsidP="009A60AD">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McElhatton noted that the purpose of the committee is to work on </w:t>
      </w:r>
      <w:r w:rsidR="002D6F1E">
        <w:rPr>
          <w:rFonts w:asciiTheme="minorHAnsi" w:hAnsiTheme="minorHAnsi" w:cstheme="minorHAnsi"/>
          <w:sz w:val="24"/>
          <w:szCs w:val="24"/>
        </w:rPr>
        <w:t xml:space="preserve">state tax </w:t>
      </w:r>
      <w:r w:rsidRPr="00962727">
        <w:rPr>
          <w:rFonts w:asciiTheme="minorHAnsi" w:hAnsiTheme="minorHAnsi" w:cstheme="minorHAnsi"/>
          <w:sz w:val="24"/>
          <w:szCs w:val="24"/>
        </w:rPr>
        <w:t xml:space="preserve">issues </w:t>
      </w:r>
      <w:r w:rsidR="002D6F1E">
        <w:rPr>
          <w:rFonts w:asciiTheme="minorHAnsi" w:hAnsiTheme="minorHAnsi" w:cstheme="minorHAnsi"/>
          <w:sz w:val="24"/>
          <w:szCs w:val="24"/>
        </w:rPr>
        <w:t xml:space="preserve">affecting </w:t>
      </w:r>
      <w:r w:rsidRPr="00962727">
        <w:rPr>
          <w:rFonts w:asciiTheme="minorHAnsi" w:hAnsiTheme="minorHAnsi" w:cstheme="minorHAnsi"/>
          <w:sz w:val="24"/>
          <w:szCs w:val="24"/>
        </w:rPr>
        <w:t>multistate activities or income</w:t>
      </w:r>
      <w:r w:rsidR="002D6F1E">
        <w:rPr>
          <w:rFonts w:asciiTheme="minorHAnsi" w:hAnsiTheme="minorHAnsi" w:cstheme="minorHAnsi"/>
          <w:sz w:val="24"/>
          <w:szCs w:val="24"/>
        </w:rPr>
        <w:t xml:space="preserve">, and that its goal is </w:t>
      </w:r>
      <w:r w:rsidR="002F5735">
        <w:rPr>
          <w:rFonts w:asciiTheme="minorHAnsi" w:hAnsiTheme="minorHAnsi" w:cstheme="minorHAnsi"/>
          <w:sz w:val="24"/>
          <w:szCs w:val="24"/>
        </w:rPr>
        <w:t xml:space="preserve">the </w:t>
      </w:r>
      <w:r w:rsidR="002D6F1E">
        <w:rPr>
          <w:rFonts w:asciiTheme="minorHAnsi" w:hAnsiTheme="minorHAnsi" w:cstheme="minorHAnsi"/>
          <w:sz w:val="24"/>
          <w:szCs w:val="24"/>
        </w:rPr>
        <w:t>development</w:t>
      </w:r>
      <w:r w:rsidRPr="00962727">
        <w:rPr>
          <w:rFonts w:asciiTheme="minorHAnsi" w:hAnsiTheme="minorHAnsi" w:cstheme="minorHAnsi"/>
          <w:sz w:val="24"/>
          <w:szCs w:val="24"/>
        </w:rPr>
        <w:t xml:space="preserve"> </w:t>
      </w:r>
      <w:r w:rsidR="002F5735">
        <w:rPr>
          <w:rFonts w:asciiTheme="minorHAnsi" w:hAnsiTheme="minorHAnsi" w:cstheme="minorHAnsi"/>
          <w:sz w:val="24"/>
          <w:szCs w:val="24"/>
        </w:rPr>
        <w:t xml:space="preserve">of </w:t>
      </w:r>
      <w:r w:rsidRPr="00962727">
        <w:rPr>
          <w:rFonts w:asciiTheme="minorHAnsi" w:hAnsiTheme="minorHAnsi" w:cstheme="minorHAnsi"/>
          <w:sz w:val="24"/>
          <w:szCs w:val="24"/>
        </w:rPr>
        <w:t>more uniform or compatible state tax laws. She noted that there is information on current and past projects on the MTC website on the Uniformity tab. She also noted that the committee generally forms smaller work groups to study and discuss the issues. Those work groups provide updates to the committee which will review the proposals or recommendations from the work groups and give feedback or have further discussion.</w:t>
      </w:r>
    </w:p>
    <w:p w14:paraId="40291AEC" w14:textId="77777777" w:rsidR="009A60AD" w:rsidRPr="00962727" w:rsidRDefault="009A60AD" w:rsidP="009A60AD">
      <w:pPr>
        <w:pStyle w:val="ListParagraph"/>
        <w:spacing w:line="216" w:lineRule="auto"/>
        <w:ind w:left="1080"/>
        <w:rPr>
          <w:rFonts w:asciiTheme="minorHAnsi" w:hAnsiTheme="minorHAnsi" w:cstheme="minorHAnsi"/>
          <w:sz w:val="24"/>
          <w:szCs w:val="24"/>
        </w:rPr>
      </w:pPr>
    </w:p>
    <w:p w14:paraId="03FA99C4" w14:textId="77777777" w:rsidR="009A60AD" w:rsidRPr="00962727" w:rsidRDefault="009A60AD" w:rsidP="009A60AD">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McElhatton also noted that the work group process is fairly informal and this is to allow for discussion and input, including input from the public. During these discussions, all participants are assumed to be speaking for themselves from their perspective and experience, unless they say otherwise.</w:t>
      </w:r>
      <w:r w:rsidRPr="00962727">
        <w:t xml:space="preserve"> </w:t>
      </w:r>
      <w:r w:rsidRPr="00962727">
        <w:rPr>
          <w:rFonts w:asciiTheme="minorHAnsi" w:hAnsiTheme="minorHAnsi" w:cstheme="minorHAnsi"/>
          <w:sz w:val="24"/>
          <w:szCs w:val="24"/>
        </w:rPr>
        <w:t xml:space="preserve">This process becomes more formal as any proposed models or other recommendations move through the process. </w:t>
      </w:r>
    </w:p>
    <w:p w14:paraId="3FE9B95D" w14:textId="77777777" w:rsidR="009A60AD" w:rsidRPr="00962727" w:rsidRDefault="009A60AD" w:rsidP="009A60AD">
      <w:pPr>
        <w:pStyle w:val="ListParagraph"/>
        <w:spacing w:line="216" w:lineRule="auto"/>
        <w:ind w:left="1080"/>
        <w:rPr>
          <w:rFonts w:asciiTheme="minorHAnsi" w:hAnsiTheme="minorHAnsi" w:cstheme="minorHAnsi"/>
          <w:sz w:val="24"/>
          <w:szCs w:val="24"/>
        </w:rPr>
      </w:pPr>
    </w:p>
    <w:p w14:paraId="7D7E69E6" w14:textId="06575EAA" w:rsidR="009E0C24" w:rsidRPr="00962727" w:rsidRDefault="009A60AD" w:rsidP="00EB7427">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McElhatton reminded the committee that we are in the fairly early stages of some of the big projects and this part of that process is also about information sharing and education.</w:t>
      </w:r>
      <w:r w:rsidR="00EB7427" w:rsidRPr="00962727">
        <w:rPr>
          <w:rFonts w:asciiTheme="minorHAnsi" w:hAnsiTheme="minorHAnsi" w:cstheme="minorHAnsi"/>
          <w:sz w:val="24"/>
          <w:szCs w:val="24"/>
        </w:rPr>
        <w:t xml:space="preserve"> She gave a brief description of the three major projects and thanked those who are participating for their work. She also noted that MTC staff are always working on better ways to capture the work being done on the MTC website. </w:t>
      </w:r>
    </w:p>
    <w:p w14:paraId="5E2EBB17" w14:textId="77777777" w:rsidR="00F14055" w:rsidRDefault="00F14055" w:rsidP="00EB7427">
      <w:pPr>
        <w:pStyle w:val="ListParagraph"/>
        <w:spacing w:line="216" w:lineRule="auto"/>
        <w:ind w:left="1080"/>
        <w:rPr>
          <w:rFonts w:asciiTheme="minorHAnsi" w:hAnsiTheme="minorHAnsi" w:cstheme="minorHAnsi"/>
          <w:sz w:val="24"/>
          <w:szCs w:val="24"/>
        </w:rPr>
      </w:pPr>
    </w:p>
    <w:p w14:paraId="2D814E0E" w14:textId="1FBBF0A9" w:rsidR="00411178" w:rsidRPr="00962727" w:rsidRDefault="00F14055" w:rsidP="00EB7427">
      <w:pPr>
        <w:pStyle w:val="ListParagraph"/>
        <w:spacing w:line="216" w:lineRule="auto"/>
        <w:ind w:left="1080"/>
        <w:rPr>
          <w:rFonts w:asciiTheme="minorHAnsi" w:hAnsiTheme="minorHAnsi" w:cstheme="minorHAnsi"/>
          <w:sz w:val="24"/>
          <w:szCs w:val="24"/>
        </w:rPr>
      </w:pPr>
      <w:r>
        <w:rPr>
          <w:rFonts w:asciiTheme="minorHAnsi" w:hAnsiTheme="minorHAnsi" w:cstheme="minorHAnsi"/>
          <w:sz w:val="24"/>
          <w:szCs w:val="24"/>
        </w:rPr>
        <w:t>McElhatton</w:t>
      </w:r>
      <w:r w:rsidR="00EB7427" w:rsidRPr="00962727">
        <w:rPr>
          <w:rFonts w:asciiTheme="minorHAnsi" w:hAnsiTheme="minorHAnsi" w:cstheme="minorHAnsi"/>
          <w:sz w:val="24"/>
          <w:szCs w:val="24"/>
        </w:rPr>
        <w:t xml:space="preserve"> noted that we welcome input on whether we’re spending time on the right things</w:t>
      </w:r>
      <w:r w:rsidR="009E0C24" w:rsidRPr="00962727">
        <w:rPr>
          <w:rFonts w:asciiTheme="minorHAnsi" w:hAnsiTheme="minorHAnsi" w:cstheme="minorHAnsi"/>
          <w:sz w:val="24"/>
          <w:szCs w:val="24"/>
        </w:rPr>
        <w:t xml:space="preserve"> and </w:t>
      </w:r>
      <w:r w:rsidR="002D6F1E">
        <w:rPr>
          <w:rFonts w:asciiTheme="minorHAnsi" w:hAnsiTheme="minorHAnsi" w:cstheme="minorHAnsi"/>
          <w:sz w:val="24"/>
          <w:szCs w:val="24"/>
        </w:rPr>
        <w:t xml:space="preserve">then </w:t>
      </w:r>
      <w:r w:rsidR="009E0C24" w:rsidRPr="00962727">
        <w:rPr>
          <w:rFonts w:asciiTheme="minorHAnsi" w:hAnsiTheme="minorHAnsi" w:cstheme="minorHAnsi"/>
          <w:sz w:val="24"/>
          <w:szCs w:val="24"/>
        </w:rPr>
        <w:t>conducted an informal poll as to the progress being made on the three projects, which those responding ranked as follows:</w:t>
      </w:r>
    </w:p>
    <w:p w14:paraId="33178DAA" w14:textId="77777777" w:rsidR="009E0C24" w:rsidRPr="00962727" w:rsidRDefault="009E0C24" w:rsidP="00EB7427">
      <w:pPr>
        <w:pStyle w:val="ListParagraph"/>
        <w:spacing w:line="216" w:lineRule="auto"/>
        <w:ind w:left="1080"/>
        <w:rPr>
          <w:rFonts w:asciiTheme="minorHAnsi" w:hAnsiTheme="minorHAnsi" w:cstheme="minorHAnsi"/>
          <w:sz w:val="24"/>
          <w:szCs w:val="24"/>
        </w:rPr>
      </w:pPr>
    </w:p>
    <w:p w14:paraId="5A382F6D" w14:textId="7DEA3440" w:rsidR="009E0C24" w:rsidRPr="00962727" w:rsidRDefault="009E0C24" w:rsidP="00EB7427">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u w:val="single"/>
        </w:rPr>
        <w:t>State Taxation of Partnerships</w:t>
      </w:r>
      <w:r w:rsidRPr="00962727">
        <w:rPr>
          <w:rFonts w:asciiTheme="minorHAnsi" w:hAnsiTheme="minorHAnsi" w:cstheme="minorHAnsi"/>
          <w:sz w:val="24"/>
          <w:szCs w:val="24"/>
        </w:rPr>
        <w:t>:</w:t>
      </w:r>
    </w:p>
    <w:tbl>
      <w:tblPr>
        <w:tblW w:w="6400" w:type="dxa"/>
        <w:tblInd w:w="1332" w:type="dxa"/>
        <w:tblLook w:val="04A0" w:firstRow="1" w:lastRow="0" w:firstColumn="1" w:lastColumn="0" w:noHBand="0" w:noVBand="1"/>
      </w:tblPr>
      <w:tblGrid>
        <w:gridCol w:w="5460"/>
        <w:gridCol w:w="940"/>
      </w:tblGrid>
      <w:tr w:rsidR="00962727" w:rsidRPr="00962727" w14:paraId="5E68A62D" w14:textId="77777777" w:rsidTr="009E0C24">
        <w:trPr>
          <w:trHeight w:val="288"/>
        </w:trPr>
        <w:tc>
          <w:tcPr>
            <w:tcW w:w="5460" w:type="dxa"/>
            <w:tcBorders>
              <w:top w:val="nil"/>
              <w:left w:val="nil"/>
              <w:bottom w:val="nil"/>
              <w:right w:val="nil"/>
            </w:tcBorders>
            <w:shd w:val="clear" w:color="auto" w:fill="auto"/>
            <w:noWrap/>
            <w:vAlign w:val="bottom"/>
            <w:hideMark/>
          </w:tcPr>
          <w:p w14:paraId="26C3FC2F" w14:textId="78112FBB" w:rsidR="009E0C24" w:rsidRPr="009E0C24" w:rsidRDefault="009E0C24" w:rsidP="009E0C24">
            <w:pPr>
              <w:spacing w:after="0"/>
              <w:rPr>
                <w:rFonts w:ascii="Calibri" w:eastAsia="Times New Roman" w:hAnsi="Calibri" w:cs="Calibri"/>
              </w:rPr>
            </w:pPr>
            <w:r w:rsidRPr="00962727">
              <w:rPr>
                <w:rFonts w:ascii="Calibri" w:eastAsia="Times New Roman" w:hAnsi="Calibri" w:cs="Calibri"/>
              </w:rPr>
              <w:t>T</w:t>
            </w:r>
            <w:r w:rsidRPr="009E0C24">
              <w:rPr>
                <w:rFonts w:ascii="Calibri" w:eastAsia="Times New Roman" w:hAnsi="Calibri" w:cs="Calibri"/>
              </w:rPr>
              <w:t>oo much research and study (moving too slow)</w:t>
            </w:r>
          </w:p>
        </w:tc>
        <w:tc>
          <w:tcPr>
            <w:tcW w:w="940" w:type="dxa"/>
            <w:tcBorders>
              <w:top w:val="nil"/>
              <w:left w:val="nil"/>
              <w:bottom w:val="nil"/>
              <w:right w:val="nil"/>
            </w:tcBorders>
            <w:shd w:val="clear" w:color="auto" w:fill="auto"/>
            <w:noWrap/>
            <w:vAlign w:val="bottom"/>
            <w:hideMark/>
          </w:tcPr>
          <w:p w14:paraId="0513A9E0" w14:textId="77777777" w:rsidR="009E0C24" w:rsidRPr="009E0C24" w:rsidRDefault="009E0C24" w:rsidP="009E0C24">
            <w:pPr>
              <w:spacing w:after="0"/>
              <w:rPr>
                <w:rFonts w:ascii="Calibri" w:eastAsia="Times New Roman" w:hAnsi="Calibri" w:cs="Calibri"/>
              </w:rPr>
            </w:pPr>
            <w:r w:rsidRPr="009E0C24">
              <w:rPr>
                <w:rFonts w:ascii="Calibri" w:eastAsia="Times New Roman" w:hAnsi="Calibri" w:cs="Calibri"/>
              </w:rPr>
              <w:t>15%</w:t>
            </w:r>
          </w:p>
        </w:tc>
      </w:tr>
      <w:tr w:rsidR="00962727" w:rsidRPr="00962727" w14:paraId="11967D6A" w14:textId="77777777" w:rsidTr="009E0C24">
        <w:trPr>
          <w:trHeight w:val="288"/>
        </w:trPr>
        <w:tc>
          <w:tcPr>
            <w:tcW w:w="5460" w:type="dxa"/>
            <w:tcBorders>
              <w:top w:val="nil"/>
              <w:left w:val="nil"/>
              <w:bottom w:val="nil"/>
              <w:right w:val="nil"/>
            </w:tcBorders>
            <w:shd w:val="clear" w:color="auto" w:fill="auto"/>
            <w:noWrap/>
            <w:vAlign w:val="bottom"/>
            <w:hideMark/>
          </w:tcPr>
          <w:p w14:paraId="6FBC0834" w14:textId="12BB4BBF" w:rsidR="009E0C24" w:rsidRPr="009E0C24" w:rsidRDefault="009E0C24" w:rsidP="009E0C24">
            <w:pPr>
              <w:spacing w:after="0"/>
              <w:rPr>
                <w:rFonts w:ascii="Calibri" w:eastAsia="Times New Roman" w:hAnsi="Calibri" w:cs="Calibri"/>
              </w:rPr>
            </w:pPr>
            <w:r w:rsidRPr="00962727">
              <w:rPr>
                <w:rFonts w:ascii="Calibri" w:eastAsia="Times New Roman" w:hAnsi="Calibri" w:cs="Calibri"/>
              </w:rPr>
              <w:t>N</w:t>
            </w:r>
            <w:r w:rsidRPr="009E0C24">
              <w:rPr>
                <w:rFonts w:ascii="Calibri" w:eastAsia="Times New Roman" w:hAnsi="Calibri" w:cs="Calibri"/>
              </w:rPr>
              <w:t>ot enough research and study (moving too fast)</w:t>
            </w:r>
          </w:p>
        </w:tc>
        <w:tc>
          <w:tcPr>
            <w:tcW w:w="940" w:type="dxa"/>
            <w:tcBorders>
              <w:top w:val="nil"/>
              <w:left w:val="nil"/>
              <w:bottom w:val="nil"/>
              <w:right w:val="nil"/>
            </w:tcBorders>
            <w:shd w:val="clear" w:color="auto" w:fill="auto"/>
            <w:noWrap/>
            <w:vAlign w:val="bottom"/>
            <w:hideMark/>
          </w:tcPr>
          <w:p w14:paraId="23947698" w14:textId="77777777" w:rsidR="009E0C24" w:rsidRPr="009E0C24" w:rsidRDefault="009E0C24" w:rsidP="009E0C24">
            <w:pPr>
              <w:spacing w:after="0"/>
              <w:rPr>
                <w:rFonts w:ascii="Calibri" w:eastAsia="Times New Roman" w:hAnsi="Calibri" w:cs="Calibri"/>
              </w:rPr>
            </w:pPr>
            <w:r w:rsidRPr="009E0C24">
              <w:rPr>
                <w:rFonts w:ascii="Calibri" w:eastAsia="Times New Roman" w:hAnsi="Calibri" w:cs="Calibri"/>
              </w:rPr>
              <w:t>6%</w:t>
            </w:r>
          </w:p>
        </w:tc>
      </w:tr>
      <w:tr w:rsidR="00962727" w:rsidRPr="00962727" w14:paraId="1D66D9F4" w14:textId="77777777" w:rsidTr="009E0C24">
        <w:trPr>
          <w:trHeight w:val="288"/>
        </w:trPr>
        <w:tc>
          <w:tcPr>
            <w:tcW w:w="5460" w:type="dxa"/>
            <w:tcBorders>
              <w:top w:val="nil"/>
              <w:left w:val="nil"/>
              <w:bottom w:val="nil"/>
              <w:right w:val="nil"/>
            </w:tcBorders>
            <w:shd w:val="clear" w:color="auto" w:fill="auto"/>
            <w:noWrap/>
            <w:vAlign w:val="bottom"/>
            <w:hideMark/>
          </w:tcPr>
          <w:p w14:paraId="5555F6F7" w14:textId="0B98BF29" w:rsidR="009E0C24" w:rsidRPr="009E0C24" w:rsidRDefault="009E0C24" w:rsidP="009E0C24">
            <w:pPr>
              <w:spacing w:after="0"/>
              <w:rPr>
                <w:rFonts w:ascii="Calibri" w:eastAsia="Times New Roman" w:hAnsi="Calibri" w:cs="Calibri"/>
              </w:rPr>
            </w:pPr>
            <w:r w:rsidRPr="00962727">
              <w:rPr>
                <w:rFonts w:ascii="Calibri" w:eastAsia="Times New Roman" w:hAnsi="Calibri" w:cs="Calibri"/>
              </w:rPr>
              <w:t>G</w:t>
            </w:r>
            <w:r w:rsidRPr="009E0C24">
              <w:rPr>
                <w:rFonts w:ascii="Calibri" w:eastAsia="Times New Roman" w:hAnsi="Calibri" w:cs="Calibri"/>
              </w:rPr>
              <w:t>ood balance generally</w:t>
            </w:r>
          </w:p>
        </w:tc>
        <w:tc>
          <w:tcPr>
            <w:tcW w:w="940" w:type="dxa"/>
            <w:tcBorders>
              <w:top w:val="nil"/>
              <w:left w:val="nil"/>
              <w:bottom w:val="nil"/>
              <w:right w:val="nil"/>
            </w:tcBorders>
            <w:shd w:val="clear" w:color="auto" w:fill="auto"/>
            <w:noWrap/>
            <w:vAlign w:val="bottom"/>
            <w:hideMark/>
          </w:tcPr>
          <w:p w14:paraId="48DE90D3" w14:textId="77777777" w:rsidR="009E0C24" w:rsidRPr="009E0C24" w:rsidRDefault="009E0C24" w:rsidP="009E0C24">
            <w:pPr>
              <w:spacing w:after="0"/>
              <w:rPr>
                <w:rFonts w:ascii="Calibri" w:eastAsia="Times New Roman" w:hAnsi="Calibri" w:cs="Calibri"/>
              </w:rPr>
            </w:pPr>
            <w:r w:rsidRPr="009E0C24">
              <w:rPr>
                <w:rFonts w:ascii="Calibri" w:eastAsia="Times New Roman" w:hAnsi="Calibri" w:cs="Calibri"/>
              </w:rPr>
              <w:t>79%</w:t>
            </w:r>
          </w:p>
        </w:tc>
      </w:tr>
    </w:tbl>
    <w:p w14:paraId="6543EDEC" w14:textId="77777777" w:rsidR="009E0C24" w:rsidRPr="00962727" w:rsidRDefault="009E0C24" w:rsidP="00EB7427">
      <w:pPr>
        <w:pStyle w:val="ListParagraph"/>
        <w:spacing w:line="216" w:lineRule="auto"/>
        <w:ind w:left="1080"/>
        <w:rPr>
          <w:rFonts w:asciiTheme="minorHAnsi" w:hAnsiTheme="minorHAnsi" w:cstheme="minorHAnsi"/>
          <w:sz w:val="24"/>
          <w:szCs w:val="24"/>
        </w:rPr>
      </w:pPr>
    </w:p>
    <w:p w14:paraId="5B5201ED" w14:textId="3BCE1F1C" w:rsidR="009E0C24" w:rsidRPr="00962727" w:rsidRDefault="009E0C24" w:rsidP="00EB7427">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u w:val="single"/>
        </w:rPr>
        <w:t>Model Receipts Sourcing Regulation Review</w:t>
      </w:r>
      <w:r w:rsidRPr="00962727">
        <w:rPr>
          <w:rFonts w:asciiTheme="minorHAnsi" w:hAnsiTheme="minorHAnsi" w:cstheme="minorHAnsi"/>
          <w:sz w:val="24"/>
          <w:szCs w:val="24"/>
        </w:rPr>
        <w:t>:</w:t>
      </w:r>
    </w:p>
    <w:tbl>
      <w:tblPr>
        <w:tblW w:w="6400" w:type="dxa"/>
        <w:tblInd w:w="1332" w:type="dxa"/>
        <w:tblLook w:val="04A0" w:firstRow="1" w:lastRow="0" w:firstColumn="1" w:lastColumn="0" w:noHBand="0" w:noVBand="1"/>
      </w:tblPr>
      <w:tblGrid>
        <w:gridCol w:w="5460"/>
        <w:gridCol w:w="940"/>
      </w:tblGrid>
      <w:tr w:rsidR="00962727" w:rsidRPr="00962727" w14:paraId="622CE60A" w14:textId="77777777" w:rsidTr="009E0C24">
        <w:trPr>
          <w:trHeight w:val="288"/>
        </w:trPr>
        <w:tc>
          <w:tcPr>
            <w:tcW w:w="5460" w:type="dxa"/>
            <w:tcBorders>
              <w:top w:val="nil"/>
              <w:left w:val="nil"/>
              <w:bottom w:val="nil"/>
              <w:right w:val="nil"/>
            </w:tcBorders>
            <w:shd w:val="clear" w:color="auto" w:fill="auto"/>
            <w:noWrap/>
            <w:vAlign w:val="bottom"/>
            <w:hideMark/>
          </w:tcPr>
          <w:p w14:paraId="3FAAA1B1" w14:textId="3C25644B" w:rsidR="009E0C24" w:rsidRPr="009E0C24" w:rsidRDefault="009E0C24" w:rsidP="009E0C24">
            <w:pPr>
              <w:spacing w:after="0"/>
              <w:rPr>
                <w:rFonts w:ascii="Calibri" w:eastAsia="Times New Roman" w:hAnsi="Calibri" w:cs="Calibri"/>
              </w:rPr>
            </w:pPr>
            <w:r w:rsidRPr="00962727">
              <w:rPr>
                <w:rFonts w:ascii="Calibri" w:eastAsia="Times New Roman" w:hAnsi="Calibri" w:cs="Calibri"/>
              </w:rPr>
              <w:t>T</w:t>
            </w:r>
            <w:r w:rsidRPr="009E0C24">
              <w:rPr>
                <w:rFonts w:ascii="Calibri" w:eastAsia="Times New Roman" w:hAnsi="Calibri" w:cs="Calibri"/>
              </w:rPr>
              <w:t>oo much research and study (moving too slow)</w:t>
            </w:r>
          </w:p>
        </w:tc>
        <w:tc>
          <w:tcPr>
            <w:tcW w:w="940" w:type="dxa"/>
            <w:tcBorders>
              <w:top w:val="nil"/>
              <w:left w:val="nil"/>
              <w:bottom w:val="nil"/>
              <w:right w:val="nil"/>
            </w:tcBorders>
            <w:shd w:val="clear" w:color="auto" w:fill="auto"/>
            <w:noWrap/>
            <w:vAlign w:val="bottom"/>
            <w:hideMark/>
          </w:tcPr>
          <w:p w14:paraId="754138CC" w14:textId="77777777" w:rsidR="009E0C24" w:rsidRPr="009E0C24" w:rsidRDefault="009E0C24" w:rsidP="009E0C24">
            <w:pPr>
              <w:spacing w:after="0"/>
              <w:rPr>
                <w:rFonts w:ascii="Calibri" w:eastAsia="Times New Roman" w:hAnsi="Calibri" w:cs="Calibri"/>
              </w:rPr>
            </w:pPr>
            <w:r w:rsidRPr="009E0C24">
              <w:rPr>
                <w:rFonts w:ascii="Calibri" w:eastAsia="Times New Roman" w:hAnsi="Calibri" w:cs="Calibri"/>
              </w:rPr>
              <w:t>29%</w:t>
            </w:r>
          </w:p>
        </w:tc>
      </w:tr>
      <w:tr w:rsidR="00962727" w:rsidRPr="00962727" w14:paraId="1A6D3DEC" w14:textId="77777777" w:rsidTr="009E0C24">
        <w:trPr>
          <w:trHeight w:val="288"/>
        </w:trPr>
        <w:tc>
          <w:tcPr>
            <w:tcW w:w="5460" w:type="dxa"/>
            <w:tcBorders>
              <w:top w:val="nil"/>
              <w:left w:val="nil"/>
              <w:bottom w:val="nil"/>
              <w:right w:val="nil"/>
            </w:tcBorders>
            <w:shd w:val="clear" w:color="auto" w:fill="auto"/>
            <w:noWrap/>
            <w:vAlign w:val="bottom"/>
            <w:hideMark/>
          </w:tcPr>
          <w:p w14:paraId="6F81F841" w14:textId="7478B309" w:rsidR="009E0C24" w:rsidRPr="009E0C24" w:rsidRDefault="009E0C24" w:rsidP="009E0C24">
            <w:pPr>
              <w:spacing w:after="0"/>
              <w:rPr>
                <w:rFonts w:ascii="Calibri" w:eastAsia="Times New Roman" w:hAnsi="Calibri" w:cs="Calibri"/>
              </w:rPr>
            </w:pPr>
            <w:r w:rsidRPr="00962727">
              <w:rPr>
                <w:rFonts w:ascii="Calibri" w:eastAsia="Times New Roman" w:hAnsi="Calibri" w:cs="Calibri"/>
              </w:rPr>
              <w:t>N</w:t>
            </w:r>
            <w:r w:rsidRPr="009E0C24">
              <w:rPr>
                <w:rFonts w:ascii="Calibri" w:eastAsia="Times New Roman" w:hAnsi="Calibri" w:cs="Calibri"/>
              </w:rPr>
              <w:t>ot enough research and study (moving too fast)</w:t>
            </w:r>
          </w:p>
        </w:tc>
        <w:tc>
          <w:tcPr>
            <w:tcW w:w="940" w:type="dxa"/>
            <w:tcBorders>
              <w:top w:val="nil"/>
              <w:left w:val="nil"/>
              <w:bottom w:val="nil"/>
              <w:right w:val="nil"/>
            </w:tcBorders>
            <w:shd w:val="clear" w:color="auto" w:fill="auto"/>
            <w:noWrap/>
            <w:vAlign w:val="bottom"/>
            <w:hideMark/>
          </w:tcPr>
          <w:p w14:paraId="58143620" w14:textId="77777777" w:rsidR="009E0C24" w:rsidRPr="009E0C24" w:rsidRDefault="009E0C24" w:rsidP="009E0C24">
            <w:pPr>
              <w:spacing w:after="0"/>
              <w:rPr>
                <w:rFonts w:ascii="Calibri" w:eastAsia="Times New Roman" w:hAnsi="Calibri" w:cs="Calibri"/>
              </w:rPr>
            </w:pPr>
            <w:r w:rsidRPr="009E0C24">
              <w:rPr>
                <w:rFonts w:ascii="Calibri" w:eastAsia="Times New Roman" w:hAnsi="Calibri" w:cs="Calibri"/>
              </w:rPr>
              <w:t>5%</w:t>
            </w:r>
          </w:p>
        </w:tc>
      </w:tr>
      <w:tr w:rsidR="00962727" w:rsidRPr="00962727" w14:paraId="24A7E123" w14:textId="77777777" w:rsidTr="009E0C24">
        <w:trPr>
          <w:trHeight w:val="288"/>
        </w:trPr>
        <w:tc>
          <w:tcPr>
            <w:tcW w:w="5460" w:type="dxa"/>
            <w:tcBorders>
              <w:top w:val="nil"/>
              <w:left w:val="nil"/>
              <w:bottom w:val="nil"/>
              <w:right w:val="nil"/>
            </w:tcBorders>
            <w:shd w:val="clear" w:color="auto" w:fill="auto"/>
            <w:noWrap/>
            <w:vAlign w:val="bottom"/>
            <w:hideMark/>
          </w:tcPr>
          <w:p w14:paraId="6BED4778" w14:textId="2A015B7E" w:rsidR="009E0C24" w:rsidRPr="009E0C24" w:rsidRDefault="009E0C24" w:rsidP="009E0C24">
            <w:pPr>
              <w:spacing w:after="0"/>
              <w:rPr>
                <w:rFonts w:ascii="Calibri" w:eastAsia="Times New Roman" w:hAnsi="Calibri" w:cs="Calibri"/>
              </w:rPr>
            </w:pPr>
            <w:r w:rsidRPr="00962727">
              <w:rPr>
                <w:rFonts w:ascii="Calibri" w:eastAsia="Times New Roman" w:hAnsi="Calibri" w:cs="Calibri"/>
              </w:rPr>
              <w:t>G</w:t>
            </w:r>
            <w:r w:rsidRPr="009E0C24">
              <w:rPr>
                <w:rFonts w:ascii="Calibri" w:eastAsia="Times New Roman" w:hAnsi="Calibri" w:cs="Calibri"/>
              </w:rPr>
              <w:t>ood balance generally</w:t>
            </w:r>
          </w:p>
        </w:tc>
        <w:tc>
          <w:tcPr>
            <w:tcW w:w="940" w:type="dxa"/>
            <w:tcBorders>
              <w:top w:val="nil"/>
              <w:left w:val="nil"/>
              <w:bottom w:val="nil"/>
              <w:right w:val="nil"/>
            </w:tcBorders>
            <w:shd w:val="clear" w:color="auto" w:fill="auto"/>
            <w:noWrap/>
            <w:vAlign w:val="bottom"/>
            <w:hideMark/>
          </w:tcPr>
          <w:p w14:paraId="1191E26B" w14:textId="77777777" w:rsidR="009E0C24" w:rsidRPr="009E0C24" w:rsidRDefault="009E0C24" w:rsidP="009E0C24">
            <w:pPr>
              <w:spacing w:after="0"/>
              <w:rPr>
                <w:rFonts w:ascii="Calibri" w:eastAsia="Times New Roman" w:hAnsi="Calibri" w:cs="Calibri"/>
              </w:rPr>
            </w:pPr>
            <w:r w:rsidRPr="009E0C24">
              <w:rPr>
                <w:rFonts w:ascii="Calibri" w:eastAsia="Times New Roman" w:hAnsi="Calibri" w:cs="Calibri"/>
              </w:rPr>
              <w:t>65%</w:t>
            </w:r>
          </w:p>
        </w:tc>
      </w:tr>
    </w:tbl>
    <w:p w14:paraId="12C5B53F" w14:textId="77777777" w:rsidR="009E0C24" w:rsidRPr="00962727" w:rsidRDefault="009E0C24" w:rsidP="00EB7427">
      <w:pPr>
        <w:pStyle w:val="ListParagraph"/>
        <w:spacing w:line="216" w:lineRule="auto"/>
        <w:ind w:left="1080"/>
        <w:rPr>
          <w:rFonts w:asciiTheme="minorHAnsi" w:hAnsiTheme="minorHAnsi" w:cstheme="minorHAnsi"/>
          <w:sz w:val="24"/>
          <w:szCs w:val="24"/>
        </w:rPr>
      </w:pPr>
    </w:p>
    <w:p w14:paraId="7A177356" w14:textId="152350AA" w:rsidR="009E0C24" w:rsidRPr="00962727" w:rsidRDefault="0064634F" w:rsidP="00EB7427">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u w:val="single"/>
        </w:rPr>
        <w:t>Sales Tax on Digital Products</w:t>
      </w:r>
      <w:r w:rsidRPr="00962727">
        <w:rPr>
          <w:rFonts w:asciiTheme="minorHAnsi" w:hAnsiTheme="minorHAnsi" w:cstheme="minorHAnsi"/>
          <w:sz w:val="24"/>
          <w:szCs w:val="24"/>
        </w:rPr>
        <w:t>:</w:t>
      </w:r>
    </w:p>
    <w:tbl>
      <w:tblPr>
        <w:tblW w:w="6400" w:type="dxa"/>
        <w:tblInd w:w="1332" w:type="dxa"/>
        <w:tblLook w:val="04A0" w:firstRow="1" w:lastRow="0" w:firstColumn="1" w:lastColumn="0" w:noHBand="0" w:noVBand="1"/>
      </w:tblPr>
      <w:tblGrid>
        <w:gridCol w:w="5460"/>
        <w:gridCol w:w="940"/>
      </w:tblGrid>
      <w:tr w:rsidR="00962727" w:rsidRPr="00962727" w14:paraId="4806CD6C" w14:textId="77777777" w:rsidTr="0064634F">
        <w:trPr>
          <w:trHeight w:val="288"/>
        </w:trPr>
        <w:tc>
          <w:tcPr>
            <w:tcW w:w="5460" w:type="dxa"/>
            <w:tcBorders>
              <w:top w:val="nil"/>
              <w:left w:val="nil"/>
              <w:bottom w:val="nil"/>
              <w:right w:val="nil"/>
            </w:tcBorders>
            <w:shd w:val="clear" w:color="auto" w:fill="auto"/>
            <w:noWrap/>
            <w:vAlign w:val="bottom"/>
            <w:hideMark/>
          </w:tcPr>
          <w:p w14:paraId="528820A8" w14:textId="51A93196" w:rsidR="0064634F" w:rsidRPr="0064634F" w:rsidRDefault="0064634F" w:rsidP="0064634F">
            <w:pPr>
              <w:spacing w:after="0"/>
              <w:rPr>
                <w:rFonts w:ascii="Calibri" w:eastAsia="Times New Roman" w:hAnsi="Calibri" w:cs="Calibri"/>
              </w:rPr>
            </w:pPr>
            <w:r w:rsidRPr="00962727">
              <w:rPr>
                <w:rFonts w:ascii="Calibri" w:eastAsia="Times New Roman" w:hAnsi="Calibri" w:cs="Calibri"/>
              </w:rPr>
              <w:t>T</w:t>
            </w:r>
            <w:r w:rsidRPr="0064634F">
              <w:rPr>
                <w:rFonts w:ascii="Calibri" w:eastAsia="Times New Roman" w:hAnsi="Calibri" w:cs="Calibri"/>
              </w:rPr>
              <w:t>oo much research and study (moving too slow)</w:t>
            </w:r>
          </w:p>
        </w:tc>
        <w:tc>
          <w:tcPr>
            <w:tcW w:w="940" w:type="dxa"/>
            <w:tcBorders>
              <w:top w:val="nil"/>
              <w:left w:val="nil"/>
              <w:bottom w:val="nil"/>
              <w:right w:val="nil"/>
            </w:tcBorders>
            <w:shd w:val="clear" w:color="auto" w:fill="auto"/>
            <w:noWrap/>
            <w:vAlign w:val="bottom"/>
            <w:hideMark/>
          </w:tcPr>
          <w:p w14:paraId="6B842831" w14:textId="77777777" w:rsidR="0064634F" w:rsidRPr="0064634F" w:rsidRDefault="0064634F" w:rsidP="0064634F">
            <w:pPr>
              <w:spacing w:after="0"/>
              <w:rPr>
                <w:rFonts w:ascii="Calibri" w:eastAsia="Times New Roman" w:hAnsi="Calibri" w:cs="Calibri"/>
              </w:rPr>
            </w:pPr>
            <w:r w:rsidRPr="0064634F">
              <w:rPr>
                <w:rFonts w:ascii="Calibri" w:eastAsia="Times New Roman" w:hAnsi="Calibri" w:cs="Calibri"/>
              </w:rPr>
              <w:t>31%</w:t>
            </w:r>
          </w:p>
        </w:tc>
      </w:tr>
      <w:tr w:rsidR="00962727" w:rsidRPr="00962727" w14:paraId="7D781880" w14:textId="77777777" w:rsidTr="0064634F">
        <w:trPr>
          <w:trHeight w:val="288"/>
        </w:trPr>
        <w:tc>
          <w:tcPr>
            <w:tcW w:w="5460" w:type="dxa"/>
            <w:tcBorders>
              <w:top w:val="nil"/>
              <w:left w:val="nil"/>
              <w:bottom w:val="nil"/>
              <w:right w:val="nil"/>
            </w:tcBorders>
            <w:shd w:val="clear" w:color="auto" w:fill="auto"/>
            <w:noWrap/>
            <w:vAlign w:val="bottom"/>
            <w:hideMark/>
          </w:tcPr>
          <w:p w14:paraId="4803782F" w14:textId="4F0A91CE" w:rsidR="0064634F" w:rsidRPr="0064634F" w:rsidRDefault="0064634F" w:rsidP="0064634F">
            <w:pPr>
              <w:spacing w:after="0"/>
              <w:rPr>
                <w:rFonts w:ascii="Calibri" w:eastAsia="Times New Roman" w:hAnsi="Calibri" w:cs="Calibri"/>
              </w:rPr>
            </w:pPr>
            <w:r w:rsidRPr="00962727">
              <w:rPr>
                <w:rFonts w:ascii="Calibri" w:eastAsia="Times New Roman" w:hAnsi="Calibri" w:cs="Calibri"/>
              </w:rPr>
              <w:t>N</w:t>
            </w:r>
            <w:r w:rsidRPr="0064634F">
              <w:rPr>
                <w:rFonts w:ascii="Calibri" w:eastAsia="Times New Roman" w:hAnsi="Calibri" w:cs="Calibri"/>
              </w:rPr>
              <w:t>ot enough research and study (moving too fast)</w:t>
            </w:r>
          </w:p>
        </w:tc>
        <w:tc>
          <w:tcPr>
            <w:tcW w:w="940" w:type="dxa"/>
            <w:tcBorders>
              <w:top w:val="nil"/>
              <w:left w:val="nil"/>
              <w:bottom w:val="nil"/>
              <w:right w:val="nil"/>
            </w:tcBorders>
            <w:shd w:val="clear" w:color="auto" w:fill="auto"/>
            <w:noWrap/>
            <w:vAlign w:val="bottom"/>
            <w:hideMark/>
          </w:tcPr>
          <w:p w14:paraId="622D4334" w14:textId="77777777" w:rsidR="0064634F" w:rsidRPr="0064634F" w:rsidRDefault="0064634F" w:rsidP="0064634F">
            <w:pPr>
              <w:spacing w:after="0"/>
              <w:rPr>
                <w:rFonts w:ascii="Calibri" w:eastAsia="Times New Roman" w:hAnsi="Calibri" w:cs="Calibri"/>
              </w:rPr>
            </w:pPr>
            <w:r w:rsidRPr="0064634F">
              <w:rPr>
                <w:rFonts w:ascii="Calibri" w:eastAsia="Times New Roman" w:hAnsi="Calibri" w:cs="Calibri"/>
              </w:rPr>
              <w:t>10%</w:t>
            </w:r>
          </w:p>
        </w:tc>
      </w:tr>
      <w:tr w:rsidR="00962727" w:rsidRPr="00962727" w14:paraId="59D6C9E6" w14:textId="77777777" w:rsidTr="0064634F">
        <w:trPr>
          <w:trHeight w:val="288"/>
        </w:trPr>
        <w:tc>
          <w:tcPr>
            <w:tcW w:w="5460" w:type="dxa"/>
            <w:tcBorders>
              <w:top w:val="nil"/>
              <w:left w:val="nil"/>
              <w:bottom w:val="nil"/>
              <w:right w:val="nil"/>
            </w:tcBorders>
            <w:shd w:val="clear" w:color="auto" w:fill="auto"/>
            <w:noWrap/>
            <w:vAlign w:val="bottom"/>
            <w:hideMark/>
          </w:tcPr>
          <w:p w14:paraId="0350D4F3" w14:textId="04271EB6" w:rsidR="0064634F" w:rsidRPr="0064634F" w:rsidRDefault="0064634F" w:rsidP="0064634F">
            <w:pPr>
              <w:spacing w:after="0"/>
              <w:rPr>
                <w:rFonts w:ascii="Calibri" w:eastAsia="Times New Roman" w:hAnsi="Calibri" w:cs="Calibri"/>
              </w:rPr>
            </w:pPr>
            <w:r w:rsidRPr="00962727">
              <w:rPr>
                <w:rFonts w:ascii="Calibri" w:eastAsia="Times New Roman" w:hAnsi="Calibri" w:cs="Calibri"/>
              </w:rPr>
              <w:t>G</w:t>
            </w:r>
            <w:r w:rsidRPr="0064634F">
              <w:rPr>
                <w:rFonts w:ascii="Calibri" w:eastAsia="Times New Roman" w:hAnsi="Calibri" w:cs="Calibri"/>
              </w:rPr>
              <w:t>ood balance generally</w:t>
            </w:r>
          </w:p>
        </w:tc>
        <w:tc>
          <w:tcPr>
            <w:tcW w:w="940" w:type="dxa"/>
            <w:tcBorders>
              <w:top w:val="nil"/>
              <w:left w:val="nil"/>
              <w:bottom w:val="nil"/>
              <w:right w:val="nil"/>
            </w:tcBorders>
            <w:shd w:val="clear" w:color="auto" w:fill="auto"/>
            <w:noWrap/>
            <w:vAlign w:val="bottom"/>
            <w:hideMark/>
          </w:tcPr>
          <w:p w14:paraId="004107D9" w14:textId="77777777" w:rsidR="0064634F" w:rsidRPr="0064634F" w:rsidRDefault="0064634F" w:rsidP="0064634F">
            <w:pPr>
              <w:spacing w:after="0"/>
              <w:rPr>
                <w:rFonts w:ascii="Calibri" w:eastAsia="Times New Roman" w:hAnsi="Calibri" w:cs="Calibri"/>
              </w:rPr>
            </w:pPr>
            <w:r w:rsidRPr="0064634F">
              <w:rPr>
                <w:rFonts w:ascii="Calibri" w:eastAsia="Times New Roman" w:hAnsi="Calibri" w:cs="Calibri"/>
              </w:rPr>
              <w:t>59%</w:t>
            </w:r>
          </w:p>
        </w:tc>
      </w:tr>
    </w:tbl>
    <w:p w14:paraId="163F4ABF" w14:textId="77777777" w:rsidR="0064634F" w:rsidRDefault="0064634F" w:rsidP="00EB7427">
      <w:pPr>
        <w:pStyle w:val="ListParagraph"/>
        <w:spacing w:line="216" w:lineRule="auto"/>
        <w:ind w:left="1080"/>
        <w:rPr>
          <w:rFonts w:asciiTheme="minorHAnsi" w:hAnsiTheme="minorHAnsi" w:cstheme="minorHAnsi"/>
          <w:sz w:val="24"/>
          <w:szCs w:val="24"/>
        </w:rPr>
      </w:pPr>
    </w:p>
    <w:p w14:paraId="590C0A63" w14:textId="04D4F499" w:rsidR="00F14055" w:rsidRPr="00F14055" w:rsidRDefault="00F14055" w:rsidP="00F14055">
      <w:pPr>
        <w:spacing w:line="216" w:lineRule="auto"/>
        <w:ind w:left="360"/>
        <w:rPr>
          <w:rFonts w:asciiTheme="minorHAnsi" w:hAnsiTheme="minorHAnsi" w:cstheme="minorHAnsi"/>
          <w:sz w:val="24"/>
          <w:szCs w:val="24"/>
        </w:rPr>
      </w:pPr>
    </w:p>
    <w:p w14:paraId="490943BA" w14:textId="77777777" w:rsidR="002D6F1E" w:rsidRDefault="002D6F1E">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377D20E3" w14:textId="03F0D432" w:rsidR="004463CE"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lastRenderedPageBreak/>
        <w:t>Project Report – Receipts Sourcing Regulation Review</w:t>
      </w:r>
    </w:p>
    <w:p w14:paraId="35AF1977" w14:textId="77777777" w:rsidR="00356250" w:rsidRDefault="00356250" w:rsidP="00605B42">
      <w:pPr>
        <w:pStyle w:val="ListParagraph"/>
        <w:spacing w:line="216" w:lineRule="auto"/>
        <w:ind w:left="1080"/>
        <w:rPr>
          <w:rFonts w:asciiTheme="minorHAnsi" w:hAnsiTheme="minorHAnsi" w:cstheme="minorHAnsi"/>
          <w:sz w:val="24"/>
          <w:szCs w:val="24"/>
        </w:rPr>
      </w:pPr>
    </w:p>
    <w:p w14:paraId="3FB7638F" w14:textId="2E595F70" w:rsidR="005A3E9E" w:rsidRDefault="005A3E9E"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Katie Frank (California)</w:t>
      </w:r>
      <w:r w:rsidR="00A95406" w:rsidRPr="00962727">
        <w:rPr>
          <w:rFonts w:asciiTheme="minorHAnsi" w:hAnsiTheme="minorHAnsi" w:cstheme="minorHAnsi"/>
          <w:sz w:val="24"/>
          <w:szCs w:val="24"/>
        </w:rPr>
        <w:t>, work group chair, and Brian Hamer, MTC</w:t>
      </w:r>
      <w:r w:rsidRPr="00962727">
        <w:rPr>
          <w:rFonts w:asciiTheme="minorHAnsi" w:hAnsiTheme="minorHAnsi" w:cstheme="minorHAnsi"/>
          <w:sz w:val="24"/>
          <w:szCs w:val="24"/>
        </w:rPr>
        <w:t xml:space="preserve"> gave a status report on the work group established by the committee to review MTC model receipts sourcing regulations and propose any changes. See that report here: </w:t>
      </w:r>
      <w:hyperlink r:id="rId12" w:history="1">
        <w:r w:rsidR="00EC7986" w:rsidRPr="00356250">
          <w:rPr>
            <w:rStyle w:val="Hyperlink"/>
            <w:rFonts w:asciiTheme="minorHAnsi" w:hAnsiTheme="minorHAnsi" w:cstheme="minorHAnsi"/>
            <w:color w:val="C00000"/>
            <w:sz w:val="24"/>
            <w:szCs w:val="24"/>
          </w:rPr>
          <w:t>Regulation Review Status Report</w:t>
        </w:r>
      </w:hyperlink>
      <w:r w:rsidR="00EC7986" w:rsidRPr="00962727">
        <w:rPr>
          <w:rFonts w:asciiTheme="minorHAnsi" w:hAnsiTheme="minorHAnsi" w:cstheme="minorHAnsi"/>
          <w:sz w:val="24"/>
          <w:szCs w:val="24"/>
        </w:rPr>
        <w:t xml:space="preserve">. </w:t>
      </w:r>
      <w:r w:rsidRPr="00962727">
        <w:rPr>
          <w:rFonts w:asciiTheme="minorHAnsi" w:hAnsiTheme="minorHAnsi" w:cstheme="minorHAnsi"/>
          <w:sz w:val="24"/>
          <w:szCs w:val="24"/>
        </w:rPr>
        <w:t xml:space="preserve"> </w:t>
      </w:r>
    </w:p>
    <w:p w14:paraId="2FBB8216" w14:textId="77777777" w:rsidR="002D6F1E" w:rsidRDefault="002D6F1E" w:rsidP="00605B42">
      <w:pPr>
        <w:pStyle w:val="ListParagraph"/>
        <w:spacing w:line="216" w:lineRule="auto"/>
        <w:ind w:left="1080"/>
        <w:rPr>
          <w:rFonts w:asciiTheme="minorHAnsi" w:hAnsiTheme="minorHAnsi" w:cstheme="minorHAnsi"/>
          <w:sz w:val="24"/>
          <w:szCs w:val="24"/>
        </w:rPr>
      </w:pPr>
    </w:p>
    <w:p w14:paraId="3A0C3EF6" w14:textId="5021070B" w:rsidR="002D6F1E" w:rsidRPr="00962727" w:rsidRDefault="002D6F1E" w:rsidP="00605B42">
      <w:pPr>
        <w:pStyle w:val="ListParagraph"/>
        <w:spacing w:line="216" w:lineRule="auto"/>
        <w:ind w:left="1080"/>
        <w:rPr>
          <w:rFonts w:asciiTheme="minorHAnsi" w:hAnsiTheme="minorHAnsi" w:cstheme="minorHAnsi"/>
          <w:sz w:val="24"/>
          <w:szCs w:val="24"/>
        </w:rPr>
      </w:pPr>
      <w:r>
        <w:rPr>
          <w:rFonts w:asciiTheme="minorHAnsi" w:hAnsiTheme="minorHAnsi" w:cstheme="minorHAnsi"/>
          <w:sz w:val="24"/>
          <w:szCs w:val="24"/>
        </w:rPr>
        <w:t xml:space="preserve">The status report focused on the discussions of the work group and a separate study </w:t>
      </w:r>
      <w:r w:rsidR="00356250">
        <w:rPr>
          <w:rFonts w:asciiTheme="minorHAnsi" w:hAnsiTheme="minorHAnsi" w:cstheme="minorHAnsi"/>
          <w:sz w:val="24"/>
          <w:szCs w:val="24"/>
        </w:rPr>
        <w:t xml:space="preserve">group to consider changes to model industry regulations for ground transportation, including trucking companies, and the pros and cons of the mileage versus a pick-ups and deliveries approach as well as the public input that the work group has received. </w:t>
      </w:r>
    </w:p>
    <w:p w14:paraId="744C7893"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2CDD542B" w14:textId="3D43ECB6" w:rsidR="00605B42"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Project Report – State Taxation of Partnerships</w:t>
      </w:r>
    </w:p>
    <w:p w14:paraId="0EC6EA2F" w14:textId="7AD9AA81" w:rsidR="00A95406" w:rsidRPr="00962727" w:rsidRDefault="00A95406" w:rsidP="00A95406">
      <w:pPr>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Laurie McElhatton, work group chair; David </w:t>
      </w:r>
      <w:proofErr w:type="spellStart"/>
      <w:r w:rsidRPr="00962727">
        <w:rPr>
          <w:rFonts w:asciiTheme="minorHAnsi" w:hAnsiTheme="minorHAnsi" w:cstheme="minorHAnsi"/>
          <w:sz w:val="24"/>
          <w:szCs w:val="24"/>
        </w:rPr>
        <w:t>Merrien</w:t>
      </w:r>
      <w:proofErr w:type="spellEnd"/>
      <w:r w:rsidR="008D5784" w:rsidRPr="00962727">
        <w:rPr>
          <w:rFonts w:asciiTheme="minorHAnsi" w:hAnsiTheme="minorHAnsi" w:cstheme="minorHAnsi"/>
          <w:sz w:val="24"/>
          <w:szCs w:val="24"/>
        </w:rPr>
        <w:t xml:space="preserve"> (Montana)</w:t>
      </w:r>
      <w:r w:rsidRPr="00962727">
        <w:rPr>
          <w:rFonts w:asciiTheme="minorHAnsi" w:hAnsiTheme="minorHAnsi" w:cstheme="minorHAnsi"/>
          <w:sz w:val="24"/>
          <w:szCs w:val="24"/>
        </w:rPr>
        <w:t xml:space="preserve">, work group vice chair, and MTC staff—Helen Hecht, Chris Barber, and Jenn Stosberg—gave a status report on the work group established by the committee to study the taxation of partnerships, including the sourcing of partnership income. See that report here: </w:t>
      </w:r>
      <w:hyperlink r:id="rId13" w:history="1">
        <w:r w:rsidRPr="00356250">
          <w:rPr>
            <w:rStyle w:val="Hyperlink"/>
            <w:rFonts w:asciiTheme="minorHAnsi" w:hAnsiTheme="minorHAnsi" w:cstheme="minorHAnsi"/>
            <w:color w:val="C00000"/>
            <w:sz w:val="24"/>
            <w:szCs w:val="24"/>
          </w:rPr>
          <w:t>Partnership Project Status Report</w:t>
        </w:r>
      </w:hyperlink>
      <w:r w:rsidRPr="00962727">
        <w:rPr>
          <w:rFonts w:asciiTheme="minorHAnsi" w:hAnsiTheme="minorHAnsi" w:cstheme="minorHAnsi"/>
          <w:sz w:val="24"/>
          <w:szCs w:val="24"/>
        </w:rPr>
        <w:t>.</w:t>
      </w:r>
    </w:p>
    <w:p w14:paraId="5D6BE9D7" w14:textId="77777777" w:rsidR="00585F14" w:rsidRPr="00962727" w:rsidRDefault="004E1A94" w:rsidP="00A95406">
      <w:pPr>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The status report focused on the findings of research done by MTC staff on the extent to which states address the sourcing of income in complex </w:t>
      </w:r>
      <w:r w:rsidR="00585F14" w:rsidRPr="00962727">
        <w:rPr>
          <w:rFonts w:asciiTheme="minorHAnsi" w:hAnsiTheme="minorHAnsi" w:cstheme="minorHAnsi"/>
          <w:sz w:val="24"/>
          <w:szCs w:val="24"/>
        </w:rPr>
        <w:t xml:space="preserve">tiered </w:t>
      </w:r>
      <w:r w:rsidRPr="00962727">
        <w:rPr>
          <w:rFonts w:asciiTheme="minorHAnsi" w:hAnsiTheme="minorHAnsi" w:cstheme="minorHAnsi"/>
          <w:sz w:val="24"/>
          <w:szCs w:val="24"/>
        </w:rPr>
        <w:t xml:space="preserve">partnership structures. It also covered the recent work group discussions of special allocations and their potential effects on state sourcing, along with the need for anti-abuse rules. </w:t>
      </w:r>
      <w:r w:rsidR="00585F14" w:rsidRPr="00962727">
        <w:rPr>
          <w:rFonts w:asciiTheme="minorHAnsi" w:hAnsiTheme="minorHAnsi" w:cstheme="minorHAnsi"/>
          <w:sz w:val="24"/>
          <w:szCs w:val="24"/>
        </w:rPr>
        <w:t xml:space="preserve">Finally it summarized the status of federal centralized partnership audits. </w:t>
      </w:r>
    </w:p>
    <w:p w14:paraId="27990256" w14:textId="297B1D1E" w:rsidR="00605B42" w:rsidRPr="00962727" w:rsidRDefault="00807D5F" w:rsidP="00A95406">
      <w:pPr>
        <w:spacing w:line="216" w:lineRule="auto"/>
        <w:ind w:left="1080"/>
        <w:rPr>
          <w:rFonts w:asciiTheme="minorHAnsi" w:hAnsiTheme="minorHAnsi" w:cstheme="minorHAnsi"/>
          <w:b/>
          <w:bCs/>
          <w:sz w:val="24"/>
          <w:szCs w:val="24"/>
        </w:rPr>
      </w:pPr>
      <w:r w:rsidRPr="00962727">
        <w:rPr>
          <w:rFonts w:asciiTheme="minorHAnsi" w:hAnsiTheme="minorHAnsi" w:cstheme="minorHAnsi"/>
          <w:sz w:val="24"/>
          <w:szCs w:val="24"/>
        </w:rPr>
        <w:t>During the course of the presentation</w:t>
      </w:r>
      <w:r w:rsidR="00F14055">
        <w:rPr>
          <w:rFonts w:asciiTheme="minorHAnsi" w:hAnsiTheme="minorHAnsi" w:cstheme="minorHAnsi"/>
          <w:sz w:val="24"/>
          <w:szCs w:val="24"/>
        </w:rPr>
        <w:t xml:space="preserve"> </w:t>
      </w:r>
      <w:r w:rsidRPr="00962727">
        <w:rPr>
          <w:rFonts w:asciiTheme="minorHAnsi" w:hAnsiTheme="minorHAnsi" w:cstheme="minorHAnsi"/>
          <w:sz w:val="24"/>
          <w:szCs w:val="24"/>
        </w:rPr>
        <w:t>there were informal polls to gauge participants</w:t>
      </w:r>
      <w:r w:rsidR="00A85265">
        <w:rPr>
          <w:rFonts w:asciiTheme="minorHAnsi" w:hAnsiTheme="minorHAnsi" w:cstheme="minorHAnsi"/>
          <w:sz w:val="24"/>
          <w:szCs w:val="24"/>
        </w:rPr>
        <w:t>’</w:t>
      </w:r>
      <w:r w:rsidRPr="00962727">
        <w:rPr>
          <w:rFonts w:asciiTheme="minorHAnsi" w:hAnsiTheme="minorHAnsi" w:cstheme="minorHAnsi"/>
          <w:sz w:val="24"/>
          <w:szCs w:val="24"/>
        </w:rPr>
        <w:t xml:space="preserve"> understanding or views on some of the substantive issues. At the end of the presentation, there was a brief discussion of the process generally and the need for the research and work being done. MTC staff also mentioned that the commission is planning to do a training event for states in early 2025.</w:t>
      </w:r>
    </w:p>
    <w:p w14:paraId="5E079CA0" w14:textId="34BAA453" w:rsidR="004463CE"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State Roundtable</w:t>
      </w:r>
    </w:p>
    <w:p w14:paraId="4CAA8520"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3F34950A" w14:textId="36B5FDA9" w:rsidR="00807D5F" w:rsidRPr="00962727" w:rsidRDefault="00807D5F"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States in attendance gave brief reports on items of interest and developments in their states.</w:t>
      </w:r>
    </w:p>
    <w:p w14:paraId="6146D752"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2E78460B" w14:textId="33FB59A3" w:rsidR="004463CE"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Project Report – Sales Taxation of Digital Products</w:t>
      </w:r>
    </w:p>
    <w:p w14:paraId="48E5E937"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36296F27" w14:textId="06396946" w:rsidR="00807D5F" w:rsidRPr="00962727" w:rsidRDefault="008D5784"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Tim Jennrich (Washington), work group chair; Mia Strong (Louisiana), work group vice chair, and MTC staff—Nancy Prosser, Lila Disque, Jonathan White, and Helen Hecht—gave a status report on the work group established by the committee to study and produce a white paper on sales taxation of digital products. See that status report here: </w:t>
      </w:r>
      <w:hyperlink r:id="rId14" w:history="1">
        <w:r w:rsidRPr="00356250">
          <w:rPr>
            <w:rStyle w:val="Hyperlink"/>
            <w:rFonts w:asciiTheme="minorHAnsi" w:hAnsiTheme="minorHAnsi" w:cstheme="minorHAnsi"/>
            <w:color w:val="C00000"/>
            <w:sz w:val="24"/>
            <w:szCs w:val="24"/>
          </w:rPr>
          <w:t>Digital Products Status Report</w:t>
        </w:r>
      </w:hyperlink>
      <w:r w:rsidRPr="00962727">
        <w:rPr>
          <w:rFonts w:asciiTheme="minorHAnsi" w:hAnsiTheme="minorHAnsi" w:cstheme="minorHAnsi"/>
          <w:sz w:val="24"/>
          <w:szCs w:val="24"/>
        </w:rPr>
        <w:t xml:space="preserve">. </w:t>
      </w:r>
    </w:p>
    <w:p w14:paraId="00FE0F54" w14:textId="77777777" w:rsidR="00ED6E03" w:rsidRPr="00962727" w:rsidRDefault="00ED6E03" w:rsidP="00605B42">
      <w:pPr>
        <w:pStyle w:val="ListParagraph"/>
        <w:spacing w:line="216" w:lineRule="auto"/>
        <w:ind w:left="1080"/>
        <w:rPr>
          <w:rFonts w:asciiTheme="minorHAnsi" w:hAnsiTheme="minorHAnsi" w:cstheme="minorHAnsi"/>
          <w:sz w:val="24"/>
          <w:szCs w:val="24"/>
        </w:rPr>
      </w:pPr>
    </w:p>
    <w:p w14:paraId="3B182735" w14:textId="77777777" w:rsidR="008975E1" w:rsidRPr="00962727" w:rsidRDefault="00ED6E03"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During the course of the </w:t>
      </w:r>
      <w:r w:rsidR="008975E1" w:rsidRPr="00962727">
        <w:rPr>
          <w:rFonts w:asciiTheme="minorHAnsi" w:hAnsiTheme="minorHAnsi" w:cstheme="minorHAnsi"/>
          <w:sz w:val="24"/>
          <w:szCs w:val="24"/>
        </w:rPr>
        <w:t>status report</w:t>
      </w:r>
      <w:r w:rsidRPr="00962727">
        <w:rPr>
          <w:rFonts w:asciiTheme="minorHAnsi" w:hAnsiTheme="minorHAnsi" w:cstheme="minorHAnsi"/>
          <w:sz w:val="24"/>
          <w:szCs w:val="24"/>
        </w:rPr>
        <w:t>—there were informal polls to gauge participants views on how the project was progressing and what issues should be addressed</w:t>
      </w:r>
      <w:r w:rsidR="008975E1" w:rsidRPr="00962727">
        <w:rPr>
          <w:rFonts w:asciiTheme="minorHAnsi" w:hAnsiTheme="minorHAnsi" w:cstheme="minorHAnsi"/>
          <w:sz w:val="24"/>
          <w:szCs w:val="24"/>
        </w:rPr>
        <w:t>.</w:t>
      </w:r>
      <w:r w:rsidRPr="00962727">
        <w:rPr>
          <w:rFonts w:asciiTheme="minorHAnsi" w:hAnsiTheme="minorHAnsi" w:cstheme="minorHAnsi"/>
          <w:sz w:val="24"/>
          <w:szCs w:val="24"/>
        </w:rPr>
        <w:t xml:space="preserve"> The MTC staff also asked members to give feedback on</w:t>
      </w:r>
      <w:r w:rsidR="008975E1" w:rsidRPr="00962727">
        <w:rPr>
          <w:rFonts w:asciiTheme="minorHAnsi" w:hAnsiTheme="minorHAnsi" w:cstheme="minorHAnsi"/>
          <w:sz w:val="24"/>
          <w:szCs w:val="24"/>
        </w:rPr>
        <w:t xml:space="preserve">: </w:t>
      </w:r>
    </w:p>
    <w:p w14:paraId="6CE58C06" w14:textId="77777777" w:rsidR="008975E1" w:rsidRPr="00962727" w:rsidRDefault="008975E1" w:rsidP="00605B42">
      <w:pPr>
        <w:pStyle w:val="ListParagraph"/>
        <w:spacing w:line="216" w:lineRule="auto"/>
        <w:ind w:left="1080"/>
        <w:rPr>
          <w:rFonts w:asciiTheme="minorHAnsi" w:hAnsiTheme="minorHAnsi" w:cstheme="minorHAnsi"/>
          <w:sz w:val="24"/>
          <w:szCs w:val="24"/>
        </w:rPr>
      </w:pPr>
    </w:p>
    <w:p w14:paraId="03FE4B58" w14:textId="77777777" w:rsidR="008975E1" w:rsidRPr="00962727" w:rsidRDefault="008975E1" w:rsidP="008975E1">
      <w:pPr>
        <w:pStyle w:val="ListParagraph"/>
        <w:numPr>
          <w:ilvl w:val="0"/>
          <w:numId w:val="8"/>
        </w:numPr>
        <w:spacing w:line="216" w:lineRule="auto"/>
        <w:rPr>
          <w:rFonts w:asciiTheme="minorHAnsi" w:hAnsiTheme="minorHAnsi" w:cstheme="minorHAnsi"/>
          <w:sz w:val="24"/>
          <w:szCs w:val="24"/>
        </w:rPr>
      </w:pPr>
      <w:r w:rsidRPr="00962727">
        <w:rPr>
          <w:rFonts w:asciiTheme="minorHAnsi" w:hAnsiTheme="minorHAnsi" w:cstheme="minorHAnsi"/>
          <w:sz w:val="24"/>
          <w:szCs w:val="24"/>
        </w:rPr>
        <w:t>Certain proposed principles that might guide the states in considering taxation of digital goods,</w:t>
      </w:r>
    </w:p>
    <w:p w14:paraId="2FBA0237" w14:textId="77777777" w:rsidR="008975E1" w:rsidRPr="00962727" w:rsidRDefault="008975E1" w:rsidP="008975E1">
      <w:pPr>
        <w:pStyle w:val="ListParagraph"/>
        <w:numPr>
          <w:ilvl w:val="0"/>
          <w:numId w:val="8"/>
        </w:numPr>
        <w:spacing w:line="216" w:lineRule="auto"/>
        <w:rPr>
          <w:rFonts w:asciiTheme="minorHAnsi" w:hAnsiTheme="minorHAnsi" w:cstheme="minorHAnsi"/>
          <w:sz w:val="24"/>
          <w:szCs w:val="24"/>
        </w:rPr>
      </w:pPr>
      <w:r w:rsidRPr="00962727">
        <w:rPr>
          <w:rFonts w:asciiTheme="minorHAnsi" w:hAnsiTheme="minorHAnsi" w:cstheme="minorHAnsi"/>
          <w:sz w:val="24"/>
          <w:szCs w:val="24"/>
        </w:rPr>
        <w:t>Working with other organizations such as Streamlined, Federation of Tax Administrators, and the National Conference of State Legislatures,</w:t>
      </w:r>
    </w:p>
    <w:p w14:paraId="787FE093" w14:textId="77777777" w:rsidR="008975E1" w:rsidRPr="00962727" w:rsidRDefault="008975E1" w:rsidP="008975E1">
      <w:pPr>
        <w:pStyle w:val="ListParagraph"/>
        <w:numPr>
          <w:ilvl w:val="0"/>
          <w:numId w:val="8"/>
        </w:numPr>
        <w:spacing w:line="216" w:lineRule="auto"/>
        <w:rPr>
          <w:rFonts w:asciiTheme="minorHAnsi" w:hAnsiTheme="minorHAnsi" w:cstheme="minorHAnsi"/>
          <w:sz w:val="24"/>
          <w:szCs w:val="24"/>
        </w:rPr>
      </w:pPr>
      <w:r w:rsidRPr="00962727">
        <w:rPr>
          <w:rFonts w:asciiTheme="minorHAnsi" w:hAnsiTheme="minorHAnsi" w:cstheme="minorHAnsi"/>
          <w:sz w:val="24"/>
          <w:szCs w:val="24"/>
        </w:rPr>
        <w:lastRenderedPageBreak/>
        <w:t xml:space="preserve">The test version of the project </w:t>
      </w:r>
      <w:r w:rsidR="00ED6E03" w:rsidRPr="00962727">
        <w:rPr>
          <w:rFonts w:asciiTheme="minorHAnsi" w:hAnsiTheme="minorHAnsi" w:cstheme="minorHAnsi"/>
          <w:sz w:val="24"/>
          <w:szCs w:val="24"/>
        </w:rPr>
        <w:t>webpage</w:t>
      </w:r>
      <w:r w:rsidRPr="00962727">
        <w:rPr>
          <w:rFonts w:asciiTheme="minorHAnsi" w:hAnsiTheme="minorHAnsi" w:cstheme="minorHAnsi"/>
          <w:sz w:val="24"/>
          <w:szCs w:val="24"/>
        </w:rPr>
        <w:t xml:space="preserve">—which can be accessed through the current web page, </w:t>
      </w:r>
    </w:p>
    <w:p w14:paraId="46FE101C" w14:textId="05C51391" w:rsidR="008975E1" w:rsidRPr="00962727" w:rsidRDefault="008975E1" w:rsidP="008975E1">
      <w:pPr>
        <w:pStyle w:val="ListParagraph"/>
        <w:numPr>
          <w:ilvl w:val="0"/>
          <w:numId w:val="8"/>
        </w:numPr>
        <w:spacing w:line="216" w:lineRule="auto"/>
        <w:rPr>
          <w:rFonts w:asciiTheme="minorHAnsi" w:hAnsiTheme="minorHAnsi" w:cstheme="minorHAnsi"/>
          <w:sz w:val="24"/>
          <w:szCs w:val="24"/>
        </w:rPr>
      </w:pPr>
      <w:r w:rsidRPr="00962727">
        <w:rPr>
          <w:rFonts w:asciiTheme="minorHAnsi" w:hAnsiTheme="minorHAnsi" w:cstheme="minorHAnsi"/>
          <w:sz w:val="24"/>
          <w:szCs w:val="24"/>
        </w:rPr>
        <w:t>The matrix showing the different ways in which states tax digital products,</w:t>
      </w:r>
    </w:p>
    <w:p w14:paraId="4AA46A98" w14:textId="4E986240" w:rsidR="008975E1" w:rsidRPr="00962727" w:rsidRDefault="008975E1" w:rsidP="008975E1">
      <w:pPr>
        <w:pStyle w:val="ListParagraph"/>
        <w:numPr>
          <w:ilvl w:val="0"/>
          <w:numId w:val="8"/>
        </w:numPr>
        <w:spacing w:line="216" w:lineRule="auto"/>
        <w:rPr>
          <w:rFonts w:asciiTheme="minorHAnsi" w:hAnsiTheme="minorHAnsi" w:cstheme="minorHAnsi"/>
          <w:sz w:val="24"/>
          <w:szCs w:val="24"/>
        </w:rPr>
      </w:pPr>
      <w:r w:rsidRPr="00962727">
        <w:rPr>
          <w:rFonts w:asciiTheme="minorHAnsi" w:hAnsiTheme="minorHAnsi" w:cstheme="minorHAnsi"/>
          <w:sz w:val="24"/>
          <w:szCs w:val="24"/>
        </w:rPr>
        <w:t xml:space="preserve">Research on the Internet Tax Freedom Act and bundling, and </w:t>
      </w:r>
    </w:p>
    <w:p w14:paraId="4427A7CF" w14:textId="14FBB621" w:rsidR="008975E1" w:rsidRPr="00962727" w:rsidRDefault="004E1A94" w:rsidP="008975E1">
      <w:pPr>
        <w:pStyle w:val="ListParagraph"/>
        <w:numPr>
          <w:ilvl w:val="0"/>
          <w:numId w:val="8"/>
        </w:numPr>
        <w:spacing w:line="216" w:lineRule="auto"/>
        <w:rPr>
          <w:rFonts w:asciiTheme="minorHAnsi" w:hAnsiTheme="minorHAnsi" w:cstheme="minorHAnsi"/>
          <w:sz w:val="24"/>
          <w:szCs w:val="24"/>
        </w:rPr>
      </w:pPr>
      <w:r w:rsidRPr="00962727">
        <w:rPr>
          <w:rFonts w:asciiTheme="minorHAnsi" w:hAnsiTheme="minorHAnsi" w:cstheme="minorHAnsi"/>
          <w:sz w:val="24"/>
          <w:szCs w:val="24"/>
        </w:rPr>
        <w:t xml:space="preserve">Other related state and international developments. </w:t>
      </w:r>
    </w:p>
    <w:p w14:paraId="63C2D638" w14:textId="32F4C94F"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4650A941" w14:textId="75BF59D3" w:rsidR="00605B42"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New Business</w:t>
      </w:r>
    </w:p>
    <w:p w14:paraId="70225B4B" w14:textId="77777777" w:rsidR="00605B42" w:rsidRPr="00962727" w:rsidRDefault="00605B42" w:rsidP="00605B42">
      <w:pPr>
        <w:pStyle w:val="ListParagraph"/>
        <w:spacing w:line="216" w:lineRule="auto"/>
        <w:ind w:left="1080"/>
        <w:rPr>
          <w:rFonts w:asciiTheme="minorHAnsi" w:hAnsiTheme="minorHAnsi" w:cstheme="minorHAnsi"/>
          <w:b/>
          <w:bCs/>
          <w:sz w:val="24"/>
          <w:szCs w:val="24"/>
        </w:rPr>
      </w:pPr>
    </w:p>
    <w:p w14:paraId="581475AE" w14:textId="146613F6" w:rsidR="00605B42" w:rsidRPr="00962727" w:rsidRDefault="00585F14" w:rsidP="00605B42">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 xml:space="preserve">Michele Borens, Eversheds Sutherland, asked the committee to consider a standard uniform statement or document that marketplace sellers and marketplace providers might use to demonstrate to states that the tax was properly charged as agreed upon between the parties so that there is no confusion or </w:t>
      </w:r>
      <w:r w:rsidR="002F5735">
        <w:rPr>
          <w:rFonts w:asciiTheme="minorHAnsi" w:hAnsiTheme="minorHAnsi" w:cstheme="minorHAnsi"/>
          <w:sz w:val="24"/>
          <w:szCs w:val="24"/>
        </w:rPr>
        <w:t>dual</w:t>
      </w:r>
      <w:r w:rsidRPr="00962727">
        <w:rPr>
          <w:rFonts w:asciiTheme="minorHAnsi" w:hAnsiTheme="minorHAnsi" w:cstheme="minorHAnsi"/>
          <w:sz w:val="24"/>
          <w:szCs w:val="24"/>
        </w:rPr>
        <w:t xml:space="preserve"> taxation of transactions. There was no action taken on the matter but the committee invited Borens to follow up with a written proposal to MTC staff for review and further consideration by the committee. </w:t>
      </w:r>
    </w:p>
    <w:p w14:paraId="7BCA57B7" w14:textId="77777777" w:rsidR="00ED6E03" w:rsidRPr="00962727" w:rsidRDefault="00ED6E03" w:rsidP="00605B42">
      <w:pPr>
        <w:pStyle w:val="ListParagraph"/>
        <w:spacing w:line="216" w:lineRule="auto"/>
        <w:ind w:left="1080"/>
        <w:rPr>
          <w:rFonts w:asciiTheme="minorHAnsi" w:hAnsiTheme="minorHAnsi" w:cstheme="minorHAnsi"/>
          <w:b/>
          <w:bCs/>
          <w:sz w:val="24"/>
          <w:szCs w:val="24"/>
        </w:rPr>
      </w:pPr>
    </w:p>
    <w:p w14:paraId="18130D6E" w14:textId="44A103FA" w:rsidR="00605B42" w:rsidRPr="00962727" w:rsidRDefault="00605B42" w:rsidP="004463CE">
      <w:pPr>
        <w:pStyle w:val="ListParagraph"/>
        <w:numPr>
          <w:ilvl w:val="0"/>
          <w:numId w:val="5"/>
        </w:numPr>
        <w:spacing w:line="216" w:lineRule="auto"/>
        <w:rPr>
          <w:rFonts w:asciiTheme="minorHAnsi" w:hAnsiTheme="minorHAnsi" w:cstheme="minorHAnsi"/>
          <w:b/>
          <w:bCs/>
          <w:sz w:val="24"/>
          <w:szCs w:val="24"/>
        </w:rPr>
      </w:pPr>
      <w:r w:rsidRPr="00962727">
        <w:rPr>
          <w:rFonts w:asciiTheme="minorHAnsi" w:hAnsiTheme="minorHAnsi" w:cstheme="minorHAnsi"/>
          <w:b/>
          <w:bCs/>
          <w:sz w:val="24"/>
          <w:szCs w:val="24"/>
        </w:rPr>
        <w:t>Wrap Up and Adjourn</w:t>
      </w:r>
    </w:p>
    <w:p w14:paraId="5D9F61D8" w14:textId="28598E8C" w:rsidR="004463CE" w:rsidRPr="00962727" w:rsidRDefault="004463CE" w:rsidP="004463CE">
      <w:pPr>
        <w:pStyle w:val="ListParagraph"/>
        <w:spacing w:line="216" w:lineRule="auto"/>
        <w:ind w:left="1080"/>
        <w:rPr>
          <w:rFonts w:asciiTheme="minorHAnsi" w:hAnsiTheme="minorHAnsi" w:cstheme="minorHAnsi"/>
          <w:sz w:val="24"/>
          <w:szCs w:val="24"/>
        </w:rPr>
      </w:pPr>
    </w:p>
    <w:p w14:paraId="57D36602" w14:textId="2BFF75C4" w:rsidR="00585F14" w:rsidRPr="00962727" w:rsidRDefault="00585F14" w:rsidP="004463CE">
      <w:pPr>
        <w:pStyle w:val="ListParagraph"/>
        <w:spacing w:line="216" w:lineRule="auto"/>
        <w:ind w:left="1080"/>
        <w:rPr>
          <w:rFonts w:asciiTheme="minorHAnsi" w:hAnsiTheme="minorHAnsi" w:cstheme="minorHAnsi"/>
          <w:sz w:val="24"/>
          <w:szCs w:val="24"/>
        </w:rPr>
      </w:pPr>
      <w:r w:rsidRPr="00962727">
        <w:rPr>
          <w:rFonts w:asciiTheme="minorHAnsi" w:hAnsiTheme="minorHAnsi" w:cstheme="minorHAnsi"/>
          <w:sz w:val="24"/>
          <w:szCs w:val="24"/>
        </w:rPr>
        <w:t>The committee adjourned without objection.</w:t>
      </w:r>
    </w:p>
    <w:p w14:paraId="1A9C1D54" w14:textId="77777777" w:rsidR="004463CE" w:rsidRPr="00962727" w:rsidRDefault="004463CE" w:rsidP="004463CE">
      <w:pPr>
        <w:pStyle w:val="ListParagraph"/>
        <w:spacing w:line="216" w:lineRule="auto"/>
        <w:ind w:left="1080"/>
        <w:rPr>
          <w:rFonts w:asciiTheme="minorHAnsi" w:hAnsiTheme="minorHAnsi" w:cstheme="minorHAnsi"/>
          <w:sz w:val="24"/>
          <w:szCs w:val="24"/>
        </w:rPr>
      </w:pPr>
    </w:p>
    <w:p w14:paraId="5FBACB25" w14:textId="77777777" w:rsidR="004463CE" w:rsidRPr="00962727" w:rsidRDefault="004463CE" w:rsidP="004463CE">
      <w:pPr>
        <w:pStyle w:val="ListParagraph"/>
        <w:spacing w:line="216" w:lineRule="auto"/>
        <w:ind w:left="1080"/>
        <w:rPr>
          <w:rFonts w:asciiTheme="minorHAnsi" w:hAnsiTheme="minorHAnsi" w:cstheme="minorHAnsi"/>
          <w:sz w:val="24"/>
          <w:szCs w:val="24"/>
        </w:rPr>
      </w:pPr>
    </w:p>
    <w:p w14:paraId="28AD5518" w14:textId="77777777" w:rsidR="004463CE" w:rsidRPr="00962727" w:rsidRDefault="004463CE" w:rsidP="004463CE">
      <w:pPr>
        <w:pStyle w:val="ListParagraph"/>
        <w:spacing w:line="216" w:lineRule="auto"/>
        <w:ind w:left="1080"/>
        <w:rPr>
          <w:rFonts w:asciiTheme="minorHAnsi" w:hAnsiTheme="minorHAnsi" w:cstheme="minorHAnsi"/>
          <w:sz w:val="24"/>
          <w:szCs w:val="24"/>
        </w:rPr>
      </w:pPr>
    </w:p>
    <w:p w14:paraId="3C66ACD2" w14:textId="77777777" w:rsidR="000F6835" w:rsidRPr="00962727" w:rsidRDefault="000F6835" w:rsidP="000F6835">
      <w:pPr>
        <w:pStyle w:val="ListParagraph"/>
        <w:spacing w:line="216" w:lineRule="auto"/>
        <w:ind w:left="1080"/>
        <w:rPr>
          <w:rFonts w:asciiTheme="minorHAnsi" w:hAnsiTheme="minorHAnsi" w:cstheme="minorHAnsi"/>
          <w:sz w:val="24"/>
          <w:szCs w:val="24"/>
        </w:rPr>
      </w:pPr>
    </w:p>
    <w:p w14:paraId="63E60369" w14:textId="77777777" w:rsidR="00585F14" w:rsidRPr="00962727" w:rsidRDefault="009C6B3A" w:rsidP="00585F14">
      <w:pPr>
        <w:rPr>
          <w:b/>
          <w:bCs/>
        </w:rPr>
      </w:pPr>
      <w:r w:rsidRPr="00962727">
        <w:rPr>
          <w:rFonts w:asciiTheme="minorHAnsi" w:hAnsiTheme="minorHAnsi" w:cstheme="minorHAnsi"/>
          <w:b/>
          <w:bCs/>
          <w:sz w:val="24"/>
          <w:szCs w:val="24"/>
        </w:rPr>
        <w:br w:type="page"/>
      </w:r>
      <w:r w:rsidR="00585F14" w:rsidRPr="00962727">
        <w:rPr>
          <w:b/>
          <w:bCs/>
        </w:rPr>
        <w:lastRenderedPageBreak/>
        <w:t>MTC Uniformity Committee Meeting – April 30, 2024 - List of Attendees – Remote and In-Person</w:t>
      </w:r>
    </w:p>
    <w:tbl>
      <w:tblPr>
        <w:tblW w:w="9270" w:type="dxa"/>
        <w:tblInd w:w="-5" w:type="dxa"/>
        <w:tblLook w:val="04A0" w:firstRow="1" w:lastRow="0" w:firstColumn="1" w:lastColumn="0" w:noHBand="0" w:noVBand="1"/>
      </w:tblPr>
      <w:tblGrid>
        <w:gridCol w:w="3845"/>
        <w:gridCol w:w="5425"/>
      </w:tblGrid>
      <w:tr w:rsidR="00962727" w:rsidRPr="00962727" w14:paraId="72646BD9"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BB4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Chasity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Alamo</w:t>
            </w:r>
          </w:p>
        </w:tc>
        <w:tc>
          <w:tcPr>
            <w:tcW w:w="5425" w:type="dxa"/>
            <w:tcBorders>
              <w:top w:val="single" w:sz="4" w:space="0" w:color="auto"/>
              <w:left w:val="nil"/>
              <w:bottom w:val="single" w:sz="4" w:space="0" w:color="auto"/>
              <w:right w:val="single" w:sz="4" w:space="0" w:color="auto"/>
            </w:tcBorders>
            <w:shd w:val="clear" w:color="auto" w:fill="auto"/>
            <w:vAlign w:val="bottom"/>
            <w:hideMark/>
          </w:tcPr>
          <w:p w14:paraId="31A7188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w:t>
            </w:r>
            <w:r w:rsidRPr="00356250">
              <w:rPr>
                <w:rFonts w:ascii="Times New Roman" w:eastAsia="Times New Roman" w:hAnsi="Times New Roman" w:cs="Times New Roman"/>
                <w:sz w:val="20"/>
                <w:szCs w:val="20"/>
              </w:rPr>
              <w:t>onnecticut</w:t>
            </w:r>
            <w:r w:rsidRPr="00753D42">
              <w:rPr>
                <w:rFonts w:ascii="Times New Roman" w:eastAsia="Times New Roman" w:hAnsi="Times New Roman" w:cs="Times New Roman"/>
                <w:sz w:val="20"/>
                <w:szCs w:val="20"/>
              </w:rPr>
              <w:t xml:space="preserve"> Department of Revenue</w:t>
            </w:r>
          </w:p>
        </w:tc>
      </w:tr>
      <w:tr w:rsidR="00962727" w:rsidRPr="00962727" w14:paraId="1974F54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18A534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Phillip</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Ashley</w:t>
            </w:r>
          </w:p>
        </w:tc>
        <w:tc>
          <w:tcPr>
            <w:tcW w:w="5425" w:type="dxa"/>
            <w:tcBorders>
              <w:top w:val="nil"/>
              <w:left w:val="nil"/>
              <w:bottom w:val="single" w:sz="4" w:space="0" w:color="auto"/>
              <w:right w:val="single" w:sz="4" w:space="0" w:color="auto"/>
            </w:tcBorders>
            <w:shd w:val="clear" w:color="auto" w:fill="auto"/>
            <w:vAlign w:val="bottom"/>
            <w:hideMark/>
          </w:tcPr>
          <w:p w14:paraId="02A89BF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Texas Comptroller of Public Accounts</w:t>
            </w:r>
          </w:p>
        </w:tc>
      </w:tr>
      <w:tr w:rsidR="00962727" w:rsidRPr="00962727" w14:paraId="33A7F1F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6F3744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William</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Barber</w:t>
            </w:r>
          </w:p>
        </w:tc>
        <w:tc>
          <w:tcPr>
            <w:tcW w:w="5425" w:type="dxa"/>
            <w:tcBorders>
              <w:top w:val="nil"/>
              <w:left w:val="nil"/>
              <w:bottom w:val="single" w:sz="4" w:space="0" w:color="auto"/>
              <w:right w:val="single" w:sz="4" w:space="0" w:color="auto"/>
            </w:tcBorders>
            <w:shd w:val="clear" w:color="auto" w:fill="auto"/>
            <w:vAlign w:val="bottom"/>
            <w:hideMark/>
          </w:tcPr>
          <w:p w14:paraId="34BF8D9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0545269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CFA39DE"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Catalina Baron</w:t>
            </w:r>
          </w:p>
        </w:tc>
        <w:tc>
          <w:tcPr>
            <w:tcW w:w="5425" w:type="dxa"/>
            <w:tcBorders>
              <w:top w:val="nil"/>
              <w:left w:val="nil"/>
              <w:bottom w:val="single" w:sz="4" w:space="0" w:color="auto"/>
              <w:right w:val="single" w:sz="4" w:space="0" w:color="auto"/>
            </w:tcBorders>
            <w:shd w:val="clear" w:color="auto" w:fill="auto"/>
            <w:vAlign w:val="bottom"/>
          </w:tcPr>
          <w:p w14:paraId="368AC8C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Eversheds Sutherland</w:t>
            </w:r>
          </w:p>
        </w:tc>
      </w:tr>
      <w:tr w:rsidR="00962727" w:rsidRPr="00962727" w14:paraId="3509F4F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8E5BCA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April </w:t>
            </w:r>
            <w:proofErr w:type="spellStart"/>
            <w:r w:rsidRPr="00356250">
              <w:rPr>
                <w:rFonts w:ascii="Times New Roman" w:eastAsia="Times New Roman" w:hAnsi="Times New Roman" w:cs="Times New Roman"/>
                <w:sz w:val="20"/>
                <w:szCs w:val="20"/>
              </w:rPr>
              <w:t>Begordis</w:t>
            </w:r>
            <w:proofErr w:type="spellEnd"/>
          </w:p>
        </w:tc>
        <w:tc>
          <w:tcPr>
            <w:tcW w:w="5425" w:type="dxa"/>
            <w:tcBorders>
              <w:top w:val="nil"/>
              <w:left w:val="nil"/>
              <w:bottom w:val="single" w:sz="4" w:space="0" w:color="auto"/>
              <w:right w:val="single" w:sz="4" w:space="0" w:color="auto"/>
            </w:tcBorders>
            <w:shd w:val="clear" w:color="auto" w:fill="auto"/>
            <w:vAlign w:val="bottom"/>
          </w:tcPr>
          <w:p w14:paraId="3083380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Minnesota</w:t>
            </w:r>
          </w:p>
        </w:tc>
      </w:tr>
      <w:tr w:rsidR="00962727" w:rsidRPr="00962727" w14:paraId="005581A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A082C1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Matthew Benson</w:t>
            </w:r>
          </w:p>
        </w:tc>
        <w:tc>
          <w:tcPr>
            <w:tcW w:w="5425" w:type="dxa"/>
            <w:tcBorders>
              <w:top w:val="nil"/>
              <w:left w:val="nil"/>
              <w:bottom w:val="single" w:sz="4" w:space="0" w:color="auto"/>
              <w:right w:val="single" w:sz="4" w:space="0" w:color="auto"/>
            </w:tcBorders>
            <w:shd w:val="clear" w:color="auto" w:fill="auto"/>
            <w:vAlign w:val="bottom"/>
          </w:tcPr>
          <w:p w14:paraId="0690E95E"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09DD06B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B5BE0F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Victoria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Berman</w:t>
            </w:r>
          </w:p>
        </w:tc>
        <w:tc>
          <w:tcPr>
            <w:tcW w:w="5425" w:type="dxa"/>
            <w:tcBorders>
              <w:top w:val="nil"/>
              <w:left w:val="nil"/>
              <w:bottom w:val="single" w:sz="4" w:space="0" w:color="auto"/>
              <w:right w:val="single" w:sz="4" w:space="0" w:color="auto"/>
            </w:tcBorders>
            <w:shd w:val="clear" w:color="auto" w:fill="auto"/>
            <w:vAlign w:val="bottom"/>
            <w:hideMark/>
          </w:tcPr>
          <w:p w14:paraId="3ED198BB" w14:textId="77777777" w:rsidR="00585F14" w:rsidRPr="00753D42"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Connecticut</w:t>
            </w:r>
            <w:r w:rsidRPr="00753D42">
              <w:rPr>
                <w:rFonts w:ascii="Times New Roman" w:eastAsia="Times New Roman" w:hAnsi="Times New Roman" w:cs="Times New Roman"/>
                <w:sz w:val="20"/>
                <w:szCs w:val="20"/>
              </w:rPr>
              <w:t xml:space="preserve"> Department of Revenue Services</w:t>
            </w:r>
          </w:p>
        </w:tc>
      </w:tr>
      <w:tr w:rsidR="00962727" w:rsidRPr="00962727" w14:paraId="324BF45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7F56761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Ted Bernert</w:t>
            </w:r>
          </w:p>
        </w:tc>
        <w:tc>
          <w:tcPr>
            <w:tcW w:w="5425" w:type="dxa"/>
            <w:tcBorders>
              <w:top w:val="nil"/>
              <w:left w:val="nil"/>
              <w:bottom w:val="single" w:sz="4" w:space="0" w:color="auto"/>
              <w:right w:val="single" w:sz="4" w:space="0" w:color="auto"/>
            </w:tcBorders>
            <w:shd w:val="clear" w:color="auto" w:fill="auto"/>
            <w:vAlign w:val="bottom"/>
          </w:tcPr>
          <w:p w14:paraId="32FD1644"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4C6A679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6E8711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Paul</w:t>
            </w:r>
            <w:r w:rsidRPr="00356250">
              <w:rPr>
                <w:rFonts w:ascii="Times New Roman" w:eastAsia="Times New Roman" w:hAnsi="Times New Roman" w:cs="Times New Roman"/>
                <w:sz w:val="20"/>
                <w:szCs w:val="20"/>
              </w:rPr>
              <w:t xml:space="preserve"> </w:t>
            </w:r>
            <w:proofErr w:type="spellStart"/>
            <w:r w:rsidRPr="00753D42">
              <w:rPr>
                <w:rFonts w:ascii="Times New Roman" w:eastAsia="Times New Roman" w:hAnsi="Times New Roman" w:cs="Times New Roman"/>
                <w:sz w:val="20"/>
                <w:szCs w:val="20"/>
              </w:rPr>
              <w:t>Blascovich</w:t>
            </w:r>
            <w:proofErr w:type="spellEnd"/>
          </w:p>
        </w:tc>
        <w:tc>
          <w:tcPr>
            <w:tcW w:w="5425" w:type="dxa"/>
            <w:tcBorders>
              <w:top w:val="nil"/>
              <w:left w:val="nil"/>
              <w:bottom w:val="single" w:sz="4" w:space="0" w:color="auto"/>
              <w:right w:val="single" w:sz="4" w:space="0" w:color="auto"/>
            </w:tcBorders>
            <w:shd w:val="clear" w:color="auto" w:fill="auto"/>
            <w:vAlign w:val="bottom"/>
            <w:hideMark/>
          </w:tcPr>
          <w:p w14:paraId="3E473288" w14:textId="77777777" w:rsidR="00585F14" w:rsidRPr="00753D42"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Pennsylvania</w:t>
            </w:r>
            <w:r w:rsidRPr="00753D42">
              <w:rPr>
                <w:rFonts w:ascii="Times New Roman" w:eastAsia="Times New Roman" w:hAnsi="Times New Roman" w:cs="Times New Roman"/>
                <w:sz w:val="20"/>
                <w:szCs w:val="20"/>
              </w:rPr>
              <w:t xml:space="preserve"> Department of Revenue</w:t>
            </w:r>
          </w:p>
        </w:tc>
      </w:tr>
      <w:tr w:rsidR="00962727" w:rsidRPr="00962727" w14:paraId="4085241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29140F8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Deborah Bierbaum</w:t>
            </w:r>
          </w:p>
        </w:tc>
        <w:tc>
          <w:tcPr>
            <w:tcW w:w="5425" w:type="dxa"/>
            <w:tcBorders>
              <w:top w:val="nil"/>
              <w:left w:val="nil"/>
              <w:bottom w:val="single" w:sz="4" w:space="0" w:color="auto"/>
              <w:right w:val="single" w:sz="4" w:space="0" w:color="auto"/>
            </w:tcBorders>
            <w:shd w:val="clear" w:color="auto" w:fill="auto"/>
            <w:vAlign w:val="bottom"/>
          </w:tcPr>
          <w:p w14:paraId="01A560F4"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Multistate Associates</w:t>
            </w:r>
          </w:p>
        </w:tc>
      </w:tr>
      <w:tr w:rsidR="00962727" w:rsidRPr="00962727" w14:paraId="4B702C6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EC7649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Kelly M VandenBranden</w:t>
            </w:r>
          </w:p>
        </w:tc>
        <w:tc>
          <w:tcPr>
            <w:tcW w:w="5425" w:type="dxa"/>
            <w:tcBorders>
              <w:top w:val="nil"/>
              <w:left w:val="nil"/>
              <w:bottom w:val="single" w:sz="4" w:space="0" w:color="auto"/>
              <w:right w:val="single" w:sz="4" w:space="0" w:color="auto"/>
            </w:tcBorders>
            <w:shd w:val="clear" w:color="auto" w:fill="auto"/>
            <w:vAlign w:val="bottom"/>
          </w:tcPr>
          <w:p w14:paraId="526A19E4"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Wisconsin</w:t>
            </w:r>
          </w:p>
        </w:tc>
      </w:tr>
      <w:tr w:rsidR="00962727" w:rsidRPr="00962727" w14:paraId="47E2A6A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2964267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Krystal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Bolton</w:t>
            </w:r>
          </w:p>
        </w:tc>
        <w:tc>
          <w:tcPr>
            <w:tcW w:w="5425" w:type="dxa"/>
            <w:tcBorders>
              <w:top w:val="nil"/>
              <w:left w:val="nil"/>
              <w:bottom w:val="single" w:sz="4" w:space="0" w:color="auto"/>
              <w:right w:val="single" w:sz="4" w:space="0" w:color="auto"/>
            </w:tcBorders>
            <w:shd w:val="clear" w:color="auto" w:fill="auto"/>
            <w:vAlign w:val="bottom"/>
          </w:tcPr>
          <w:p w14:paraId="02245BC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Louisiana Department of Revenue</w:t>
            </w:r>
          </w:p>
        </w:tc>
      </w:tr>
      <w:tr w:rsidR="00962727" w:rsidRPr="00962727" w14:paraId="6E2D98D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D1F628E"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Michele Borens</w:t>
            </w:r>
          </w:p>
        </w:tc>
        <w:tc>
          <w:tcPr>
            <w:tcW w:w="5425" w:type="dxa"/>
            <w:tcBorders>
              <w:top w:val="nil"/>
              <w:left w:val="nil"/>
              <w:bottom w:val="single" w:sz="4" w:space="0" w:color="auto"/>
              <w:right w:val="single" w:sz="4" w:space="0" w:color="auto"/>
            </w:tcBorders>
            <w:shd w:val="clear" w:color="auto" w:fill="auto"/>
            <w:vAlign w:val="bottom"/>
          </w:tcPr>
          <w:p w14:paraId="1814B9EE"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Eversheds Sutherland</w:t>
            </w:r>
          </w:p>
        </w:tc>
      </w:tr>
      <w:tr w:rsidR="00962727" w:rsidRPr="00962727" w14:paraId="783C3A2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64DE8A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Angelique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Boyd</w:t>
            </w:r>
          </w:p>
        </w:tc>
        <w:tc>
          <w:tcPr>
            <w:tcW w:w="5425" w:type="dxa"/>
            <w:tcBorders>
              <w:top w:val="nil"/>
              <w:left w:val="nil"/>
              <w:bottom w:val="single" w:sz="4" w:space="0" w:color="auto"/>
              <w:right w:val="single" w:sz="4" w:space="0" w:color="auto"/>
            </w:tcBorders>
            <w:shd w:val="clear" w:color="auto" w:fill="auto"/>
            <w:vAlign w:val="bottom"/>
            <w:hideMark/>
          </w:tcPr>
          <w:p w14:paraId="55E2C8B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Louisiana Department of Revenue</w:t>
            </w:r>
          </w:p>
        </w:tc>
      </w:tr>
      <w:tr w:rsidR="00962727" w:rsidRPr="00962727" w14:paraId="0E64652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990B4A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Shannon Brandt</w:t>
            </w:r>
          </w:p>
        </w:tc>
        <w:tc>
          <w:tcPr>
            <w:tcW w:w="5425" w:type="dxa"/>
            <w:tcBorders>
              <w:top w:val="nil"/>
              <w:left w:val="nil"/>
              <w:bottom w:val="single" w:sz="4" w:space="0" w:color="auto"/>
              <w:right w:val="single" w:sz="4" w:space="0" w:color="auto"/>
            </w:tcBorders>
            <w:shd w:val="clear" w:color="auto" w:fill="auto"/>
            <w:vAlign w:val="bottom"/>
          </w:tcPr>
          <w:p w14:paraId="7F70331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Texas Comptroller of Public Accounts</w:t>
            </w:r>
          </w:p>
        </w:tc>
      </w:tr>
      <w:tr w:rsidR="00962727" w:rsidRPr="00962727" w14:paraId="3CFF057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C8854F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Mike Branton</w:t>
            </w:r>
          </w:p>
        </w:tc>
        <w:tc>
          <w:tcPr>
            <w:tcW w:w="5425" w:type="dxa"/>
            <w:tcBorders>
              <w:top w:val="nil"/>
              <w:left w:val="nil"/>
              <w:bottom w:val="single" w:sz="4" w:space="0" w:color="auto"/>
              <w:right w:val="single" w:sz="4" w:space="0" w:color="auto"/>
            </w:tcBorders>
            <w:shd w:val="clear" w:color="auto" w:fill="auto"/>
            <w:vAlign w:val="bottom"/>
          </w:tcPr>
          <w:p w14:paraId="5530677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New Jersey</w:t>
            </w:r>
          </w:p>
        </w:tc>
      </w:tr>
      <w:tr w:rsidR="00962727" w:rsidRPr="00962727" w14:paraId="5AF82B0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E829FD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Peter</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Breen</w:t>
            </w:r>
          </w:p>
        </w:tc>
        <w:tc>
          <w:tcPr>
            <w:tcW w:w="5425" w:type="dxa"/>
            <w:tcBorders>
              <w:top w:val="nil"/>
              <w:left w:val="nil"/>
              <w:bottom w:val="single" w:sz="4" w:space="0" w:color="auto"/>
              <w:right w:val="single" w:sz="4" w:space="0" w:color="auto"/>
            </w:tcBorders>
            <w:shd w:val="clear" w:color="auto" w:fill="auto"/>
            <w:vAlign w:val="bottom"/>
          </w:tcPr>
          <w:p w14:paraId="143BF37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New Mexico Taxation &amp; Revenue Department</w:t>
            </w:r>
          </w:p>
        </w:tc>
      </w:tr>
      <w:tr w:rsidR="00962727" w:rsidRPr="00962727" w14:paraId="19DA994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D9826C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Dave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Burleigh</w:t>
            </w:r>
          </w:p>
        </w:tc>
        <w:tc>
          <w:tcPr>
            <w:tcW w:w="5425" w:type="dxa"/>
            <w:tcBorders>
              <w:top w:val="nil"/>
              <w:left w:val="nil"/>
              <w:bottom w:val="single" w:sz="4" w:space="0" w:color="auto"/>
              <w:right w:val="single" w:sz="4" w:space="0" w:color="auto"/>
            </w:tcBorders>
            <w:shd w:val="clear" w:color="auto" w:fill="auto"/>
            <w:vAlign w:val="bottom"/>
            <w:hideMark/>
          </w:tcPr>
          <w:p w14:paraId="51147BB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Montana Department of Revenue</w:t>
            </w:r>
          </w:p>
        </w:tc>
      </w:tr>
      <w:tr w:rsidR="00962727" w:rsidRPr="00962727" w14:paraId="1FA15D4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72383B4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Tommy Burns</w:t>
            </w:r>
          </w:p>
        </w:tc>
        <w:tc>
          <w:tcPr>
            <w:tcW w:w="5425" w:type="dxa"/>
            <w:tcBorders>
              <w:top w:val="nil"/>
              <w:left w:val="nil"/>
              <w:bottom w:val="single" w:sz="4" w:space="0" w:color="auto"/>
              <w:right w:val="single" w:sz="4" w:space="0" w:color="auto"/>
            </w:tcBorders>
            <w:shd w:val="clear" w:color="auto" w:fill="auto"/>
            <w:vAlign w:val="bottom"/>
          </w:tcPr>
          <w:p w14:paraId="7246C28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Arkansas</w:t>
            </w:r>
          </w:p>
        </w:tc>
      </w:tr>
      <w:tr w:rsidR="00962727" w:rsidRPr="00962727" w14:paraId="6F2A99A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C845B7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Kelly Burke</w:t>
            </w:r>
          </w:p>
        </w:tc>
        <w:tc>
          <w:tcPr>
            <w:tcW w:w="5425" w:type="dxa"/>
            <w:tcBorders>
              <w:top w:val="nil"/>
              <w:left w:val="nil"/>
              <w:bottom w:val="single" w:sz="4" w:space="0" w:color="auto"/>
              <w:right w:val="single" w:sz="4" w:space="0" w:color="auto"/>
            </w:tcBorders>
            <w:shd w:val="clear" w:color="auto" w:fill="auto"/>
            <w:vAlign w:val="bottom"/>
            <w:hideMark/>
          </w:tcPr>
          <w:p w14:paraId="4CB5A29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Washington Department of Revenue</w:t>
            </w:r>
          </w:p>
        </w:tc>
      </w:tr>
      <w:tr w:rsidR="00962727" w:rsidRPr="00962727" w14:paraId="5ADEB8B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056452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Greg</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Busmann</w:t>
            </w:r>
          </w:p>
        </w:tc>
        <w:tc>
          <w:tcPr>
            <w:tcW w:w="5425" w:type="dxa"/>
            <w:tcBorders>
              <w:top w:val="nil"/>
              <w:left w:val="nil"/>
              <w:bottom w:val="single" w:sz="4" w:space="0" w:color="auto"/>
              <w:right w:val="single" w:sz="4" w:space="0" w:color="auto"/>
            </w:tcBorders>
            <w:shd w:val="clear" w:color="auto" w:fill="auto"/>
            <w:vAlign w:val="bottom"/>
          </w:tcPr>
          <w:p w14:paraId="18A707B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Idaho State Tax Commission</w:t>
            </w:r>
          </w:p>
        </w:tc>
      </w:tr>
      <w:tr w:rsidR="00962727" w:rsidRPr="00962727" w14:paraId="17491AD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2D610CC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Mark</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Chaiken</w:t>
            </w:r>
          </w:p>
        </w:tc>
        <w:tc>
          <w:tcPr>
            <w:tcW w:w="5425" w:type="dxa"/>
            <w:tcBorders>
              <w:top w:val="nil"/>
              <w:left w:val="nil"/>
              <w:bottom w:val="single" w:sz="4" w:space="0" w:color="auto"/>
              <w:right w:val="single" w:sz="4" w:space="0" w:color="auto"/>
            </w:tcBorders>
            <w:shd w:val="clear" w:color="auto" w:fill="auto"/>
            <w:vAlign w:val="bottom"/>
          </w:tcPr>
          <w:p w14:paraId="7F345FB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New Mexico Taxation and Revenue Department</w:t>
            </w:r>
          </w:p>
        </w:tc>
      </w:tr>
      <w:tr w:rsidR="00962727" w:rsidRPr="00962727" w14:paraId="611280B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A9793D4"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Colleen Chipman</w:t>
            </w:r>
          </w:p>
        </w:tc>
        <w:tc>
          <w:tcPr>
            <w:tcW w:w="5425" w:type="dxa"/>
            <w:tcBorders>
              <w:top w:val="nil"/>
              <w:left w:val="nil"/>
              <w:bottom w:val="single" w:sz="4" w:space="0" w:color="auto"/>
              <w:right w:val="single" w:sz="4" w:space="0" w:color="auto"/>
            </w:tcBorders>
            <w:shd w:val="clear" w:color="auto" w:fill="auto"/>
            <w:vAlign w:val="bottom"/>
          </w:tcPr>
          <w:p w14:paraId="540F112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New Jersey</w:t>
            </w:r>
          </w:p>
        </w:tc>
      </w:tr>
      <w:tr w:rsidR="00962727" w:rsidRPr="00962727" w14:paraId="65B23C3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DE04A51"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Christopher Clemons</w:t>
            </w:r>
          </w:p>
        </w:tc>
        <w:tc>
          <w:tcPr>
            <w:tcW w:w="5425" w:type="dxa"/>
            <w:tcBorders>
              <w:top w:val="nil"/>
              <w:left w:val="nil"/>
              <w:bottom w:val="single" w:sz="4" w:space="0" w:color="auto"/>
              <w:right w:val="single" w:sz="4" w:space="0" w:color="auto"/>
            </w:tcBorders>
            <w:shd w:val="clear" w:color="auto" w:fill="auto"/>
            <w:vAlign w:val="bottom"/>
          </w:tcPr>
          <w:p w14:paraId="408FBF7F"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28B93CC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1BCABA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Derrick</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Coleman</w:t>
            </w:r>
          </w:p>
        </w:tc>
        <w:tc>
          <w:tcPr>
            <w:tcW w:w="5425" w:type="dxa"/>
            <w:tcBorders>
              <w:top w:val="nil"/>
              <w:left w:val="nil"/>
              <w:bottom w:val="single" w:sz="4" w:space="0" w:color="auto"/>
              <w:right w:val="single" w:sz="4" w:space="0" w:color="auto"/>
            </w:tcBorders>
            <w:shd w:val="clear" w:color="auto" w:fill="auto"/>
            <w:vAlign w:val="bottom"/>
            <w:hideMark/>
          </w:tcPr>
          <w:p w14:paraId="3E10E1F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Alabama Department</w:t>
            </w:r>
          </w:p>
        </w:tc>
      </w:tr>
      <w:tr w:rsidR="00962727" w:rsidRPr="00962727" w14:paraId="7E1E0F0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55CDDA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Holly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Coon</w:t>
            </w:r>
          </w:p>
        </w:tc>
        <w:tc>
          <w:tcPr>
            <w:tcW w:w="5425" w:type="dxa"/>
            <w:tcBorders>
              <w:top w:val="nil"/>
              <w:left w:val="nil"/>
              <w:bottom w:val="single" w:sz="4" w:space="0" w:color="auto"/>
              <w:right w:val="single" w:sz="4" w:space="0" w:color="auto"/>
            </w:tcBorders>
            <w:shd w:val="clear" w:color="auto" w:fill="auto"/>
            <w:vAlign w:val="bottom"/>
            <w:hideMark/>
          </w:tcPr>
          <w:p w14:paraId="36AF4CB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7A8FFB2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233222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Richard</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Cram</w:t>
            </w:r>
          </w:p>
        </w:tc>
        <w:tc>
          <w:tcPr>
            <w:tcW w:w="5425" w:type="dxa"/>
            <w:tcBorders>
              <w:top w:val="nil"/>
              <w:left w:val="nil"/>
              <w:bottom w:val="single" w:sz="4" w:space="0" w:color="auto"/>
              <w:right w:val="single" w:sz="4" w:space="0" w:color="auto"/>
            </w:tcBorders>
            <w:shd w:val="clear" w:color="auto" w:fill="auto"/>
            <w:vAlign w:val="bottom"/>
            <w:hideMark/>
          </w:tcPr>
          <w:p w14:paraId="5EB255B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3E039D4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0A278D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Daniel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D'Alessandro</w:t>
            </w:r>
          </w:p>
        </w:tc>
        <w:tc>
          <w:tcPr>
            <w:tcW w:w="5425" w:type="dxa"/>
            <w:tcBorders>
              <w:top w:val="nil"/>
              <w:left w:val="nil"/>
              <w:bottom w:val="single" w:sz="4" w:space="0" w:color="auto"/>
              <w:right w:val="single" w:sz="4" w:space="0" w:color="auto"/>
            </w:tcBorders>
            <w:shd w:val="clear" w:color="auto" w:fill="auto"/>
            <w:vAlign w:val="bottom"/>
            <w:hideMark/>
          </w:tcPr>
          <w:p w14:paraId="74034F3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Maine Revenue Services, Office of Tax Policy</w:t>
            </w:r>
          </w:p>
        </w:tc>
      </w:tr>
      <w:tr w:rsidR="00962727" w:rsidRPr="00962727" w14:paraId="447CFE6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BB62C3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Brian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D'Angelo</w:t>
            </w:r>
          </w:p>
        </w:tc>
        <w:tc>
          <w:tcPr>
            <w:tcW w:w="5425" w:type="dxa"/>
            <w:tcBorders>
              <w:top w:val="nil"/>
              <w:left w:val="nil"/>
              <w:bottom w:val="single" w:sz="4" w:space="0" w:color="auto"/>
              <w:right w:val="single" w:sz="4" w:space="0" w:color="auto"/>
            </w:tcBorders>
            <w:shd w:val="clear" w:color="auto" w:fill="auto"/>
            <w:vAlign w:val="bottom"/>
            <w:hideMark/>
          </w:tcPr>
          <w:p w14:paraId="06CB68B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4A32283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A39CCE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Matthew</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Danielson</w:t>
            </w:r>
          </w:p>
        </w:tc>
        <w:tc>
          <w:tcPr>
            <w:tcW w:w="5425" w:type="dxa"/>
            <w:tcBorders>
              <w:top w:val="nil"/>
              <w:left w:val="nil"/>
              <w:bottom w:val="single" w:sz="4" w:space="0" w:color="auto"/>
              <w:right w:val="single" w:sz="4" w:space="0" w:color="auto"/>
            </w:tcBorders>
            <w:shd w:val="clear" w:color="auto" w:fill="auto"/>
            <w:vAlign w:val="bottom"/>
            <w:hideMark/>
          </w:tcPr>
          <w:p w14:paraId="6675A46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North Dakota Tax Commissioner</w:t>
            </w:r>
          </w:p>
        </w:tc>
      </w:tr>
      <w:tr w:rsidR="00962727" w:rsidRPr="00962727" w14:paraId="5316ED8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13DA36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Lee Davis</w:t>
            </w:r>
          </w:p>
        </w:tc>
        <w:tc>
          <w:tcPr>
            <w:tcW w:w="5425" w:type="dxa"/>
            <w:tcBorders>
              <w:top w:val="nil"/>
              <w:left w:val="nil"/>
              <w:bottom w:val="single" w:sz="4" w:space="0" w:color="auto"/>
              <w:right w:val="single" w:sz="4" w:space="0" w:color="auto"/>
            </w:tcBorders>
            <w:shd w:val="clear" w:color="auto" w:fill="auto"/>
            <w:vAlign w:val="bottom"/>
          </w:tcPr>
          <w:p w14:paraId="34B306C1"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69E6BC3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1A27FF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Erica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Dechant</w:t>
            </w:r>
          </w:p>
        </w:tc>
        <w:tc>
          <w:tcPr>
            <w:tcW w:w="5425" w:type="dxa"/>
            <w:tcBorders>
              <w:top w:val="nil"/>
              <w:left w:val="nil"/>
              <w:bottom w:val="single" w:sz="4" w:space="0" w:color="auto"/>
              <w:right w:val="single" w:sz="4" w:space="0" w:color="auto"/>
            </w:tcBorders>
            <w:shd w:val="clear" w:color="auto" w:fill="auto"/>
            <w:vAlign w:val="bottom"/>
            <w:hideMark/>
          </w:tcPr>
          <w:p w14:paraId="4212E4F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State of Kansas-Department of Revenue</w:t>
            </w:r>
          </w:p>
        </w:tc>
      </w:tr>
      <w:tr w:rsidR="00962727" w:rsidRPr="00962727" w14:paraId="2A13403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3CF2D59"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Cassie Diemert</w:t>
            </w:r>
          </w:p>
        </w:tc>
        <w:tc>
          <w:tcPr>
            <w:tcW w:w="5425" w:type="dxa"/>
            <w:tcBorders>
              <w:top w:val="nil"/>
              <w:left w:val="nil"/>
              <w:bottom w:val="single" w:sz="4" w:space="0" w:color="auto"/>
              <w:right w:val="single" w:sz="4" w:space="0" w:color="auto"/>
            </w:tcBorders>
            <w:shd w:val="clear" w:color="auto" w:fill="auto"/>
            <w:vAlign w:val="bottom"/>
          </w:tcPr>
          <w:p w14:paraId="4E0B7EF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Minnesota Department of Revenue</w:t>
            </w:r>
          </w:p>
        </w:tc>
      </w:tr>
      <w:tr w:rsidR="00962727" w:rsidRPr="00962727" w14:paraId="51FD956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F947B4A"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Charles Dendy </w:t>
            </w:r>
          </w:p>
        </w:tc>
        <w:tc>
          <w:tcPr>
            <w:tcW w:w="5425" w:type="dxa"/>
            <w:tcBorders>
              <w:top w:val="nil"/>
              <w:left w:val="nil"/>
              <w:bottom w:val="single" w:sz="4" w:space="0" w:color="auto"/>
              <w:right w:val="single" w:sz="4" w:space="0" w:color="auto"/>
            </w:tcBorders>
            <w:shd w:val="clear" w:color="auto" w:fill="auto"/>
            <w:vAlign w:val="bottom"/>
          </w:tcPr>
          <w:p w14:paraId="3E4AADE2"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11E3247A"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85AB77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Michelle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Desmarteau-Shump</w:t>
            </w:r>
          </w:p>
        </w:tc>
        <w:tc>
          <w:tcPr>
            <w:tcW w:w="5425" w:type="dxa"/>
            <w:tcBorders>
              <w:top w:val="nil"/>
              <w:left w:val="nil"/>
              <w:bottom w:val="single" w:sz="4" w:space="0" w:color="auto"/>
              <w:right w:val="single" w:sz="4" w:space="0" w:color="auto"/>
            </w:tcBorders>
            <w:shd w:val="clear" w:color="auto" w:fill="auto"/>
            <w:vAlign w:val="bottom"/>
            <w:hideMark/>
          </w:tcPr>
          <w:p w14:paraId="1B3D188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656C090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1FB1497" w14:textId="77777777" w:rsidR="00585F14" w:rsidRPr="00356250" w:rsidRDefault="00585F14" w:rsidP="00D67743">
            <w:pPr>
              <w:spacing w:after="0"/>
              <w:rPr>
                <w:rFonts w:ascii="Times New Roman" w:eastAsia="Times New Roman" w:hAnsi="Times New Roman" w:cs="Times New Roman"/>
                <w:sz w:val="20"/>
                <w:szCs w:val="20"/>
              </w:rPr>
            </w:pPr>
            <w:proofErr w:type="spellStart"/>
            <w:r w:rsidRPr="00356250">
              <w:rPr>
                <w:rFonts w:ascii="Times New Roman" w:eastAsia="Times New Roman" w:hAnsi="Times New Roman" w:cs="Times New Roman"/>
                <w:sz w:val="20"/>
                <w:szCs w:val="20"/>
              </w:rPr>
              <w:t>Nirmail</w:t>
            </w:r>
            <w:proofErr w:type="spellEnd"/>
            <w:r w:rsidRPr="00356250">
              <w:rPr>
                <w:rFonts w:ascii="Times New Roman" w:eastAsia="Times New Roman" w:hAnsi="Times New Roman" w:cs="Times New Roman"/>
                <w:sz w:val="20"/>
                <w:szCs w:val="20"/>
              </w:rPr>
              <w:t xml:space="preserve"> Dhaliwal </w:t>
            </w:r>
          </w:p>
        </w:tc>
        <w:tc>
          <w:tcPr>
            <w:tcW w:w="5425" w:type="dxa"/>
            <w:tcBorders>
              <w:top w:val="nil"/>
              <w:left w:val="nil"/>
              <w:bottom w:val="single" w:sz="4" w:space="0" w:color="auto"/>
              <w:right w:val="single" w:sz="4" w:space="0" w:color="auto"/>
            </w:tcBorders>
            <w:shd w:val="clear" w:color="auto" w:fill="auto"/>
            <w:vAlign w:val="bottom"/>
          </w:tcPr>
          <w:p w14:paraId="2851CE8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District of Columbia</w:t>
            </w:r>
          </w:p>
        </w:tc>
      </w:tr>
      <w:tr w:rsidR="00962727" w:rsidRPr="00962727" w14:paraId="449C1EF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CA3F78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Lila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Disque</w:t>
            </w:r>
          </w:p>
        </w:tc>
        <w:tc>
          <w:tcPr>
            <w:tcW w:w="5425" w:type="dxa"/>
            <w:tcBorders>
              <w:top w:val="nil"/>
              <w:left w:val="nil"/>
              <w:bottom w:val="single" w:sz="4" w:space="0" w:color="auto"/>
              <w:right w:val="single" w:sz="4" w:space="0" w:color="auto"/>
            </w:tcBorders>
            <w:shd w:val="clear" w:color="auto" w:fill="auto"/>
            <w:vAlign w:val="bottom"/>
            <w:hideMark/>
          </w:tcPr>
          <w:p w14:paraId="395D1FD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1EB596FD"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45C3CE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Stephanie Do</w:t>
            </w:r>
          </w:p>
        </w:tc>
        <w:tc>
          <w:tcPr>
            <w:tcW w:w="5425" w:type="dxa"/>
            <w:tcBorders>
              <w:top w:val="nil"/>
              <w:left w:val="nil"/>
              <w:bottom w:val="single" w:sz="4" w:space="0" w:color="auto"/>
              <w:right w:val="single" w:sz="4" w:space="0" w:color="auto"/>
            </w:tcBorders>
            <w:shd w:val="clear" w:color="auto" w:fill="auto"/>
            <w:vAlign w:val="bottom"/>
          </w:tcPr>
          <w:p w14:paraId="519A121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Council On State Taxation </w:t>
            </w:r>
          </w:p>
        </w:tc>
      </w:tr>
      <w:tr w:rsidR="00962727" w:rsidRPr="00962727" w14:paraId="4044944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76E211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Nikki</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Dobay</w:t>
            </w:r>
          </w:p>
        </w:tc>
        <w:tc>
          <w:tcPr>
            <w:tcW w:w="5425" w:type="dxa"/>
            <w:tcBorders>
              <w:top w:val="nil"/>
              <w:left w:val="nil"/>
              <w:bottom w:val="single" w:sz="4" w:space="0" w:color="auto"/>
              <w:right w:val="single" w:sz="4" w:space="0" w:color="auto"/>
            </w:tcBorders>
            <w:shd w:val="clear" w:color="auto" w:fill="auto"/>
            <w:vAlign w:val="bottom"/>
            <w:hideMark/>
          </w:tcPr>
          <w:p w14:paraId="16F7ECD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Greenberg Traurig LLP</w:t>
            </w:r>
          </w:p>
        </w:tc>
      </w:tr>
      <w:tr w:rsidR="00962727" w:rsidRPr="00962727" w14:paraId="490DE08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1F9EBF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lastRenderedPageBreak/>
              <w:t>Latonia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Dooley</w:t>
            </w:r>
          </w:p>
        </w:tc>
        <w:tc>
          <w:tcPr>
            <w:tcW w:w="5425" w:type="dxa"/>
            <w:tcBorders>
              <w:top w:val="nil"/>
              <w:left w:val="nil"/>
              <w:bottom w:val="single" w:sz="4" w:space="0" w:color="auto"/>
              <w:right w:val="single" w:sz="4" w:space="0" w:color="auto"/>
            </w:tcBorders>
            <w:shd w:val="clear" w:color="auto" w:fill="auto"/>
            <w:vAlign w:val="bottom"/>
            <w:hideMark/>
          </w:tcPr>
          <w:p w14:paraId="0BDD6F9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w:t>
            </w:r>
            <w:r w:rsidRPr="00356250">
              <w:rPr>
                <w:rFonts w:ascii="Times New Roman" w:eastAsia="Times New Roman" w:hAnsi="Times New Roman" w:cs="Times New Roman"/>
                <w:sz w:val="20"/>
                <w:szCs w:val="20"/>
              </w:rPr>
              <w:t>entucky</w:t>
            </w:r>
          </w:p>
        </w:tc>
      </w:tr>
      <w:tr w:rsidR="00962727" w:rsidRPr="00962727" w14:paraId="6F64BE5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46C30A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James Douglas</w:t>
            </w:r>
          </w:p>
        </w:tc>
        <w:tc>
          <w:tcPr>
            <w:tcW w:w="5425" w:type="dxa"/>
            <w:tcBorders>
              <w:top w:val="nil"/>
              <w:left w:val="nil"/>
              <w:bottom w:val="single" w:sz="4" w:space="0" w:color="auto"/>
              <w:right w:val="single" w:sz="4" w:space="0" w:color="auto"/>
            </w:tcBorders>
            <w:shd w:val="clear" w:color="auto" w:fill="auto"/>
            <w:vAlign w:val="bottom"/>
          </w:tcPr>
          <w:p w14:paraId="35934FA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Minnesota</w:t>
            </w:r>
          </w:p>
        </w:tc>
      </w:tr>
      <w:tr w:rsidR="00962727" w:rsidRPr="00962727" w14:paraId="5B59D58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6E6302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Brandi Drake</w:t>
            </w:r>
          </w:p>
        </w:tc>
        <w:tc>
          <w:tcPr>
            <w:tcW w:w="5425" w:type="dxa"/>
            <w:tcBorders>
              <w:top w:val="nil"/>
              <w:left w:val="nil"/>
              <w:bottom w:val="single" w:sz="4" w:space="0" w:color="auto"/>
              <w:right w:val="single" w:sz="4" w:space="0" w:color="auto"/>
            </w:tcBorders>
            <w:shd w:val="clear" w:color="auto" w:fill="auto"/>
            <w:vAlign w:val="bottom"/>
          </w:tcPr>
          <w:p w14:paraId="47D1EC0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Charter</w:t>
            </w:r>
          </w:p>
        </w:tc>
      </w:tr>
      <w:tr w:rsidR="00962727" w:rsidRPr="00962727" w14:paraId="1B7326A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060E92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Jessie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Eisenmenger</w:t>
            </w:r>
          </w:p>
        </w:tc>
        <w:tc>
          <w:tcPr>
            <w:tcW w:w="5425" w:type="dxa"/>
            <w:tcBorders>
              <w:top w:val="nil"/>
              <w:left w:val="nil"/>
              <w:bottom w:val="single" w:sz="4" w:space="0" w:color="auto"/>
              <w:right w:val="single" w:sz="4" w:space="0" w:color="auto"/>
            </w:tcBorders>
            <w:shd w:val="clear" w:color="auto" w:fill="auto"/>
            <w:vAlign w:val="bottom"/>
            <w:hideMark/>
          </w:tcPr>
          <w:p w14:paraId="40DDE3A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Amazon</w:t>
            </w:r>
          </w:p>
        </w:tc>
      </w:tr>
      <w:tr w:rsidR="00962727" w:rsidRPr="00962727" w14:paraId="4D953CE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B9EBC3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Michael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Fatale</w:t>
            </w:r>
          </w:p>
        </w:tc>
        <w:tc>
          <w:tcPr>
            <w:tcW w:w="5425" w:type="dxa"/>
            <w:tcBorders>
              <w:top w:val="nil"/>
              <w:left w:val="nil"/>
              <w:bottom w:val="single" w:sz="4" w:space="0" w:color="auto"/>
              <w:right w:val="single" w:sz="4" w:space="0" w:color="auto"/>
            </w:tcBorders>
            <w:shd w:val="clear" w:color="auto" w:fill="auto"/>
            <w:vAlign w:val="bottom"/>
            <w:hideMark/>
          </w:tcPr>
          <w:p w14:paraId="03A78B3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Mass</w:t>
            </w:r>
            <w:r w:rsidRPr="00356250">
              <w:rPr>
                <w:rFonts w:ascii="Times New Roman" w:eastAsia="Times New Roman" w:hAnsi="Times New Roman" w:cs="Times New Roman"/>
                <w:sz w:val="20"/>
                <w:szCs w:val="20"/>
              </w:rPr>
              <w:t>achusetts</w:t>
            </w:r>
            <w:r w:rsidRPr="00753D42">
              <w:rPr>
                <w:rFonts w:ascii="Times New Roman" w:eastAsia="Times New Roman" w:hAnsi="Times New Roman" w:cs="Times New Roman"/>
                <w:sz w:val="20"/>
                <w:szCs w:val="20"/>
              </w:rPr>
              <w:t xml:space="preserve"> Dept. of Revenue</w:t>
            </w:r>
          </w:p>
        </w:tc>
      </w:tr>
      <w:tr w:rsidR="00962727" w:rsidRPr="00962727" w14:paraId="26E0CF6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14F893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Cathy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Felix</w:t>
            </w:r>
          </w:p>
        </w:tc>
        <w:tc>
          <w:tcPr>
            <w:tcW w:w="5425" w:type="dxa"/>
            <w:tcBorders>
              <w:top w:val="nil"/>
              <w:left w:val="nil"/>
              <w:bottom w:val="single" w:sz="4" w:space="0" w:color="auto"/>
              <w:right w:val="single" w:sz="4" w:space="0" w:color="auto"/>
            </w:tcBorders>
            <w:shd w:val="clear" w:color="auto" w:fill="auto"/>
            <w:vAlign w:val="bottom"/>
            <w:hideMark/>
          </w:tcPr>
          <w:p w14:paraId="1351095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1A47199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980CEF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Elizabeth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Field</w:t>
            </w:r>
          </w:p>
        </w:tc>
        <w:tc>
          <w:tcPr>
            <w:tcW w:w="5425" w:type="dxa"/>
            <w:tcBorders>
              <w:top w:val="nil"/>
              <w:left w:val="nil"/>
              <w:bottom w:val="single" w:sz="4" w:space="0" w:color="auto"/>
              <w:right w:val="single" w:sz="4" w:space="0" w:color="auto"/>
            </w:tcBorders>
            <w:shd w:val="clear" w:color="auto" w:fill="auto"/>
            <w:vAlign w:val="bottom"/>
            <w:hideMark/>
          </w:tcPr>
          <w:p w14:paraId="7D900CC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Oklahoma Tax Commission</w:t>
            </w:r>
          </w:p>
        </w:tc>
      </w:tr>
      <w:tr w:rsidR="00962727" w:rsidRPr="00962727" w14:paraId="2465F38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4AD93E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Brian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Fliflet</w:t>
            </w:r>
          </w:p>
        </w:tc>
        <w:tc>
          <w:tcPr>
            <w:tcW w:w="5425" w:type="dxa"/>
            <w:tcBorders>
              <w:top w:val="nil"/>
              <w:left w:val="nil"/>
              <w:bottom w:val="single" w:sz="4" w:space="0" w:color="auto"/>
              <w:right w:val="single" w:sz="4" w:space="0" w:color="auto"/>
            </w:tcBorders>
            <w:shd w:val="clear" w:color="auto" w:fill="auto"/>
            <w:vAlign w:val="bottom"/>
            <w:hideMark/>
          </w:tcPr>
          <w:p w14:paraId="020F6A1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Illinois Department of Revenue</w:t>
            </w:r>
          </w:p>
        </w:tc>
      </w:tr>
      <w:tr w:rsidR="00962727" w:rsidRPr="00962727" w14:paraId="4E5DD00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63BA56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Bruce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Fort</w:t>
            </w:r>
          </w:p>
        </w:tc>
        <w:tc>
          <w:tcPr>
            <w:tcW w:w="5425" w:type="dxa"/>
            <w:tcBorders>
              <w:top w:val="nil"/>
              <w:left w:val="nil"/>
              <w:bottom w:val="single" w:sz="4" w:space="0" w:color="auto"/>
              <w:right w:val="single" w:sz="4" w:space="0" w:color="auto"/>
            </w:tcBorders>
            <w:shd w:val="clear" w:color="auto" w:fill="auto"/>
            <w:vAlign w:val="bottom"/>
            <w:hideMark/>
          </w:tcPr>
          <w:p w14:paraId="694670A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511F7EB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001757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Will Fox</w:t>
            </w:r>
          </w:p>
        </w:tc>
        <w:tc>
          <w:tcPr>
            <w:tcW w:w="5425" w:type="dxa"/>
            <w:tcBorders>
              <w:top w:val="nil"/>
              <w:left w:val="nil"/>
              <w:bottom w:val="single" w:sz="4" w:space="0" w:color="auto"/>
              <w:right w:val="single" w:sz="4" w:space="0" w:color="auto"/>
            </w:tcBorders>
            <w:shd w:val="clear" w:color="auto" w:fill="auto"/>
            <w:vAlign w:val="bottom"/>
          </w:tcPr>
          <w:p w14:paraId="5303BAB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Deloitte</w:t>
            </w:r>
          </w:p>
        </w:tc>
      </w:tr>
      <w:tr w:rsidR="00962727" w:rsidRPr="00962727" w14:paraId="7653DD5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04DE21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Katie Frank</w:t>
            </w:r>
          </w:p>
        </w:tc>
        <w:tc>
          <w:tcPr>
            <w:tcW w:w="5425" w:type="dxa"/>
            <w:tcBorders>
              <w:top w:val="nil"/>
              <w:left w:val="nil"/>
              <w:bottom w:val="single" w:sz="4" w:space="0" w:color="auto"/>
              <w:right w:val="single" w:sz="4" w:space="0" w:color="auto"/>
            </w:tcBorders>
            <w:shd w:val="clear" w:color="auto" w:fill="auto"/>
            <w:vAlign w:val="bottom"/>
          </w:tcPr>
          <w:p w14:paraId="06E7667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California FTB</w:t>
            </w:r>
          </w:p>
        </w:tc>
      </w:tr>
      <w:tr w:rsidR="00962727" w:rsidRPr="00962727" w14:paraId="072318D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A5E5BB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Sherre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Franklin</w:t>
            </w:r>
          </w:p>
        </w:tc>
        <w:tc>
          <w:tcPr>
            <w:tcW w:w="5425" w:type="dxa"/>
            <w:tcBorders>
              <w:top w:val="nil"/>
              <w:left w:val="nil"/>
              <w:bottom w:val="single" w:sz="4" w:space="0" w:color="auto"/>
              <w:right w:val="single" w:sz="4" w:space="0" w:color="auto"/>
            </w:tcBorders>
            <w:shd w:val="clear" w:color="auto" w:fill="auto"/>
            <w:vAlign w:val="bottom"/>
            <w:hideMark/>
          </w:tcPr>
          <w:p w14:paraId="60F08B7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New Mexico Taxation and Revenue</w:t>
            </w:r>
          </w:p>
        </w:tc>
      </w:tr>
      <w:tr w:rsidR="00962727" w:rsidRPr="00962727" w14:paraId="2154889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87DBEC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Cindy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Frenchers</w:t>
            </w:r>
          </w:p>
        </w:tc>
        <w:tc>
          <w:tcPr>
            <w:tcW w:w="5425" w:type="dxa"/>
            <w:tcBorders>
              <w:top w:val="nil"/>
              <w:left w:val="nil"/>
              <w:bottom w:val="single" w:sz="4" w:space="0" w:color="auto"/>
              <w:right w:val="single" w:sz="4" w:space="0" w:color="auto"/>
            </w:tcBorders>
            <w:shd w:val="clear" w:color="auto" w:fill="auto"/>
            <w:vAlign w:val="bottom"/>
            <w:hideMark/>
          </w:tcPr>
          <w:p w14:paraId="3B0DF3F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w:t>
            </w:r>
            <w:r w:rsidRPr="00356250">
              <w:rPr>
                <w:rFonts w:ascii="Times New Roman" w:eastAsia="Times New Roman" w:hAnsi="Times New Roman" w:cs="Times New Roman"/>
                <w:sz w:val="20"/>
                <w:szCs w:val="20"/>
              </w:rPr>
              <w:t>ansas</w:t>
            </w:r>
            <w:r w:rsidRPr="00753D42">
              <w:rPr>
                <w:rFonts w:ascii="Times New Roman" w:eastAsia="Times New Roman" w:hAnsi="Times New Roman" w:cs="Times New Roman"/>
                <w:sz w:val="20"/>
                <w:szCs w:val="20"/>
              </w:rPr>
              <w:t xml:space="preserve"> Dept of Revenue</w:t>
            </w:r>
          </w:p>
        </w:tc>
      </w:tr>
      <w:tr w:rsidR="00962727" w:rsidRPr="00962727" w14:paraId="2B1ABC4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30813F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Cordelia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Friedman</w:t>
            </w:r>
          </w:p>
        </w:tc>
        <w:tc>
          <w:tcPr>
            <w:tcW w:w="5425" w:type="dxa"/>
            <w:tcBorders>
              <w:top w:val="nil"/>
              <w:left w:val="nil"/>
              <w:bottom w:val="single" w:sz="4" w:space="0" w:color="auto"/>
              <w:right w:val="single" w:sz="4" w:space="0" w:color="auto"/>
            </w:tcBorders>
            <w:shd w:val="clear" w:color="auto" w:fill="auto"/>
            <w:vAlign w:val="bottom"/>
            <w:hideMark/>
          </w:tcPr>
          <w:p w14:paraId="27F2DD2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New Mexico Taxation and Revenue Department</w:t>
            </w:r>
          </w:p>
        </w:tc>
      </w:tr>
      <w:tr w:rsidR="00962727" w:rsidRPr="00962727" w14:paraId="73F178E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BB659A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Jeff</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Friedman</w:t>
            </w:r>
          </w:p>
        </w:tc>
        <w:tc>
          <w:tcPr>
            <w:tcW w:w="5425" w:type="dxa"/>
            <w:tcBorders>
              <w:top w:val="nil"/>
              <w:left w:val="nil"/>
              <w:bottom w:val="single" w:sz="4" w:space="0" w:color="auto"/>
              <w:right w:val="single" w:sz="4" w:space="0" w:color="auto"/>
            </w:tcBorders>
            <w:shd w:val="clear" w:color="auto" w:fill="auto"/>
            <w:vAlign w:val="bottom"/>
            <w:hideMark/>
          </w:tcPr>
          <w:p w14:paraId="5D99E4F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Eversheds Sutherland LLP</w:t>
            </w:r>
          </w:p>
        </w:tc>
      </w:tr>
      <w:tr w:rsidR="00962727" w:rsidRPr="00962727" w14:paraId="629EA9E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1B8E17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Veronica Galewaler</w:t>
            </w:r>
          </w:p>
        </w:tc>
        <w:tc>
          <w:tcPr>
            <w:tcW w:w="5425" w:type="dxa"/>
            <w:tcBorders>
              <w:top w:val="nil"/>
              <w:left w:val="nil"/>
              <w:bottom w:val="single" w:sz="4" w:space="0" w:color="auto"/>
              <w:right w:val="single" w:sz="4" w:space="0" w:color="auto"/>
            </w:tcBorders>
            <w:shd w:val="clear" w:color="auto" w:fill="auto"/>
            <w:vAlign w:val="bottom"/>
          </w:tcPr>
          <w:p w14:paraId="7CAF0D5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New Mexico</w:t>
            </w:r>
          </w:p>
        </w:tc>
      </w:tr>
      <w:tr w:rsidR="00962727" w:rsidRPr="00962727" w14:paraId="68150D6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BE8D5D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Kelsey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Gallacher</w:t>
            </w:r>
          </w:p>
        </w:tc>
        <w:tc>
          <w:tcPr>
            <w:tcW w:w="5425" w:type="dxa"/>
            <w:tcBorders>
              <w:top w:val="nil"/>
              <w:left w:val="nil"/>
              <w:bottom w:val="single" w:sz="4" w:space="0" w:color="auto"/>
              <w:right w:val="single" w:sz="4" w:space="0" w:color="auto"/>
            </w:tcBorders>
            <w:shd w:val="clear" w:color="auto" w:fill="auto"/>
            <w:vAlign w:val="bottom"/>
            <w:hideMark/>
          </w:tcPr>
          <w:p w14:paraId="2E615C0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Utah State Tax Commission</w:t>
            </w:r>
          </w:p>
        </w:tc>
      </w:tr>
      <w:tr w:rsidR="00962727" w:rsidRPr="00962727" w14:paraId="65C3619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AB0087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Vicki</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Gardino</w:t>
            </w:r>
          </w:p>
        </w:tc>
        <w:tc>
          <w:tcPr>
            <w:tcW w:w="5425" w:type="dxa"/>
            <w:tcBorders>
              <w:top w:val="nil"/>
              <w:left w:val="nil"/>
              <w:bottom w:val="single" w:sz="4" w:space="0" w:color="auto"/>
              <w:right w:val="single" w:sz="4" w:space="0" w:color="auto"/>
            </w:tcBorders>
            <w:shd w:val="clear" w:color="auto" w:fill="auto"/>
            <w:vAlign w:val="bottom"/>
            <w:hideMark/>
          </w:tcPr>
          <w:p w14:paraId="1E4204E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Alabama Department of Revenue</w:t>
            </w:r>
          </w:p>
        </w:tc>
      </w:tr>
      <w:tr w:rsidR="00962727" w:rsidRPr="00962727" w14:paraId="47FA355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384D7B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Felicia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Gillis</w:t>
            </w:r>
          </w:p>
        </w:tc>
        <w:tc>
          <w:tcPr>
            <w:tcW w:w="5425" w:type="dxa"/>
            <w:tcBorders>
              <w:top w:val="nil"/>
              <w:left w:val="nil"/>
              <w:bottom w:val="single" w:sz="4" w:space="0" w:color="auto"/>
              <w:right w:val="single" w:sz="4" w:space="0" w:color="auto"/>
            </w:tcBorders>
            <w:shd w:val="clear" w:color="auto" w:fill="auto"/>
            <w:vAlign w:val="bottom"/>
            <w:hideMark/>
          </w:tcPr>
          <w:p w14:paraId="6A54883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Arizona Department of Revenue</w:t>
            </w:r>
          </w:p>
        </w:tc>
      </w:tr>
      <w:tr w:rsidR="00962727" w:rsidRPr="00962727" w14:paraId="55B4612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4DD2D8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Jonh Grochala</w:t>
            </w:r>
          </w:p>
        </w:tc>
        <w:tc>
          <w:tcPr>
            <w:tcW w:w="5425" w:type="dxa"/>
            <w:tcBorders>
              <w:top w:val="nil"/>
              <w:left w:val="nil"/>
              <w:bottom w:val="single" w:sz="4" w:space="0" w:color="auto"/>
              <w:right w:val="single" w:sz="4" w:space="0" w:color="auto"/>
            </w:tcBorders>
            <w:shd w:val="clear" w:color="auto" w:fill="auto"/>
            <w:vAlign w:val="bottom"/>
          </w:tcPr>
          <w:p w14:paraId="1427CB71"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New Jersey</w:t>
            </w:r>
          </w:p>
        </w:tc>
      </w:tr>
      <w:tr w:rsidR="00962727" w:rsidRPr="00962727" w14:paraId="14AC0A3A"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3FFEA5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Jenelle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Gonzales-Wessels</w:t>
            </w:r>
          </w:p>
        </w:tc>
        <w:tc>
          <w:tcPr>
            <w:tcW w:w="5425" w:type="dxa"/>
            <w:tcBorders>
              <w:top w:val="nil"/>
              <w:left w:val="nil"/>
              <w:bottom w:val="single" w:sz="4" w:space="0" w:color="auto"/>
              <w:right w:val="single" w:sz="4" w:space="0" w:color="auto"/>
            </w:tcBorders>
            <w:shd w:val="clear" w:color="auto" w:fill="auto"/>
            <w:vAlign w:val="bottom"/>
            <w:hideMark/>
          </w:tcPr>
          <w:p w14:paraId="0BCEB96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w:t>
            </w:r>
            <w:r w:rsidRPr="00356250">
              <w:rPr>
                <w:rFonts w:ascii="Times New Roman" w:eastAsia="Times New Roman" w:hAnsi="Times New Roman" w:cs="Times New Roman"/>
                <w:sz w:val="20"/>
                <w:szCs w:val="20"/>
              </w:rPr>
              <w:t>ew Mexico Taxation and Revenue Department</w:t>
            </w:r>
          </w:p>
        </w:tc>
      </w:tr>
      <w:tr w:rsidR="00962727" w:rsidRPr="00962727" w14:paraId="71697DA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7110A1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Kristi</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Gutierrez</w:t>
            </w:r>
          </w:p>
        </w:tc>
        <w:tc>
          <w:tcPr>
            <w:tcW w:w="5425" w:type="dxa"/>
            <w:tcBorders>
              <w:top w:val="nil"/>
              <w:left w:val="nil"/>
              <w:bottom w:val="single" w:sz="4" w:space="0" w:color="auto"/>
              <w:right w:val="single" w:sz="4" w:space="0" w:color="auto"/>
            </w:tcBorders>
            <w:shd w:val="clear" w:color="auto" w:fill="auto"/>
            <w:vAlign w:val="bottom"/>
            <w:hideMark/>
          </w:tcPr>
          <w:p w14:paraId="53BC147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w:t>
            </w:r>
            <w:r w:rsidRPr="00356250">
              <w:rPr>
                <w:rFonts w:ascii="Times New Roman" w:eastAsia="Times New Roman" w:hAnsi="Times New Roman" w:cs="Times New Roman"/>
                <w:sz w:val="20"/>
                <w:szCs w:val="20"/>
              </w:rPr>
              <w:t>ansas Department of Revenue</w:t>
            </w:r>
          </w:p>
        </w:tc>
      </w:tr>
      <w:tr w:rsidR="00962727" w:rsidRPr="00962727" w14:paraId="52DEFD2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70675D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Trevor</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Haas</w:t>
            </w:r>
          </w:p>
        </w:tc>
        <w:tc>
          <w:tcPr>
            <w:tcW w:w="5425" w:type="dxa"/>
            <w:tcBorders>
              <w:top w:val="nil"/>
              <w:left w:val="nil"/>
              <w:bottom w:val="single" w:sz="4" w:space="0" w:color="auto"/>
              <w:right w:val="single" w:sz="4" w:space="0" w:color="auto"/>
            </w:tcBorders>
            <w:shd w:val="clear" w:color="auto" w:fill="auto"/>
            <w:vAlign w:val="bottom"/>
            <w:hideMark/>
          </w:tcPr>
          <w:p w14:paraId="4DE4856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1AED5A8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FA2FCF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Jonathan Hague</w:t>
            </w:r>
          </w:p>
        </w:tc>
        <w:tc>
          <w:tcPr>
            <w:tcW w:w="5425" w:type="dxa"/>
            <w:tcBorders>
              <w:top w:val="nil"/>
              <w:left w:val="nil"/>
              <w:bottom w:val="single" w:sz="4" w:space="0" w:color="auto"/>
              <w:right w:val="single" w:sz="4" w:space="0" w:color="auto"/>
            </w:tcBorders>
            <w:shd w:val="clear" w:color="auto" w:fill="auto"/>
            <w:vAlign w:val="bottom"/>
          </w:tcPr>
          <w:p w14:paraId="3ACE645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McDermott Will &amp; Emery</w:t>
            </w:r>
          </w:p>
        </w:tc>
      </w:tr>
      <w:tr w:rsidR="00962727" w:rsidRPr="00962727" w14:paraId="002E849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EB74BA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Michael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Hale</w:t>
            </w:r>
          </w:p>
        </w:tc>
        <w:tc>
          <w:tcPr>
            <w:tcW w:w="5425" w:type="dxa"/>
            <w:tcBorders>
              <w:top w:val="nil"/>
              <w:left w:val="nil"/>
              <w:bottom w:val="single" w:sz="4" w:space="0" w:color="auto"/>
              <w:right w:val="single" w:sz="4" w:space="0" w:color="auto"/>
            </w:tcBorders>
            <w:shd w:val="clear" w:color="auto" w:fill="auto"/>
            <w:vAlign w:val="bottom"/>
            <w:hideMark/>
          </w:tcPr>
          <w:p w14:paraId="78DE389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2859A2B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3A0D56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Frank</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Hales</w:t>
            </w:r>
          </w:p>
        </w:tc>
        <w:tc>
          <w:tcPr>
            <w:tcW w:w="5425" w:type="dxa"/>
            <w:tcBorders>
              <w:top w:val="nil"/>
              <w:left w:val="nil"/>
              <w:bottom w:val="single" w:sz="4" w:space="0" w:color="auto"/>
              <w:right w:val="single" w:sz="4" w:space="0" w:color="auto"/>
            </w:tcBorders>
            <w:shd w:val="clear" w:color="auto" w:fill="auto"/>
            <w:vAlign w:val="bottom"/>
            <w:hideMark/>
          </w:tcPr>
          <w:p w14:paraId="1C273CF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Utah State Tax Commission</w:t>
            </w:r>
          </w:p>
        </w:tc>
      </w:tr>
      <w:tr w:rsidR="00962727" w:rsidRPr="00962727" w14:paraId="58C61A9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1C3A57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Christina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Hall</w:t>
            </w:r>
          </w:p>
        </w:tc>
        <w:tc>
          <w:tcPr>
            <w:tcW w:w="5425" w:type="dxa"/>
            <w:tcBorders>
              <w:top w:val="nil"/>
              <w:left w:val="nil"/>
              <w:bottom w:val="single" w:sz="4" w:space="0" w:color="auto"/>
              <w:right w:val="single" w:sz="4" w:space="0" w:color="auto"/>
            </w:tcBorders>
            <w:shd w:val="clear" w:color="auto" w:fill="auto"/>
            <w:vAlign w:val="bottom"/>
            <w:hideMark/>
          </w:tcPr>
          <w:p w14:paraId="19AE8F8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Alabama Department of Revenue</w:t>
            </w:r>
          </w:p>
        </w:tc>
      </w:tr>
      <w:tr w:rsidR="00962727" w:rsidRPr="00962727" w14:paraId="52497A5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2F620A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Brian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Hamer</w:t>
            </w:r>
          </w:p>
        </w:tc>
        <w:tc>
          <w:tcPr>
            <w:tcW w:w="5425" w:type="dxa"/>
            <w:tcBorders>
              <w:top w:val="nil"/>
              <w:left w:val="nil"/>
              <w:bottom w:val="single" w:sz="4" w:space="0" w:color="auto"/>
              <w:right w:val="single" w:sz="4" w:space="0" w:color="auto"/>
            </w:tcBorders>
            <w:shd w:val="clear" w:color="auto" w:fill="auto"/>
            <w:vAlign w:val="bottom"/>
            <w:hideMark/>
          </w:tcPr>
          <w:p w14:paraId="774FFA7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0996F75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7E7D31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Leonore </w:t>
            </w:r>
            <w:proofErr w:type="spellStart"/>
            <w:r w:rsidRPr="00356250">
              <w:rPr>
                <w:rFonts w:ascii="Times New Roman" w:eastAsia="Times New Roman" w:hAnsi="Times New Roman" w:cs="Times New Roman"/>
                <w:sz w:val="20"/>
                <w:szCs w:val="20"/>
              </w:rPr>
              <w:t>Heavey</w:t>
            </w:r>
            <w:proofErr w:type="spellEnd"/>
          </w:p>
        </w:tc>
        <w:tc>
          <w:tcPr>
            <w:tcW w:w="5425" w:type="dxa"/>
            <w:tcBorders>
              <w:top w:val="nil"/>
              <w:left w:val="nil"/>
              <w:bottom w:val="single" w:sz="4" w:space="0" w:color="auto"/>
              <w:right w:val="single" w:sz="4" w:space="0" w:color="auto"/>
            </w:tcBorders>
            <w:shd w:val="clear" w:color="auto" w:fill="auto"/>
            <w:vAlign w:val="bottom"/>
          </w:tcPr>
          <w:p w14:paraId="439A17F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Council on State Taxation</w:t>
            </w:r>
          </w:p>
        </w:tc>
      </w:tr>
      <w:tr w:rsidR="00962727" w:rsidRPr="00962727" w14:paraId="279A0AC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F9B817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Helen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Hecht</w:t>
            </w:r>
          </w:p>
        </w:tc>
        <w:tc>
          <w:tcPr>
            <w:tcW w:w="5425" w:type="dxa"/>
            <w:tcBorders>
              <w:top w:val="nil"/>
              <w:left w:val="nil"/>
              <w:bottom w:val="single" w:sz="4" w:space="0" w:color="auto"/>
              <w:right w:val="single" w:sz="4" w:space="0" w:color="auto"/>
            </w:tcBorders>
            <w:shd w:val="clear" w:color="auto" w:fill="auto"/>
            <w:vAlign w:val="bottom"/>
            <w:hideMark/>
          </w:tcPr>
          <w:p w14:paraId="0BC1DF2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7CFA87F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B9C053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Jordan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Heller</w:t>
            </w:r>
          </w:p>
        </w:tc>
        <w:tc>
          <w:tcPr>
            <w:tcW w:w="5425" w:type="dxa"/>
            <w:tcBorders>
              <w:top w:val="nil"/>
              <w:left w:val="nil"/>
              <w:bottom w:val="single" w:sz="4" w:space="0" w:color="auto"/>
              <w:right w:val="single" w:sz="4" w:space="0" w:color="auto"/>
            </w:tcBorders>
            <w:shd w:val="clear" w:color="auto" w:fill="auto"/>
            <w:vAlign w:val="bottom"/>
            <w:hideMark/>
          </w:tcPr>
          <w:p w14:paraId="0B815DD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06E3D66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23E7CF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Eileen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Henderson</w:t>
            </w:r>
          </w:p>
        </w:tc>
        <w:tc>
          <w:tcPr>
            <w:tcW w:w="5425" w:type="dxa"/>
            <w:tcBorders>
              <w:top w:val="nil"/>
              <w:left w:val="nil"/>
              <w:bottom w:val="single" w:sz="4" w:space="0" w:color="auto"/>
              <w:right w:val="single" w:sz="4" w:space="0" w:color="auto"/>
            </w:tcBorders>
            <w:shd w:val="clear" w:color="auto" w:fill="auto"/>
            <w:vAlign w:val="bottom"/>
            <w:hideMark/>
          </w:tcPr>
          <w:p w14:paraId="224D348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State of Arkansas</w:t>
            </w:r>
          </w:p>
        </w:tc>
      </w:tr>
      <w:tr w:rsidR="00962727" w:rsidRPr="00962727" w14:paraId="22A205E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DA45D2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Amber Herman</w:t>
            </w:r>
          </w:p>
        </w:tc>
        <w:tc>
          <w:tcPr>
            <w:tcW w:w="5425" w:type="dxa"/>
            <w:tcBorders>
              <w:top w:val="nil"/>
              <w:left w:val="nil"/>
              <w:bottom w:val="single" w:sz="4" w:space="0" w:color="auto"/>
              <w:right w:val="single" w:sz="4" w:space="0" w:color="auto"/>
            </w:tcBorders>
            <w:shd w:val="clear" w:color="auto" w:fill="auto"/>
            <w:vAlign w:val="bottom"/>
          </w:tcPr>
          <w:p w14:paraId="55972638"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Wisconsin</w:t>
            </w:r>
          </w:p>
        </w:tc>
      </w:tr>
      <w:tr w:rsidR="00962727" w:rsidRPr="00962727" w14:paraId="468EDF7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CC8C39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Angie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Hillas</w:t>
            </w:r>
          </w:p>
        </w:tc>
        <w:tc>
          <w:tcPr>
            <w:tcW w:w="5425" w:type="dxa"/>
            <w:tcBorders>
              <w:top w:val="nil"/>
              <w:left w:val="nil"/>
              <w:bottom w:val="single" w:sz="4" w:space="0" w:color="auto"/>
              <w:right w:val="single" w:sz="4" w:space="0" w:color="auto"/>
            </w:tcBorders>
            <w:shd w:val="clear" w:color="auto" w:fill="auto"/>
            <w:vAlign w:val="bottom"/>
            <w:hideMark/>
          </w:tcPr>
          <w:p w14:paraId="7D0511F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Utah State Tax Commission</w:t>
            </w:r>
          </w:p>
        </w:tc>
      </w:tr>
      <w:tr w:rsidR="00962727" w:rsidRPr="00962727" w14:paraId="1D285C0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2207F1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Nathan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Hoeppner</w:t>
            </w:r>
          </w:p>
        </w:tc>
        <w:tc>
          <w:tcPr>
            <w:tcW w:w="5425" w:type="dxa"/>
            <w:tcBorders>
              <w:top w:val="nil"/>
              <w:left w:val="nil"/>
              <w:bottom w:val="single" w:sz="4" w:space="0" w:color="auto"/>
              <w:right w:val="single" w:sz="4" w:space="0" w:color="auto"/>
            </w:tcBorders>
            <w:shd w:val="clear" w:color="auto" w:fill="auto"/>
            <w:vAlign w:val="bottom"/>
            <w:hideMark/>
          </w:tcPr>
          <w:p w14:paraId="63B7CC6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3138B81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05EB07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Dawn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Hornung</w:t>
            </w:r>
          </w:p>
        </w:tc>
        <w:tc>
          <w:tcPr>
            <w:tcW w:w="5425" w:type="dxa"/>
            <w:tcBorders>
              <w:top w:val="nil"/>
              <w:left w:val="nil"/>
              <w:bottom w:val="single" w:sz="4" w:space="0" w:color="auto"/>
              <w:right w:val="single" w:sz="4" w:space="0" w:color="auto"/>
            </w:tcBorders>
            <w:shd w:val="clear" w:color="auto" w:fill="auto"/>
            <w:vAlign w:val="bottom"/>
            <w:hideMark/>
          </w:tcPr>
          <w:p w14:paraId="3BA482B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State of New Jersey Division of Taxation</w:t>
            </w:r>
          </w:p>
        </w:tc>
      </w:tr>
      <w:tr w:rsidR="00962727" w:rsidRPr="00962727" w14:paraId="5F7C68E9"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615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Phil Horwitz</w:t>
            </w:r>
          </w:p>
        </w:tc>
        <w:tc>
          <w:tcPr>
            <w:tcW w:w="5425" w:type="dxa"/>
            <w:tcBorders>
              <w:top w:val="single" w:sz="4" w:space="0" w:color="auto"/>
              <w:left w:val="nil"/>
              <w:bottom w:val="single" w:sz="4" w:space="0" w:color="auto"/>
              <w:right w:val="single" w:sz="4" w:space="0" w:color="auto"/>
            </w:tcBorders>
            <w:shd w:val="clear" w:color="auto" w:fill="auto"/>
            <w:vAlign w:val="bottom"/>
          </w:tcPr>
          <w:p w14:paraId="31D1FA4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Moss Adams</w:t>
            </w:r>
          </w:p>
        </w:tc>
      </w:tr>
      <w:tr w:rsidR="00962727" w:rsidRPr="00962727" w14:paraId="216272F4"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1A60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Debra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Houck</w:t>
            </w:r>
          </w:p>
        </w:tc>
        <w:tc>
          <w:tcPr>
            <w:tcW w:w="5425" w:type="dxa"/>
            <w:tcBorders>
              <w:top w:val="single" w:sz="4" w:space="0" w:color="auto"/>
              <w:left w:val="nil"/>
              <w:bottom w:val="single" w:sz="4" w:space="0" w:color="auto"/>
              <w:right w:val="single" w:sz="4" w:space="0" w:color="auto"/>
            </w:tcBorders>
            <w:shd w:val="clear" w:color="auto" w:fill="auto"/>
            <w:vAlign w:val="bottom"/>
            <w:hideMark/>
          </w:tcPr>
          <w:p w14:paraId="7FDB769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P</w:t>
            </w:r>
            <w:r w:rsidRPr="00356250">
              <w:rPr>
                <w:rFonts w:ascii="Times New Roman" w:eastAsia="Times New Roman" w:hAnsi="Times New Roman" w:cs="Times New Roman"/>
                <w:sz w:val="20"/>
                <w:szCs w:val="20"/>
              </w:rPr>
              <w:t>ennsylvania</w:t>
            </w:r>
            <w:r w:rsidRPr="00753D42">
              <w:rPr>
                <w:rFonts w:ascii="Times New Roman" w:eastAsia="Times New Roman" w:hAnsi="Times New Roman" w:cs="Times New Roman"/>
                <w:sz w:val="20"/>
                <w:szCs w:val="20"/>
              </w:rPr>
              <w:t xml:space="preserve"> Department of Revenue</w:t>
            </w:r>
          </w:p>
        </w:tc>
      </w:tr>
      <w:tr w:rsidR="00962727" w:rsidRPr="00962727" w14:paraId="619206AD"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8E0AF5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Alison Jares</w:t>
            </w:r>
          </w:p>
        </w:tc>
        <w:tc>
          <w:tcPr>
            <w:tcW w:w="5425" w:type="dxa"/>
            <w:tcBorders>
              <w:top w:val="nil"/>
              <w:left w:val="nil"/>
              <w:bottom w:val="single" w:sz="4" w:space="0" w:color="auto"/>
              <w:right w:val="single" w:sz="4" w:space="0" w:color="auto"/>
            </w:tcBorders>
            <w:shd w:val="clear" w:color="auto" w:fill="auto"/>
            <w:vAlign w:val="bottom"/>
          </w:tcPr>
          <w:p w14:paraId="3EB2848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South Dakota Department of Revenue</w:t>
            </w:r>
          </w:p>
        </w:tc>
      </w:tr>
      <w:tr w:rsidR="00962727" w:rsidRPr="00962727" w14:paraId="22035D4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A17156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Tim</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Jennrich</w:t>
            </w:r>
          </w:p>
        </w:tc>
        <w:tc>
          <w:tcPr>
            <w:tcW w:w="5425" w:type="dxa"/>
            <w:tcBorders>
              <w:top w:val="nil"/>
              <w:left w:val="nil"/>
              <w:bottom w:val="single" w:sz="4" w:space="0" w:color="auto"/>
              <w:right w:val="single" w:sz="4" w:space="0" w:color="auto"/>
            </w:tcBorders>
            <w:shd w:val="clear" w:color="auto" w:fill="auto"/>
            <w:vAlign w:val="bottom"/>
            <w:hideMark/>
          </w:tcPr>
          <w:p w14:paraId="229DFD19" w14:textId="77777777" w:rsidR="00585F14" w:rsidRPr="00753D42"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Washington </w:t>
            </w:r>
            <w:r w:rsidRPr="00753D42">
              <w:rPr>
                <w:rFonts w:ascii="Times New Roman" w:eastAsia="Times New Roman" w:hAnsi="Times New Roman" w:cs="Times New Roman"/>
                <w:sz w:val="20"/>
                <w:szCs w:val="20"/>
              </w:rPr>
              <w:t>Department of Revenue</w:t>
            </w:r>
          </w:p>
        </w:tc>
      </w:tr>
      <w:tr w:rsidR="00962727" w:rsidRPr="00962727" w14:paraId="167DF20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61E6BA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lastRenderedPageBreak/>
              <w:t>Adam</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Johnson</w:t>
            </w:r>
          </w:p>
        </w:tc>
        <w:tc>
          <w:tcPr>
            <w:tcW w:w="5425" w:type="dxa"/>
            <w:tcBorders>
              <w:top w:val="nil"/>
              <w:left w:val="nil"/>
              <w:bottom w:val="single" w:sz="4" w:space="0" w:color="auto"/>
              <w:right w:val="single" w:sz="4" w:space="0" w:color="auto"/>
            </w:tcBorders>
            <w:shd w:val="clear" w:color="auto" w:fill="auto"/>
            <w:vAlign w:val="bottom"/>
            <w:hideMark/>
          </w:tcPr>
          <w:p w14:paraId="081486A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Legislative Research Commission</w:t>
            </w:r>
          </w:p>
        </w:tc>
      </w:tr>
      <w:tr w:rsidR="00962727" w:rsidRPr="00962727" w14:paraId="4CB36CD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8BBF0E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Craig</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Johnson</w:t>
            </w:r>
          </w:p>
        </w:tc>
        <w:tc>
          <w:tcPr>
            <w:tcW w:w="5425" w:type="dxa"/>
            <w:tcBorders>
              <w:top w:val="nil"/>
              <w:left w:val="nil"/>
              <w:bottom w:val="single" w:sz="4" w:space="0" w:color="auto"/>
              <w:right w:val="single" w:sz="4" w:space="0" w:color="auto"/>
            </w:tcBorders>
            <w:shd w:val="clear" w:color="auto" w:fill="auto"/>
            <w:vAlign w:val="bottom"/>
            <w:hideMark/>
          </w:tcPr>
          <w:p w14:paraId="5D16BF3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Streamlined Sales Tax Governing Board</w:t>
            </w:r>
          </w:p>
        </w:tc>
      </w:tr>
      <w:tr w:rsidR="00962727" w:rsidRPr="00962727" w14:paraId="758FA0A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A633A3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Hal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Jones</w:t>
            </w:r>
          </w:p>
        </w:tc>
        <w:tc>
          <w:tcPr>
            <w:tcW w:w="5425" w:type="dxa"/>
            <w:tcBorders>
              <w:top w:val="nil"/>
              <w:left w:val="nil"/>
              <w:bottom w:val="single" w:sz="4" w:space="0" w:color="auto"/>
              <w:right w:val="single" w:sz="4" w:space="0" w:color="auto"/>
            </w:tcBorders>
            <w:shd w:val="clear" w:color="auto" w:fill="auto"/>
            <w:vAlign w:val="bottom"/>
            <w:hideMark/>
          </w:tcPr>
          <w:p w14:paraId="6BBE109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Tennessee Department of Revenue</w:t>
            </w:r>
          </w:p>
        </w:tc>
      </w:tr>
      <w:tr w:rsidR="00962727" w:rsidRPr="00962727" w14:paraId="2085CD4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2126C2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Mat</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Kantor</w:t>
            </w:r>
          </w:p>
        </w:tc>
        <w:tc>
          <w:tcPr>
            <w:tcW w:w="5425" w:type="dxa"/>
            <w:tcBorders>
              <w:top w:val="nil"/>
              <w:left w:val="nil"/>
              <w:bottom w:val="single" w:sz="4" w:space="0" w:color="auto"/>
              <w:right w:val="single" w:sz="4" w:space="0" w:color="auto"/>
            </w:tcBorders>
            <w:shd w:val="clear" w:color="auto" w:fill="auto"/>
            <w:vAlign w:val="bottom"/>
            <w:hideMark/>
          </w:tcPr>
          <w:p w14:paraId="37CBCD0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Fast Enterprises</w:t>
            </w:r>
          </w:p>
        </w:tc>
      </w:tr>
      <w:tr w:rsidR="00962727" w:rsidRPr="00962727" w14:paraId="476241F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821E68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Bryan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Kelly</w:t>
            </w:r>
          </w:p>
        </w:tc>
        <w:tc>
          <w:tcPr>
            <w:tcW w:w="5425" w:type="dxa"/>
            <w:tcBorders>
              <w:top w:val="nil"/>
              <w:left w:val="nil"/>
              <w:bottom w:val="single" w:sz="4" w:space="0" w:color="auto"/>
              <w:right w:val="single" w:sz="4" w:space="0" w:color="auto"/>
            </w:tcBorders>
            <w:shd w:val="clear" w:color="auto" w:fill="auto"/>
            <w:vAlign w:val="bottom"/>
            <w:hideMark/>
          </w:tcPr>
          <w:p w14:paraId="5796986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W</w:t>
            </w:r>
            <w:r w:rsidRPr="00356250">
              <w:rPr>
                <w:rFonts w:ascii="Times New Roman" w:eastAsia="Times New Roman" w:hAnsi="Times New Roman" w:cs="Times New Roman"/>
                <w:sz w:val="20"/>
                <w:szCs w:val="20"/>
              </w:rPr>
              <w:t>ashington</w:t>
            </w:r>
            <w:r w:rsidRPr="00753D42">
              <w:rPr>
                <w:rFonts w:ascii="Times New Roman" w:eastAsia="Times New Roman" w:hAnsi="Times New Roman" w:cs="Times New Roman"/>
                <w:sz w:val="20"/>
                <w:szCs w:val="20"/>
              </w:rPr>
              <w:t xml:space="preserve"> Dept of Revenue</w:t>
            </w:r>
          </w:p>
        </w:tc>
      </w:tr>
      <w:tr w:rsidR="00962727" w:rsidRPr="00962727" w14:paraId="2C2C1B6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F89C60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Michael Kemp</w:t>
            </w:r>
          </w:p>
        </w:tc>
        <w:tc>
          <w:tcPr>
            <w:tcW w:w="5425" w:type="dxa"/>
            <w:tcBorders>
              <w:top w:val="nil"/>
              <w:left w:val="nil"/>
              <w:bottom w:val="single" w:sz="4" w:space="0" w:color="auto"/>
              <w:right w:val="single" w:sz="4" w:space="0" w:color="auto"/>
            </w:tcBorders>
            <w:shd w:val="clear" w:color="auto" w:fill="auto"/>
            <w:vAlign w:val="bottom"/>
          </w:tcPr>
          <w:p w14:paraId="037EA27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Minnesota</w:t>
            </w:r>
          </w:p>
        </w:tc>
      </w:tr>
      <w:tr w:rsidR="00962727" w:rsidRPr="00962727" w14:paraId="3122D4F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3242CA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Kurt Konek</w:t>
            </w:r>
          </w:p>
        </w:tc>
        <w:tc>
          <w:tcPr>
            <w:tcW w:w="5425" w:type="dxa"/>
            <w:tcBorders>
              <w:top w:val="nil"/>
              <w:left w:val="nil"/>
              <w:bottom w:val="single" w:sz="4" w:space="0" w:color="auto"/>
              <w:right w:val="single" w:sz="4" w:space="0" w:color="auto"/>
            </w:tcBorders>
            <w:shd w:val="clear" w:color="auto" w:fill="auto"/>
            <w:vAlign w:val="bottom"/>
          </w:tcPr>
          <w:p w14:paraId="0DD14A7A"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Iowa</w:t>
            </w:r>
          </w:p>
        </w:tc>
      </w:tr>
      <w:tr w:rsidR="00962727" w:rsidRPr="00962727" w14:paraId="6319F8A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0507C0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Robert</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Kindred</w:t>
            </w:r>
          </w:p>
        </w:tc>
        <w:tc>
          <w:tcPr>
            <w:tcW w:w="5425" w:type="dxa"/>
            <w:tcBorders>
              <w:top w:val="nil"/>
              <w:left w:val="nil"/>
              <w:bottom w:val="single" w:sz="4" w:space="0" w:color="auto"/>
              <w:right w:val="single" w:sz="4" w:space="0" w:color="auto"/>
            </w:tcBorders>
            <w:shd w:val="clear" w:color="auto" w:fill="auto"/>
            <w:vAlign w:val="bottom"/>
            <w:hideMark/>
          </w:tcPr>
          <w:p w14:paraId="4AB37EF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District of Columbia Office of Tax &amp; Revenue</w:t>
            </w:r>
          </w:p>
        </w:tc>
      </w:tr>
      <w:tr w:rsidR="00962727" w:rsidRPr="00962727" w14:paraId="5BDBDEF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766530B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Maria Koklanaris</w:t>
            </w:r>
          </w:p>
        </w:tc>
        <w:tc>
          <w:tcPr>
            <w:tcW w:w="5425" w:type="dxa"/>
            <w:tcBorders>
              <w:top w:val="nil"/>
              <w:left w:val="nil"/>
              <w:bottom w:val="single" w:sz="4" w:space="0" w:color="auto"/>
              <w:right w:val="single" w:sz="4" w:space="0" w:color="auto"/>
            </w:tcBorders>
            <w:shd w:val="clear" w:color="auto" w:fill="auto"/>
            <w:vAlign w:val="bottom"/>
          </w:tcPr>
          <w:p w14:paraId="230A43E8"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Law360</w:t>
            </w:r>
          </w:p>
        </w:tc>
      </w:tr>
      <w:tr w:rsidR="00962727" w:rsidRPr="00962727" w14:paraId="2549813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D049E3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Olga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Kourdova</w:t>
            </w:r>
          </w:p>
        </w:tc>
        <w:tc>
          <w:tcPr>
            <w:tcW w:w="5425" w:type="dxa"/>
            <w:tcBorders>
              <w:top w:val="nil"/>
              <w:left w:val="nil"/>
              <w:bottom w:val="single" w:sz="4" w:space="0" w:color="auto"/>
              <w:right w:val="single" w:sz="4" w:space="0" w:color="auto"/>
            </w:tcBorders>
            <w:shd w:val="clear" w:color="auto" w:fill="auto"/>
            <w:vAlign w:val="bottom"/>
            <w:hideMark/>
          </w:tcPr>
          <w:p w14:paraId="5536759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Charter Communications</w:t>
            </w:r>
          </w:p>
        </w:tc>
      </w:tr>
      <w:tr w:rsidR="00962727" w:rsidRPr="00962727" w14:paraId="1893FA8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FEDE0C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Cynthia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LaBarge</w:t>
            </w:r>
          </w:p>
        </w:tc>
        <w:tc>
          <w:tcPr>
            <w:tcW w:w="5425" w:type="dxa"/>
            <w:tcBorders>
              <w:top w:val="nil"/>
              <w:left w:val="nil"/>
              <w:bottom w:val="single" w:sz="4" w:space="0" w:color="auto"/>
              <w:right w:val="single" w:sz="4" w:space="0" w:color="auto"/>
            </w:tcBorders>
            <w:shd w:val="clear" w:color="auto" w:fill="auto"/>
            <w:vAlign w:val="bottom"/>
            <w:hideMark/>
          </w:tcPr>
          <w:p w14:paraId="33D54A6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Minnesota Revenue</w:t>
            </w:r>
          </w:p>
        </w:tc>
      </w:tr>
      <w:tr w:rsidR="00962727" w:rsidRPr="00962727" w14:paraId="7280002A"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FFFE8B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Ray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Langenberg</w:t>
            </w:r>
          </w:p>
        </w:tc>
        <w:tc>
          <w:tcPr>
            <w:tcW w:w="5425" w:type="dxa"/>
            <w:tcBorders>
              <w:top w:val="nil"/>
              <w:left w:val="nil"/>
              <w:bottom w:val="single" w:sz="4" w:space="0" w:color="auto"/>
              <w:right w:val="single" w:sz="4" w:space="0" w:color="auto"/>
            </w:tcBorders>
            <w:shd w:val="clear" w:color="auto" w:fill="auto"/>
            <w:vAlign w:val="bottom"/>
            <w:hideMark/>
          </w:tcPr>
          <w:p w14:paraId="178F60C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Texas Comptroller of Public Accounts</w:t>
            </w:r>
          </w:p>
        </w:tc>
      </w:tr>
      <w:tr w:rsidR="00962727" w:rsidRPr="00962727" w14:paraId="075D0D3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393379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Amy Langille</w:t>
            </w:r>
          </w:p>
        </w:tc>
        <w:tc>
          <w:tcPr>
            <w:tcW w:w="5425" w:type="dxa"/>
            <w:tcBorders>
              <w:top w:val="nil"/>
              <w:left w:val="nil"/>
              <w:bottom w:val="single" w:sz="4" w:space="0" w:color="auto"/>
              <w:right w:val="single" w:sz="4" w:space="0" w:color="auto"/>
            </w:tcBorders>
            <w:shd w:val="clear" w:color="auto" w:fill="auto"/>
            <w:vAlign w:val="bottom"/>
          </w:tcPr>
          <w:p w14:paraId="31C901F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Deloitte</w:t>
            </w:r>
          </w:p>
        </w:tc>
      </w:tr>
      <w:tr w:rsidR="00962727" w:rsidRPr="00962727" w14:paraId="23BDE5C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7D1B2F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Matt Largent</w:t>
            </w:r>
          </w:p>
        </w:tc>
        <w:tc>
          <w:tcPr>
            <w:tcW w:w="5425" w:type="dxa"/>
            <w:tcBorders>
              <w:top w:val="nil"/>
              <w:left w:val="nil"/>
              <w:bottom w:val="single" w:sz="4" w:space="0" w:color="auto"/>
              <w:right w:val="single" w:sz="4" w:space="0" w:color="auto"/>
            </w:tcBorders>
            <w:shd w:val="clear" w:color="auto" w:fill="auto"/>
            <w:vAlign w:val="bottom"/>
          </w:tcPr>
          <w:p w14:paraId="62CB13A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Washington Department of Revenue</w:t>
            </w:r>
          </w:p>
        </w:tc>
      </w:tr>
      <w:tr w:rsidR="00962727" w:rsidRPr="00962727" w14:paraId="0954430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724E3A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Donald</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Lazo</w:t>
            </w:r>
          </w:p>
        </w:tc>
        <w:tc>
          <w:tcPr>
            <w:tcW w:w="5425" w:type="dxa"/>
            <w:tcBorders>
              <w:top w:val="nil"/>
              <w:left w:val="nil"/>
              <w:bottom w:val="single" w:sz="4" w:space="0" w:color="auto"/>
              <w:right w:val="single" w:sz="4" w:space="0" w:color="auto"/>
            </w:tcBorders>
            <w:shd w:val="clear" w:color="auto" w:fill="auto"/>
            <w:vAlign w:val="bottom"/>
            <w:hideMark/>
          </w:tcPr>
          <w:p w14:paraId="6D3E47C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Missouri Department of Revenue</w:t>
            </w:r>
          </w:p>
        </w:tc>
      </w:tr>
      <w:tr w:rsidR="00962727" w:rsidRPr="00962727" w14:paraId="56BE625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09D5EE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Katie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Lolley</w:t>
            </w:r>
          </w:p>
        </w:tc>
        <w:tc>
          <w:tcPr>
            <w:tcW w:w="5425" w:type="dxa"/>
            <w:tcBorders>
              <w:top w:val="nil"/>
              <w:left w:val="nil"/>
              <w:bottom w:val="single" w:sz="4" w:space="0" w:color="auto"/>
              <w:right w:val="single" w:sz="4" w:space="0" w:color="auto"/>
            </w:tcBorders>
            <w:shd w:val="clear" w:color="auto" w:fill="auto"/>
            <w:vAlign w:val="bottom"/>
            <w:hideMark/>
          </w:tcPr>
          <w:p w14:paraId="304EB68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Oregon Department of Revenue</w:t>
            </w:r>
          </w:p>
        </w:tc>
      </w:tr>
      <w:tr w:rsidR="00962727" w:rsidRPr="00962727" w14:paraId="2C69AD8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0CF9981"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Michelle Lombardi</w:t>
            </w:r>
          </w:p>
        </w:tc>
        <w:tc>
          <w:tcPr>
            <w:tcW w:w="5425" w:type="dxa"/>
            <w:tcBorders>
              <w:top w:val="nil"/>
              <w:left w:val="nil"/>
              <w:bottom w:val="single" w:sz="4" w:space="0" w:color="auto"/>
              <w:right w:val="single" w:sz="4" w:space="0" w:color="auto"/>
            </w:tcBorders>
            <w:shd w:val="clear" w:color="auto" w:fill="auto"/>
            <w:vAlign w:val="bottom"/>
          </w:tcPr>
          <w:p w14:paraId="1740CF9E"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Utah Attorney General’s Office</w:t>
            </w:r>
          </w:p>
        </w:tc>
      </w:tr>
      <w:tr w:rsidR="00962727" w:rsidRPr="00962727" w14:paraId="7957446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D31DDD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Elisa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Magnuson</w:t>
            </w:r>
          </w:p>
        </w:tc>
        <w:tc>
          <w:tcPr>
            <w:tcW w:w="5425" w:type="dxa"/>
            <w:tcBorders>
              <w:top w:val="nil"/>
              <w:left w:val="nil"/>
              <w:bottom w:val="single" w:sz="4" w:space="0" w:color="auto"/>
              <w:right w:val="single" w:sz="4" w:space="0" w:color="auto"/>
            </w:tcBorders>
            <w:shd w:val="clear" w:color="auto" w:fill="auto"/>
            <w:vAlign w:val="bottom"/>
            <w:hideMark/>
          </w:tcPr>
          <w:p w14:paraId="2D177E5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Idaho State Tax Commission</w:t>
            </w:r>
          </w:p>
        </w:tc>
      </w:tr>
      <w:tr w:rsidR="00962727" w:rsidRPr="00962727" w14:paraId="0EB33DE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23E7C0A4"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Chelsea Marmor</w:t>
            </w:r>
          </w:p>
        </w:tc>
        <w:tc>
          <w:tcPr>
            <w:tcW w:w="5425" w:type="dxa"/>
            <w:tcBorders>
              <w:top w:val="nil"/>
              <w:left w:val="nil"/>
              <w:bottom w:val="single" w:sz="4" w:space="0" w:color="auto"/>
              <w:right w:val="single" w:sz="4" w:space="0" w:color="auto"/>
            </w:tcBorders>
            <w:shd w:val="clear" w:color="auto" w:fill="auto"/>
            <w:vAlign w:val="bottom"/>
          </w:tcPr>
          <w:p w14:paraId="0CD6276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Eversheds Sutherland</w:t>
            </w:r>
          </w:p>
        </w:tc>
      </w:tr>
      <w:tr w:rsidR="00962727" w:rsidRPr="00962727" w14:paraId="2012228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D5A1DA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Angela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Matelski</w:t>
            </w:r>
          </w:p>
        </w:tc>
        <w:tc>
          <w:tcPr>
            <w:tcW w:w="5425" w:type="dxa"/>
            <w:tcBorders>
              <w:top w:val="nil"/>
              <w:left w:val="nil"/>
              <w:bottom w:val="single" w:sz="4" w:space="0" w:color="auto"/>
              <w:right w:val="single" w:sz="4" w:space="0" w:color="auto"/>
            </w:tcBorders>
            <w:shd w:val="clear" w:color="auto" w:fill="auto"/>
            <w:vAlign w:val="bottom"/>
            <w:hideMark/>
          </w:tcPr>
          <w:p w14:paraId="552FA67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Michigan Department of Treasury, Tax Policy</w:t>
            </w:r>
          </w:p>
        </w:tc>
      </w:tr>
      <w:tr w:rsidR="00962727" w:rsidRPr="00962727" w14:paraId="631FE26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72C3AC8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Greg Matson</w:t>
            </w:r>
          </w:p>
        </w:tc>
        <w:tc>
          <w:tcPr>
            <w:tcW w:w="5425" w:type="dxa"/>
            <w:tcBorders>
              <w:top w:val="nil"/>
              <w:left w:val="nil"/>
              <w:bottom w:val="single" w:sz="4" w:space="0" w:color="auto"/>
              <w:right w:val="single" w:sz="4" w:space="0" w:color="auto"/>
            </w:tcBorders>
            <w:shd w:val="clear" w:color="auto" w:fill="auto"/>
            <w:vAlign w:val="bottom"/>
          </w:tcPr>
          <w:p w14:paraId="57BF5B5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Multistate Tax Commission</w:t>
            </w:r>
          </w:p>
        </w:tc>
      </w:tr>
      <w:tr w:rsidR="00962727" w:rsidRPr="00962727" w14:paraId="2560FC7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593DACC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Jane McCurdy</w:t>
            </w:r>
          </w:p>
        </w:tc>
        <w:tc>
          <w:tcPr>
            <w:tcW w:w="5425" w:type="dxa"/>
            <w:tcBorders>
              <w:top w:val="nil"/>
              <w:left w:val="nil"/>
              <w:bottom w:val="single" w:sz="4" w:space="0" w:color="auto"/>
              <w:right w:val="single" w:sz="4" w:space="0" w:color="auto"/>
            </w:tcBorders>
            <w:shd w:val="clear" w:color="auto" w:fill="auto"/>
            <w:vAlign w:val="bottom"/>
          </w:tcPr>
          <w:p w14:paraId="2E198DC8"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Pennsylvania</w:t>
            </w:r>
          </w:p>
        </w:tc>
      </w:tr>
      <w:tr w:rsidR="00962727" w:rsidRPr="00962727" w14:paraId="38CFB45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4C112C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Laurie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McElhatton</w:t>
            </w:r>
          </w:p>
        </w:tc>
        <w:tc>
          <w:tcPr>
            <w:tcW w:w="5425" w:type="dxa"/>
            <w:tcBorders>
              <w:top w:val="nil"/>
              <w:left w:val="nil"/>
              <w:bottom w:val="single" w:sz="4" w:space="0" w:color="auto"/>
              <w:right w:val="single" w:sz="4" w:space="0" w:color="auto"/>
            </w:tcBorders>
            <w:shd w:val="clear" w:color="auto" w:fill="auto"/>
            <w:vAlign w:val="bottom"/>
            <w:hideMark/>
          </w:tcPr>
          <w:p w14:paraId="4DFB329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California Franchise Tax Board</w:t>
            </w:r>
          </w:p>
        </w:tc>
      </w:tr>
      <w:tr w:rsidR="00962727" w:rsidRPr="00962727" w14:paraId="3554789A"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345B13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Ashley McGhee</w:t>
            </w:r>
          </w:p>
        </w:tc>
        <w:tc>
          <w:tcPr>
            <w:tcW w:w="5425" w:type="dxa"/>
            <w:tcBorders>
              <w:top w:val="nil"/>
              <w:left w:val="nil"/>
              <w:bottom w:val="single" w:sz="4" w:space="0" w:color="auto"/>
              <w:right w:val="single" w:sz="4" w:space="0" w:color="auto"/>
            </w:tcBorders>
            <w:shd w:val="clear" w:color="auto" w:fill="auto"/>
            <w:vAlign w:val="bottom"/>
          </w:tcPr>
          <w:p w14:paraId="73AC556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North Carolina Department of Revenue</w:t>
            </w:r>
          </w:p>
        </w:tc>
      </w:tr>
      <w:tr w:rsidR="00962727" w:rsidRPr="00962727" w14:paraId="4A75CE2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4A38A49"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Julio </w:t>
            </w:r>
            <w:proofErr w:type="spellStart"/>
            <w:r w:rsidRPr="00356250">
              <w:rPr>
                <w:rFonts w:ascii="Times New Roman" w:eastAsia="Times New Roman" w:hAnsi="Times New Roman" w:cs="Times New Roman"/>
                <w:sz w:val="20"/>
                <w:szCs w:val="20"/>
              </w:rPr>
              <w:t>Mendozo</w:t>
            </w:r>
            <w:proofErr w:type="spellEnd"/>
            <w:r w:rsidRPr="00356250">
              <w:rPr>
                <w:rFonts w:ascii="Times New Roman" w:eastAsia="Times New Roman" w:hAnsi="Times New Roman" w:cs="Times New Roman"/>
                <w:sz w:val="20"/>
                <w:szCs w:val="20"/>
              </w:rPr>
              <w:t>-Quiroz</w:t>
            </w:r>
          </w:p>
        </w:tc>
        <w:tc>
          <w:tcPr>
            <w:tcW w:w="5425" w:type="dxa"/>
            <w:tcBorders>
              <w:top w:val="nil"/>
              <w:left w:val="nil"/>
              <w:bottom w:val="single" w:sz="4" w:space="0" w:color="auto"/>
              <w:right w:val="single" w:sz="4" w:space="0" w:color="auto"/>
            </w:tcBorders>
            <w:shd w:val="clear" w:color="auto" w:fill="auto"/>
            <w:vAlign w:val="bottom"/>
          </w:tcPr>
          <w:p w14:paraId="10FCB9EF"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2E941A7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471ACB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David</w:t>
            </w:r>
            <w:r w:rsidRPr="00356250">
              <w:rPr>
                <w:rFonts w:ascii="Times New Roman" w:eastAsia="Times New Roman" w:hAnsi="Times New Roman" w:cs="Times New Roman"/>
                <w:sz w:val="20"/>
                <w:szCs w:val="20"/>
              </w:rPr>
              <w:t xml:space="preserve"> </w:t>
            </w:r>
            <w:proofErr w:type="spellStart"/>
            <w:r w:rsidRPr="00753D42">
              <w:rPr>
                <w:rFonts w:ascii="Times New Roman" w:eastAsia="Times New Roman" w:hAnsi="Times New Roman" w:cs="Times New Roman"/>
                <w:sz w:val="20"/>
                <w:szCs w:val="20"/>
              </w:rPr>
              <w:t>Merrien</w:t>
            </w:r>
            <w:proofErr w:type="spellEnd"/>
          </w:p>
        </w:tc>
        <w:tc>
          <w:tcPr>
            <w:tcW w:w="5425" w:type="dxa"/>
            <w:tcBorders>
              <w:top w:val="nil"/>
              <w:left w:val="nil"/>
              <w:bottom w:val="single" w:sz="4" w:space="0" w:color="auto"/>
              <w:right w:val="single" w:sz="4" w:space="0" w:color="auto"/>
            </w:tcBorders>
            <w:shd w:val="clear" w:color="auto" w:fill="auto"/>
            <w:vAlign w:val="bottom"/>
            <w:hideMark/>
          </w:tcPr>
          <w:p w14:paraId="37FAE0F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Montana Department of Revenue</w:t>
            </w:r>
          </w:p>
        </w:tc>
      </w:tr>
      <w:tr w:rsidR="00962727" w:rsidRPr="00962727" w14:paraId="616A5BB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2C8722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Michael Mertens</w:t>
            </w:r>
          </w:p>
        </w:tc>
        <w:tc>
          <w:tcPr>
            <w:tcW w:w="5425" w:type="dxa"/>
            <w:tcBorders>
              <w:top w:val="nil"/>
              <w:left w:val="nil"/>
              <w:bottom w:val="single" w:sz="4" w:space="0" w:color="auto"/>
              <w:right w:val="single" w:sz="4" w:space="0" w:color="auto"/>
            </w:tcBorders>
            <w:shd w:val="clear" w:color="auto" w:fill="auto"/>
            <w:vAlign w:val="bottom"/>
          </w:tcPr>
          <w:p w14:paraId="5ECFB54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Iowa</w:t>
            </w:r>
          </w:p>
        </w:tc>
      </w:tr>
      <w:tr w:rsidR="00962727" w:rsidRPr="00962727" w14:paraId="33CF8FD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84D0359"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Carolyn Miller</w:t>
            </w:r>
          </w:p>
        </w:tc>
        <w:tc>
          <w:tcPr>
            <w:tcW w:w="5425" w:type="dxa"/>
            <w:tcBorders>
              <w:top w:val="nil"/>
              <w:left w:val="nil"/>
              <w:bottom w:val="single" w:sz="4" w:space="0" w:color="auto"/>
              <w:right w:val="single" w:sz="4" w:space="0" w:color="auto"/>
            </w:tcBorders>
            <w:shd w:val="clear" w:color="auto" w:fill="auto"/>
            <w:vAlign w:val="bottom"/>
          </w:tcPr>
          <w:p w14:paraId="4D8649F1"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Pennsylvania</w:t>
            </w:r>
          </w:p>
        </w:tc>
      </w:tr>
      <w:tr w:rsidR="00962727" w:rsidRPr="00962727" w14:paraId="02563E4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CCF386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Lori</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Miller</w:t>
            </w:r>
          </w:p>
        </w:tc>
        <w:tc>
          <w:tcPr>
            <w:tcW w:w="5425" w:type="dxa"/>
            <w:tcBorders>
              <w:top w:val="nil"/>
              <w:left w:val="nil"/>
              <w:bottom w:val="single" w:sz="4" w:space="0" w:color="auto"/>
              <w:right w:val="single" w:sz="4" w:space="0" w:color="auto"/>
            </w:tcBorders>
            <w:shd w:val="clear" w:color="auto" w:fill="auto"/>
            <w:vAlign w:val="bottom"/>
            <w:hideMark/>
          </w:tcPr>
          <w:p w14:paraId="74B296F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Missouri Department of Revenue</w:t>
            </w:r>
          </w:p>
        </w:tc>
      </w:tr>
      <w:tr w:rsidR="00962727" w:rsidRPr="00962727" w14:paraId="212EAD2D"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19FD44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David</w:t>
            </w:r>
            <w:r w:rsidRPr="00356250">
              <w:rPr>
                <w:rFonts w:ascii="Times New Roman" w:eastAsia="Times New Roman" w:hAnsi="Times New Roman" w:cs="Times New Roman"/>
                <w:sz w:val="20"/>
                <w:szCs w:val="20"/>
              </w:rPr>
              <w:t xml:space="preserve"> </w:t>
            </w:r>
            <w:proofErr w:type="spellStart"/>
            <w:r w:rsidRPr="00753D42">
              <w:rPr>
                <w:rFonts w:ascii="Times New Roman" w:eastAsia="Times New Roman" w:hAnsi="Times New Roman" w:cs="Times New Roman"/>
                <w:sz w:val="20"/>
                <w:szCs w:val="20"/>
              </w:rPr>
              <w:t>Mitle</w:t>
            </w:r>
            <w:proofErr w:type="spellEnd"/>
          </w:p>
        </w:tc>
        <w:tc>
          <w:tcPr>
            <w:tcW w:w="5425" w:type="dxa"/>
            <w:tcBorders>
              <w:top w:val="nil"/>
              <w:left w:val="nil"/>
              <w:bottom w:val="single" w:sz="4" w:space="0" w:color="auto"/>
              <w:right w:val="single" w:sz="4" w:space="0" w:color="auto"/>
            </w:tcBorders>
            <w:shd w:val="clear" w:color="auto" w:fill="auto"/>
            <w:vAlign w:val="bottom"/>
            <w:hideMark/>
          </w:tcPr>
          <w:p w14:paraId="2B9F814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New Mexico Taxation and Revenue Department</w:t>
            </w:r>
          </w:p>
        </w:tc>
      </w:tr>
      <w:tr w:rsidR="00962727" w:rsidRPr="00962727" w14:paraId="73554B5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6B655EA"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Tracey Mueller</w:t>
            </w:r>
          </w:p>
        </w:tc>
        <w:tc>
          <w:tcPr>
            <w:tcW w:w="5425" w:type="dxa"/>
            <w:tcBorders>
              <w:top w:val="nil"/>
              <w:left w:val="nil"/>
              <w:bottom w:val="single" w:sz="4" w:space="0" w:color="auto"/>
              <w:right w:val="single" w:sz="4" w:space="0" w:color="auto"/>
            </w:tcBorders>
            <w:shd w:val="clear" w:color="auto" w:fill="auto"/>
            <w:vAlign w:val="bottom"/>
          </w:tcPr>
          <w:p w14:paraId="6C0ABF2E"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Wisconsin</w:t>
            </w:r>
          </w:p>
        </w:tc>
      </w:tr>
      <w:tr w:rsidR="00962727" w:rsidRPr="00962727" w14:paraId="7AE4264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A38E7C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Kathy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Mui</w:t>
            </w:r>
          </w:p>
        </w:tc>
        <w:tc>
          <w:tcPr>
            <w:tcW w:w="5425" w:type="dxa"/>
            <w:tcBorders>
              <w:top w:val="nil"/>
              <w:left w:val="nil"/>
              <w:bottom w:val="single" w:sz="4" w:space="0" w:color="auto"/>
              <w:right w:val="single" w:sz="4" w:space="0" w:color="auto"/>
            </w:tcBorders>
            <w:shd w:val="clear" w:color="auto" w:fill="auto"/>
            <w:vAlign w:val="bottom"/>
            <w:hideMark/>
          </w:tcPr>
          <w:p w14:paraId="6421AC8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Colorado Department of Revenue</w:t>
            </w:r>
          </w:p>
        </w:tc>
      </w:tr>
      <w:tr w:rsidR="00962727" w:rsidRPr="00962727" w14:paraId="7AEBAF5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D9C97CE"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Pria Nair</w:t>
            </w:r>
          </w:p>
        </w:tc>
        <w:tc>
          <w:tcPr>
            <w:tcW w:w="5425" w:type="dxa"/>
            <w:tcBorders>
              <w:top w:val="nil"/>
              <w:left w:val="nil"/>
              <w:bottom w:val="single" w:sz="4" w:space="0" w:color="auto"/>
              <w:right w:val="single" w:sz="4" w:space="0" w:color="auto"/>
            </w:tcBorders>
            <w:shd w:val="clear" w:color="auto" w:fill="auto"/>
            <w:vAlign w:val="bottom"/>
          </w:tcPr>
          <w:p w14:paraId="1B788DF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Council On State Taxation</w:t>
            </w:r>
          </w:p>
        </w:tc>
      </w:tr>
      <w:tr w:rsidR="00962727" w:rsidRPr="00962727" w14:paraId="1D9269C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EB2C90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Valerie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Newson</w:t>
            </w:r>
          </w:p>
        </w:tc>
        <w:tc>
          <w:tcPr>
            <w:tcW w:w="5425" w:type="dxa"/>
            <w:tcBorders>
              <w:top w:val="nil"/>
              <w:left w:val="nil"/>
              <w:bottom w:val="single" w:sz="4" w:space="0" w:color="auto"/>
              <w:right w:val="single" w:sz="4" w:space="0" w:color="auto"/>
            </w:tcBorders>
            <w:shd w:val="clear" w:color="auto" w:fill="auto"/>
            <w:vAlign w:val="bottom"/>
            <w:hideMark/>
          </w:tcPr>
          <w:p w14:paraId="6BD676A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Utah State Tax Commission</w:t>
            </w:r>
          </w:p>
        </w:tc>
      </w:tr>
      <w:tr w:rsidR="00962727" w:rsidRPr="00962727" w14:paraId="19E02ED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4F0452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Victoria Nichols</w:t>
            </w:r>
          </w:p>
        </w:tc>
        <w:tc>
          <w:tcPr>
            <w:tcW w:w="5425" w:type="dxa"/>
            <w:tcBorders>
              <w:top w:val="nil"/>
              <w:left w:val="nil"/>
              <w:bottom w:val="single" w:sz="4" w:space="0" w:color="auto"/>
              <w:right w:val="single" w:sz="4" w:space="0" w:color="auto"/>
            </w:tcBorders>
            <w:shd w:val="clear" w:color="auto" w:fill="auto"/>
            <w:vAlign w:val="bottom"/>
            <w:hideMark/>
          </w:tcPr>
          <w:p w14:paraId="609A489A"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Kentucky Department of Revenue</w:t>
            </w:r>
          </w:p>
        </w:tc>
      </w:tr>
      <w:tr w:rsidR="00962727" w:rsidRPr="00962727" w14:paraId="16CE544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4870A67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Fred Nicely</w:t>
            </w:r>
          </w:p>
        </w:tc>
        <w:tc>
          <w:tcPr>
            <w:tcW w:w="5425" w:type="dxa"/>
            <w:tcBorders>
              <w:top w:val="nil"/>
              <w:left w:val="nil"/>
              <w:bottom w:val="single" w:sz="4" w:space="0" w:color="auto"/>
              <w:right w:val="single" w:sz="4" w:space="0" w:color="auto"/>
            </w:tcBorders>
            <w:shd w:val="clear" w:color="auto" w:fill="auto"/>
            <w:vAlign w:val="bottom"/>
          </w:tcPr>
          <w:p w14:paraId="24B0342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Council On State Taxation</w:t>
            </w:r>
          </w:p>
        </w:tc>
      </w:tr>
      <w:tr w:rsidR="00962727" w:rsidRPr="00962727" w14:paraId="56E82C7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482F40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Angie O’Leary</w:t>
            </w:r>
          </w:p>
        </w:tc>
        <w:tc>
          <w:tcPr>
            <w:tcW w:w="5425" w:type="dxa"/>
            <w:tcBorders>
              <w:top w:val="nil"/>
              <w:left w:val="nil"/>
              <w:bottom w:val="single" w:sz="4" w:space="0" w:color="auto"/>
              <w:right w:val="single" w:sz="4" w:space="0" w:color="auto"/>
            </w:tcBorders>
            <w:shd w:val="clear" w:color="auto" w:fill="auto"/>
            <w:vAlign w:val="bottom"/>
          </w:tcPr>
          <w:p w14:paraId="2ED906D7"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Ryan, LLC</w:t>
            </w:r>
          </w:p>
        </w:tc>
      </w:tr>
      <w:tr w:rsidR="00962727" w:rsidRPr="00962727" w14:paraId="2DA0169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3FE9A3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Brian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Oliner</w:t>
            </w:r>
          </w:p>
        </w:tc>
        <w:tc>
          <w:tcPr>
            <w:tcW w:w="5425" w:type="dxa"/>
            <w:tcBorders>
              <w:top w:val="nil"/>
              <w:left w:val="nil"/>
              <w:bottom w:val="single" w:sz="4" w:space="0" w:color="auto"/>
              <w:right w:val="single" w:sz="4" w:space="0" w:color="auto"/>
            </w:tcBorders>
            <w:shd w:val="clear" w:color="auto" w:fill="auto"/>
            <w:vAlign w:val="bottom"/>
            <w:hideMark/>
          </w:tcPr>
          <w:p w14:paraId="796EE04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Federation of Tax Administrators</w:t>
            </w:r>
          </w:p>
        </w:tc>
      </w:tr>
      <w:tr w:rsidR="00962727" w:rsidRPr="00962727" w14:paraId="6C1CBED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190255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Amber</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Ortiz</w:t>
            </w:r>
          </w:p>
        </w:tc>
        <w:tc>
          <w:tcPr>
            <w:tcW w:w="5425" w:type="dxa"/>
            <w:tcBorders>
              <w:top w:val="nil"/>
              <w:left w:val="nil"/>
              <w:bottom w:val="single" w:sz="4" w:space="0" w:color="auto"/>
              <w:right w:val="single" w:sz="4" w:space="0" w:color="auto"/>
            </w:tcBorders>
            <w:shd w:val="clear" w:color="auto" w:fill="auto"/>
            <w:vAlign w:val="bottom"/>
            <w:hideMark/>
          </w:tcPr>
          <w:p w14:paraId="41F4EC5F"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Idaho State Tax Commission</w:t>
            </w:r>
          </w:p>
        </w:tc>
      </w:tr>
      <w:tr w:rsidR="00962727" w:rsidRPr="00962727" w14:paraId="35C5F26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5D339F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Sarah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Pai</w:t>
            </w:r>
          </w:p>
        </w:tc>
        <w:tc>
          <w:tcPr>
            <w:tcW w:w="5425" w:type="dxa"/>
            <w:tcBorders>
              <w:top w:val="nil"/>
              <w:left w:val="nil"/>
              <w:bottom w:val="single" w:sz="4" w:space="0" w:color="auto"/>
              <w:right w:val="single" w:sz="4" w:space="0" w:color="auto"/>
            </w:tcBorders>
            <w:shd w:val="clear" w:color="auto" w:fill="auto"/>
            <w:vAlign w:val="bottom"/>
            <w:hideMark/>
          </w:tcPr>
          <w:p w14:paraId="33649C1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Texas Comptroller of Public Accounts</w:t>
            </w:r>
          </w:p>
        </w:tc>
      </w:tr>
      <w:tr w:rsidR="00962727" w:rsidRPr="00962727" w14:paraId="327D399D"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5F0580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lastRenderedPageBreak/>
              <w:t>Manisha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Patel</w:t>
            </w:r>
          </w:p>
        </w:tc>
        <w:tc>
          <w:tcPr>
            <w:tcW w:w="5425" w:type="dxa"/>
            <w:tcBorders>
              <w:top w:val="nil"/>
              <w:left w:val="nil"/>
              <w:bottom w:val="single" w:sz="4" w:space="0" w:color="auto"/>
              <w:right w:val="single" w:sz="4" w:space="0" w:color="auto"/>
            </w:tcBorders>
            <w:shd w:val="clear" w:color="auto" w:fill="auto"/>
            <w:vAlign w:val="bottom"/>
            <w:hideMark/>
          </w:tcPr>
          <w:p w14:paraId="706D770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Arizona Department of Revenue</w:t>
            </w:r>
          </w:p>
        </w:tc>
      </w:tr>
      <w:tr w:rsidR="00962727" w:rsidRPr="00962727" w14:paraId="059E92C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09181AA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Noah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Patterson</w:t>
            </w:r>
          </w:p>
        </w:tc>
        <w:tc>
          <w:tcPr>
            <w:tcW w:w="5425" w:type="dxa"/>
            <w:tcBorders>
              <w:top w:val="nil"/>
              <w:left w:val="nil"/>
              <w:bottom w:val="single" w:sz="4" w:space="0" w:color="auto"/>
              <w:right w:val="single" w:sz="4" w:space="0" w:color="auto"/>
            </w:tcBorders>
            <w:shd w:val="clear" w:color="auto" w:fill="auto"/>
            <w:vAlign w:val="bottom"/>
            <w:hideMark/>
          </w:tcPr>
          <w:p w14:paraId="7CC3FBC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Colorado Attorney General's Office</w:t>
            </w:r>
          </w:p>
        </w:tc>
      </w:tr>
      <w:tr w:rsidR="00962727" w:rsidRPr="00962727" w14:paraId="3ECFD94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F70B60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Scott</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Pattison</w:t>
            </w:r>
          </w:p>
        </w:tc>
        <w:tc>
          <w:tcPr>
            <w:tcW w:w="5425" w:type="dxa"/>
            <w:tcBorders>
              <w:top w:val="nil"/>
              <w:left w:val="nil"/>
              <w:bottom w:val="single" w:sz="4" w:space="0" w:color="auto"/>
              <w:right w:val="single" w:sz="4" w:space="0" w:color="auto"/>
            </w:tcBorders>
            <w:shd w:val="clear" w:color="auto" w:fill="auto"/>
            <w:vAlign w:val="bottom"/>
            <w:hideMark/>
          </w:tcPr>
          <w:p w14:paraId="1204021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w:t>
            </w:r>
            <w:r w:rsidRPr="00356250">
              <w:rPr>
                <w:rFonts w:ascii="Times New Roman" w:eastAsia="Times New Roman" w:hAnsi="Times New Roman" w:cs="Times New Roman"/>
                <w:sz w:val="20"/>
                <w:szCs w:val="20"/>
              </w:rPr>
              <w:t>ultistate Tax Commission</w:t>
            </w:r>
          </w:p>
        </w:tc>
      </w:tr>
      <w:tr w:rsidR="00962727" w:rsidRPr="00962727" w14:paraId="13253C4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6CF853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Sarah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Roberts</w:t>
            </w:r>
          </w:p>
        </w:tc>
        <w:tc>
          <w:tcPr>
            <w:tcW w:w="5425" w:type="dxa"/>
            <w:tcBorders>
              <w:top w:val="nil"/>
              <w:left w:val="nil"/>
              <w:bottom w:val="single" w:sz="4" w:space="0" w:color="auto"/>
              <w:right w:val="single" w:sz="4" w:space="0" w:color="auto"/>
            </w:tcBorders>
            <w:shd w:val="clear" w:color="auto" w:fill="auto"/>
            <w:vAlign w:val="bottom"/>
            <w:hideMark/>
          </w:tcPr>
          <w:p w14:paraId="22362B3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State of Colorado</w:t>
            </w:r>
          </w:p>
        </w:tc>
      </w:tr>
      <w:tr w:rsidR="00962727" w:rsidRPr="00962727" w14:paraId="5DB8D6D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685E1A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Josh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Pens</w:t>
            </w:r>
          </w:p>
        </w:tc>
        <w:tc>
          <w:tcPr>
            <w:tcW w:w="5425" w:type="dxa"/>
            <w:tcBorders>
              <w:top w:val="nil"/>
              <w:left w:val="nil"/>
              <w:bottom w:val="single" w:sz="4" w:space="0" w:color="auto"/>
              <w:right w:val="single" w:sz="4" w:space="0" w:color="auto"/>
            </w:tcBorders>
            <w:shd w:val="clear" w:color="auto" w:fill="auto"/>
            <w:vAlign w:val="bottom"/>
            <w:hideMark/>
          </w:tcPr>
          <w:p w14:paraId="292DD10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Colorado Department of Revenue</w:t>
            </w:r>
          </w:p>
        </w:tc>
      </w:tr>
      <w:tr w:rsidR="00962727" w:rsidRPr="00962727" w14:paraId="796A55D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716625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Matthew</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Peyerl</w:t>
            </w:r>
          </w:p>
        </w:tc>
        <w:tc>
          <w:tcPr>
            <w:tcW w:w="5425" w:type="dxa"/>
            <w:tcBorders>
              <w:top w:val="nil"/>
              <w:left w:val="nil"/>
              <w:bottom w:val="single" w:sz="4" w:space="0" w:color="auto"/>
              <w:right w:val="single" w:sz="4" w:space="0" w:color="auto"/>
            </w:tcBorders>
            <w:shd w:val="clear" w:color="auto" w:fill="auto"/>
            <w:vAlign w:val="bottom"/>
            <w:hideMark/>
          </w:tcPr>
          <w:p w14:paraId="50C6E5C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w:t>
            </w:r>
            <w:r w:rsidRPr="00356250">
              <w:rPr>
                <w:rFonts w:ascii="Times New Roman" w:eastAsia="Times New Roman" w:hAnsi="Times New Roman" w:cs="Times New Roman"/>
                <w:sz w:val="20"/>
                <w:szCs w:val="20"/>
              </w:rPr>
              <w:t xml:space="preserve">orth </w:t>
            </w:r>
            <w:r w:rsidRPr="00753D42">
              <w:rPr>
                <w:rFonts w:ascii="Times New Roman" w:eastAsia="Times New Roman" w:hAnsi="Times New Roman" w:cs="Times New Roman"/>
                <w:sz w:val="20"/>
                <w:szCs w:val="20"/>
              </w:rPr>
              <w:t>D</w:t>
            </w:r>
            <w:r w:rsidRPr="00356250">
              <w:rPr>
                <w:rFonts w:ascii="Times New Roman" w:eastAsia="Times New Roman" w:hAnsi="Times New Roman" w:cs="Times New Roman"/>
                <w:sz w:val="20"/>
                <w:szCs w:val="20"/>
              </w:rPr>
              <w:t>akota</w:t>
            </w:r>
            <w:r w:rsidRPr="00753D42">
              <w:rPr>
                <w:rFonts w:ascii="Times New Roman" w:eastAsia="Times New Roman" w:hAnsi="Times New Roman" w:cs="Times New Roman"/>
                <w:sz w:val="20"/>
                <w:szCs w:val="20"/>
              </w:rPr>
              <w:t xml:space="preserve"> Office of State Tax Commissioner</w:t>
            </w:r>
          </w:p>
        </w:tc>
      </w:tr>
      <w:tr w:rsidR="00962727" w:rsidRPr="00962727" w14:paraId="0646B3D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F6C02A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Nancy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Prosser</w:t>
            </w:r>
          </w:p>
        </w:tc>
        <w:tc>
          <w:tcPr>
            <w:tcW w:w="5425" w:type="dxa"/>
            <w:tcBorders>
              <w:top w:val="nil"/>
              <w:left w:val="nil"/>
              <w:bottom w:val="single" w:sz="4" w:space="0" w:color="auto"/>
              <w:right w:val="single" w:sz="4" w:space="0" w:color="auto"/>
            </w:tcBorders>
            <w:shd w:val="clear" w:color="auto" w:fill="auto"/>
            <w:vAlign w:val="bottom"/>
            <w:hideMark/>
          </w:tcPr>
          <w:p w14:paraId="6DAFA480"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09480ADD"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616F1EB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Scott</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Reed</w:t>
            </w:r>
          </w:p>
        </w:tc>
        <w:tc>
          <w:tcPr>
            <w:tcW w:w="5425" w:type="dxa"/>
            <w:tcBorders>
              <w:top w:val="nil"/>
              <w:left w:val="nil"/>
              <w:bottom w:val="single" w:sz="4" w:space="0" w:color="auto"/>
              <w:right w:val="single" w:sz="4" w:space="0" w:color="auto"/>
            </w:tcBorders>
            <w:shd w:val="clear" w:color="auto" w:fill="auto"/>
            <w:vAlign w:val="bottom"/>
            <w:hideMark/>
          </w:tcPr>
          <w:p w14:paraId="7EFB49B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63125A0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BD56CD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Brendon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Reese</w:t>
            </w:r>
          </w:p>
        </w:tc>
        <w:tc>
          <w:tcPr>
            <w:tcW w:w="5425" w:type="dxa"/>
            <w:tcBorders>
              <w:top w:val="nil"/>
              <w:left w:val="nil"/>
              <w:bottom w:val="single" w:sz="4" w:space="0" w:color="auto"/>
              <w:right w:val="single" w:sz="4" w:space="0" w:color="auto"/>
            </w:tcBorders>
            <w:shd w:val="clear" w:color="auto" w:fill="auto"/>
            <w:vAlign w:val="bottom"/>
            <w:hideMark/>
          </w:tcPr>
          <w:p w14:paraId="35BE5D6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Colorado Department of Revenue</w:t>
            </w:r>
          </w:p>
        </w:tc>
      </w:tr>
      <w:tr w:rsidR="00962727" w:rsidRPr="00962727" w14:paraId="5FC5492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21503C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Nicholas</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Reich</w:t>
            </w:r>
          </w:p>
        </w:tc>
        <w:tc>
          <w:tcPr>
            <w:tcW w:w="5425" w:type="dxa"/>
            <w:tcBorders>
              <w:top w:val="nil"/>
              <w:left w:val="nil"/>
              <w:bottom w:val="single" w:sz="4" w:space="0" w:color="auto"/>
              <w:right w:val="single" w:sz="4" w:space="0" w:color="auto"/>
            </w:tcBorders>
            <w:shd w:val="clear" w:color="auto" w:fill="auto"/>
            <w:vAlign w:val="bottom"/>
            <w:hideMark/>
          </w:tcPr>
          <w:p w14:paraId="0B3DDFF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Tennessee Department of Revenue</w:t>
            </w:r>
          </w:p>
        </w:tc>
      </w:tr>
      <w:tr w:rsidR="00962727" w:rsidRPr="00962727" w14:paraId="335D84A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E93B81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Will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Rice</w:t>
            </w:r>
          </w:p>
        </w:tc>
        <w:tc>
          <w:tcPr>
            <w:tcW w:w="5425" w:type="dxa"/>
            <w:tcBorders>
              <w:top w:val="nil"/>
              <w:left w:val="nil"/>
              <w:bottom w:val="single" w:sz="4" w:space="0" w:color="auto"/>
              <w:right w:val="single" w:sz="4" w:space="0" w:color="auto"/>
            </w:tcBorders>
            <w:shd w:val="clear" w:color="auto" w:fill="auto"/>
            <w:vAlign w:val="bottom"/>
            <w:hideMark/>
          </w:tcPr>
          <w:p w14:paraId="7409B47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Fast Enterprises</w:t>
            </w:r>
          </w:p>
        </w:tc>
      </w:tr>
      <w:tr w:rsidR="00962727" w:rsidRPr="00962727" w14:paraId="13EC083D"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25B7273B"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Caleb Rimmer</w:t>
            </w:r>
          </w:p>
        </w:tc>
        <w:tc>
          <w:tcPr>
            <w:tcW w:w="5425" w:type="dxa"/>
            <w:tcBorders>
              <w:top w:val="nil"/>
              <w:left w:val="nil"/>
              <w:bottom w:val="single" w:sz="4" w:space="0" w:color="auto"/>
              <w:right w:val="single" w:sz="4" w:space="0" w:color="auto"/>
            </w:tcBorders>
            <w:shd w:val="clear" w:color="auto" w:fill="auto"/>
            <w:vAlign w:val="bottom"/>
          </w:tcPr>
          <w:p w14:paraId="7E68C21F"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25511BF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104D211"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Sarah Roberts</w:t>
            </w:r>
          </w:p>
        </w:tc>
        <w:tc>
          <w:tcPr>
            <w:tcW w:w="5425" w:type="dxa"/>
            <w:tcBorders>
              <w:top w:val="nil"/>
              <w:left w:val="nil"/>
              <w:bottom w:val="single" w:sz="4" w:space="0" w:color="auto"/>
              <w:right w:val="single" w:sz="4" w:space="0" w:color="auto"/>
            </w:tcBorders>
            <w:shd w:val="clear" w:color="auto" w:fill="auto"/>
            <w:vAlign w:val="bottom"/>
          </w:tcPr>
          <w:p w14:paraId="10FBC21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Colorado </w:t>
            </w:r>
          </w:p>
        </w:tc>
      </w:tr>
      <w:tr w:rsidR="00962727" w:rsidRPr="00962727" w14:paraId="618B5DE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3AA63A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Shelley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Robinson</w:t>
            </w:r>
          </w:p>
        </w:tc>
        <w:tc>
          <w:tcPr>
            <w:tcW w:w="5425" w:type="dxa"/>
            <w:tcBorders>
              <w:top w:val="nil"/>
              <w:left w:val="nil"/>
              <w:bottom w:val="single" w:sz="4" w:space="0" w:color="auto"/>
              <w:right w:val="single" w:sz="4" w:space="0" w:color="auto"/>
            </w:tcBorders>
            <w:shd w:val="clear" w:color="auto" w:fill="auto"/>
            <w:vAlign w:val="bottom"/>
            <w:hideMark/>
          </w:tcPr>
          <w:p w14:paraId="2ABE4C8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Utah State Tax Commission</w:t>
            </w:r>
          </w:p>
        </w:tc>
      </w:tr>
      <w:tr w:rsidR="00962727" w:rsidRPr="00962727" w14:paraId="39A8A43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A9DD52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Joseph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Royston</w:t>
            </w:r>
          </w:p>
        </w:tc>
        <w:tc>
          <w:tcPr>
            <w:tcW w:w="5425" w:type="dxa"/>
            <w:tcBorders>
              <w:top w:val="nil"/>
              <w:left w:val="nil"/>
              <w:bottom w:val="single" w:sz="4" w:space="0" w:color="auto"/>
              <w:right w:val="single" w:sz="4" w:space="0" w:color="auto"/>
            </w:tcBorders>
            <w:shd w:val="clear" w:color="auto" w:fill="auto"/>
            <w:vAlign w:val="bottom"/>
            <w:hideMark/>
          </w:tcPr>
          <w:p w14:paraId="54075DD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Oregon Department of Revenue</w:t>
            </w:r>
          </w:p>
        </w:tc>
      </w:tr>
      <w:tr w:rsidR="00962727" w:rsidRPr="00962727" w14:paraId="01A912F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5B02C3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Anna Marin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Russell</w:t>
            </w:r>
          </w:p>
        </w:tc>
        <w:tc>
          <w:tcPr>
            <w:tcW w:w="5425" w:type="dxa"/>
            <w:tcBorders>
              <w:top w:val="nil"/>
              <w:left w:val="nil"/>
              <w:bottom w:val="single" w:sz="4" w:space="0" w:color="auto"/>
              <w:right w:val="single" w:sz="4" w:space="0" w:color="auto"/>
            </w:tcBorders>
            <w:shd w:val="clear" w:color="auto" w:fill="auto"/>
            <w:vAlign w:val="bottom"/>
            <w:hideMark/>
          </w:tcPr>
          <w:p w14:paraId="229D253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Ohio Department of Taxation</w:t>
            </w:r>
          </w:p>
        </w:tc>
      </w:tr>
      <w:tr w:rsidR="00962727" w:rsidRPr="00962727" w14:paraId="2A8E343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E491D6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Timothy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Sanders</w:t>
            </w:r>
          </w:p>
        </w:tc>
        <w:tc>
          <w:tcPr>
            <w:tcW w:w="5425" w:type="dxa"/>
            <w:tcBorders>
              <w:top w:val="nil"/>
              <w:left w:val="nil"/>
              <w:bottom w:val="single" w:sz="4" w:space="0" w:color="auto"/>
              <w:right w:val="single" w:sz="4" w:space="0" w:color="auto"/>
            </w:tcBorders>
            <w:shd w:val="clear" w:color="auto" w:fill="auto"/>
            <w:vAlign w:val="bottom"/>
            <w:hideMark/>
          </w:tcPr>
          <w:p w14:paraId="65F95DB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Alabama Department of Revenue</w:t>
            </w:r>
          </w:p>
        </w:tc>
      </w:tr>
      <w:tr w:rsidR="00962727" w:rsidRPr="00962727" w14:paraId="33C140D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2C75F4E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David Sawyer</w:t>
            </w:r>
          </w:p>
        </w:tc>
        <w:tc>
          <w:tcPr>
            <w:tcW w:w="5425" w:type="dxa"/>
            <w:tcBorders>
              <w:top w:val="nil"/>
              <w:left w:val="nil"/>
              <w:bottom w:val="single" w:sz="4" w:space="0" w:color="auto"/>
              <w:right w:val="single" w:sz="4" w:space="0" w:color="auto"/>
            </w:tcBorders>
            <w:shd w:val="clear" w:color="auto" w:fill="auto"/>
            <w:vAlign w:val="bottom"/>
          </w:tcPr>
          <w:p w14:paraId="444204DC"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EY US LLP</w:t>
            </w:r>
          </w:p>
        </w:tc>
      </w:tr>
      <w:tr w:rsidR="00962727" w:rsidRPr="00962727" w14:paraId="2180430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7E0640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Breen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Schiller</w:t>
            </w:r>
          </w:p>
        </w:tc>
        <w:tc>
          <w:tcPr>
            <w:tcW w:w="5425" w:type="dxa"/>
            <w:tcBorders>
              <w:top w:val="nil"/>
              <w:left w:val="nil"/>
              <w:bottom w:val="single" w:sz="4" w:space="0" w:color="auto"/>
              <w:right w:val="single" w:sz="4" w:space="0" w:color="auto"/>
            </w:tcBorders>
            <w:shd w:val="clear" w:color="auto" w:fill="auto"/>
            <w:vAlign w:val="bottom"/>
            <w:hideMark/>
          </w:tcPr>
          <w:p w14:paraId="166AFD3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EY US LLP</w:t>
            </w:r>
          </w:p>
        </w:tc>
      </w:tr>
      <w:tr w:rsidR="00962727" w:rsidRPr="00962727" w14:paraId="2956BE1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098318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Marie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Schuble</w:t>
            </w:r>
          </w:p>
        </w:tc>
        <w:tc>
          <w:tcPr>
            <w:tcW w:w="5425" w:type="dxa"/>
            <w:tcBorders>
              <w:top w:val="nil"/>
              <w:left w:val="nil"/>
              <w:bottom w:val="single" w:sz="4" w:space="0" w:color="auto"/>
              <w:right w:val="single" w:sz="4" w:space="0" w:color="auto"/>
            </w:tcBorders>
            <w:shd w:val="clear" w:color="auto" w:fill="auto"/>
            <w:vAlign w:val="bottom"/>
            <w:hideMark/>
          </w:tcPr>
          <w:p w14:paraId="79B17EB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Oklahoma Tax Commission</w:t>
            </w:r>
          </w:p>
        </w:tc>
      </w:tr>
      <w:tr w:rsidR="00962727" w:rsidRPr="00962727" w14:paraId="2125DF8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FC77E8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Miranda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Scroggins</w:t>
            </w:r>
          </w:p>
        </w:tc>
        <w:tc>
          <w:tcPr>
            <w:tcW w:w="5425" w:type="dxa"/>
            <w:tcBorders>
              <w:top w:val="nil"/>
              <w:left w:val="nil"/>
              <w:bottom w:val="single" w:sz="4" w:space="0" w:color="auto"/>
              <w:right w:val="single" w:sz="4" w:space="0" w:color="auto"/>
            </w:tcBorders>
            <w:shd w:val="clear" w:color="auto" w:fill="auto"/>
            <w:vAlign w:val="bottom"/>
            <w:hideMark/>
          </w:tcPr>
          <w:p w14:paraId="234ECD4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Louisiana Department of Revenue</w:t>
            </w:r>
          </w:p>
        </w:tc>
      </w:tr>
      <w:tr w:rsidR="00962727" w:rsidRPr="00962727" w14:paraId="0C4F1E51"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4FE1E5B" w14:textId="77777777" w:rsidR="00585F14" w:rsidRPr="00753D42" w:rsidRDefault="00585F14" w:rsidP="00D67743">
            <w:pPr>
              <w:spacing w:after="0"/>
              <w:rPr>
                <w:rFonts w:ascii="Times New Roman" w:eastAsia="Times New Roman" w:hAnsi="Times New Roman" w:cs="Times New Roman"/>
                <w:sz w:val="20"/>
                <w:szCs w:val="20"/>
                <w:u w:val="single"/>
              </w:rPr>
            </w:pPr>
            <w:r w:rsidRPr="00753D42">
              <w:rPr>
                <w:rFonts w:ascii="Times New Roman" w:eastAsia="Times New Roman" w:hAnsi="Times New Roman" w:cs="Times New Roman"/>
                <w:sz w:val="20"/>
                <w:szCs w:val="20"/>
                <w:u w:val="single"/>
              </w:rPr>
              <w:t>Tom</w:t>
            </w:r>
            <w:r w:rsidRPr="00356250">
              <w:rPr>
                <w:rFonts w:ascii="Times New Roman" w:eastAsia="Times New Roman" w:hAnsi="Times New Roman" w:cs="Times New Roman"/>
                <w:sz w:val="20"/>
                <w:szCs w:val="20"/>
                <w:u w:val="single"/>
              </w:rPr>
              <w:t xml:space="preserve"> </w:t>
            </w:r>
            <w:r w:rsidRPr="00753D42">
              <w:rPr>
                <w:rFonts w:ascii="Times New Roman" w:eastAsia="Times New Roman" w:hAnsi="Times New Roman" w:cs="Times New Roman"/>
                <w:sz w:val="20"/>
                <w:szCs w:val="20"/>
                <w:u w:val="single"/>
              </w:rPr>
              <w:t>Shaner</w:t>
            </w:r>
          </w:p>
        </w:tc>
        <w:tc>
          <w:tcPr>
            <w:tcW w:w="5425" w:type="dxa"/>
            <w:tcBorders>
              <w:top w:val="nil"/>
              <w:left w:val="nil"/>
              <w:bottom w:val="single" w:sz="4" w:space="0" w:color="auto"/>
              <w:right w:val="single" w:sz="4" w:space="0" w:color="auto"/>
            </w:tcBorders>
            <w:shd w:val="clear" w:color="auto" w:fill="auto"/>
            <w:vAlign w:val="bottom"/>
            <w:hideMark/>
          </w:tcPr>
          <w:p w14:paraId="63DF65B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Idaho State Tax Commission</w:t>
            </w:r>
          </w:p>
        </w:tc>
      </w:tr>
      <w:tr w:rsidR="00962727" w:rsidRPr="00962727" w14:paraId="661E8E7E"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24AB94E" w14:textId="77777777" w:rsidR="00585F14" w:rsidRPr="00753D42"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Larry </w:t>
            </w:r>
            <w:r w:rsidRPr="00753D42">
              <w:rPr>
                <w:rFonts w:ascii="Times New Roman" w:eastAsia="Times New Roman" w:hAnsi="Times New Roman" w:cs="Times New Roman"/>
                <w:sz w:val="20"/>
                <w:szCs w:val="20"/>
              </w:rPr>
              <w:t>Shinder</w:t>
            </w:r>
          </w:p>
        </w:tc>
        <w:tc>
          <w:tcPr>
            <w:tcW w:w="5425" w:type="dxa"/>
            <w:tcBorders>
              <w:top w:val="nil"/>
              <w:left w:val="nil"/>
              <w:bottom w:val="single" w:sz="4" w:space="0" w:color="auto"/>
              <w:right w:val="single" w:sz="4" w:space="0" w:color="auto"/>
            </w:tcBorders>
            <w:shd w:val="clear" w:color="auto" w:fill="auto"/>
            <w:vAlign w:val="bottom"/>
            <w:hideMark/>
          </w:tcPr>
          <w:p w14:paraId="17B3C1C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681BEF59"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D4D5A6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Kristen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Shogren</w:t>
            </w:r>
          </w:p>
        </w:tc>
        <w:tc>
          <w:tcPr>
            <w:tcW w:w="5425" w:type="dxa"/>
            <w:tcBorders>
              <w:top w:val="nil"/>
              <w:left w:val="nil"/>
              <w:bottom w:val="single" w:sz="4" w:space="0" w:color="auto"/>
              <w:right w:val="single" w:sz="4" w:space="0" w:color="auto"/>
            </w:tcBorders>
            <w:shd w:val="clear" w:color="auto" w:fill="auto"/>
            <w:vAlign w:val="bottom"/>
            <w:hideMark/>
          </w:tcPr>
          <w:p w14:paraId="5B911693"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Minnesota Department of Revenue</w:t>
            </w:r>
          </w:p>
        </w:tc>
      </w:tr>
      <w:tr w:rsidR="00962727" w:rsidRPr="00962727" w14:paraId="5252636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2BA236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Jeff</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Silver</w:t>
            </w:r>
          </w:p>
        </w:tc>
        <w:tc>
          <w:tcPr>
            <w:tcW w:w="5425" w:type="dxa"/>
            <w:tcBorders>
              <w:top w:val="nil"/>
              <w:left w:val="nil"/>
              <w:bottom w:val="single" w:sz="4" w:space="0" w:color="auto"/>
              <w:right w:val="single" w:sz="4" w:space="0" w:color="auto"/>
            </w:tcBorders>
            <w:shd w:val="clear" w:color="auto" w:fill="auto"/>
            <w:vAlign w:val="bottom"/>
            <w:hideMark/>
          </w:tcPr>
          <w:p w14:paraId="09EC890D"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3D91968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DBC62A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Kasey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Skidmore</w:t>
            </w:r>
          </w:p>
        </w:tc>
        <w:tc>
          <w:tcPr>
            <w:tcW w:w="5425" w:type="dxa"/>
            <w:tcBorders>
              <w:top w:val="nil"/>
              <w:left w:val="nil"/>
              <w:bottom w:val="single" w:sz="4" w:space="0" w:color="auto"/>
              <w:right w:val="single" w:sz="4" w:space="0" w:color="auto"/>
            </w:tcBorders>
            <w:shd w:val="clear" w:color="auto" w:fill="auto"/>
            <w:vAlign w:val="bottom"/>
            <w:hideMark/>
          </w:tcPr>
          <w:p w14:paraId="7F215A4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w:t>
            </w:r>
            <w:r w:rsidRPr="00356250">
              <w:rPr>
                <w:rFonts w:ascii="Times New Roman" w:eastAsia="Times New Roman" w:hAnsi="Times New Roman" w:cs="Times New Roman"/>
                <w:sz w:val="20"/>
                <w:szCs w:val="20"/>
              </w:rPr>
              <w:t xml:space="preserve">ansas Department of Revenue </w:t>
            </w:r>
          </w:p>
        </w:tc>
      </w:tr>
      <w:tr w:rsidR="00962727" w:rsidRPr="00962727" w14:paraId="0209E02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547D9F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Phil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Skinner</w:t>
            </w:r>
          </w:p>
        </w:tc>
        <w:tc>
          <w:tcPr>
            <w:tcW w:w="5425" w:type="dxa"/>
            <w:tcBorders>
              <w:top w:val="nil"/>
              <w:left w:val="nil"/>
              <w:bottom w:val="single" w:sz="4" w:space="0" w:color="auto"/>
              <w:right w:val="single" w:sz="4" w:space="0" w:color="auto"/>
            </w:tcBorders>
            <w:shd w:val="clear" w:color="auto" w:fill="auto"/>
            <w:vAlign w:val="bottom"/>
            <w:hideMark/>
          </w:tcPr>
          <w:p w14:paraId="008178F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Idaho Office of Attorney General</w:t>
            </w:r>
          </w:p>
        </w:tc>
      </w:tr>
      <w:tr w:rsidR="00962727" w:rsidRPr="00962727" w14:paraId="1CE2085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FE9759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Tiana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Slaney</w:t>
            </w:r>
          </w:p>
        </w:tc>
        <w:tc>
          <w:tcPr>
            <w:tcW w:w="5425" w:type="dxa"/>
            <w:tcBorders>
              <w:top w:val="nil"/>
              <w:left w:val="nil"/>
              <w:bottom w:val="single" w:sz="4" w:space="0" w:color="auto"/>
              <w:right w:val="single" w:sz="4" w:space="0" w:color="auto"/>
            </w:tcBorders>
            <w:shd w:val="clear" w:color="auto" w:fill="auto"/>
            <w:vAlign w:val="bottom"/>
            <w:hideMark/>
          </w:tcPr>
          <w:p w14:paraId="4A50E80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Iowa Department of Revenue</w:t>
            </w:r>
          </w:p>
        </w:tc>
      </w:tr>
      <w:tr w:rsidR="00962727" w:rsidRPr="00962727" w14:paraId="622B8C82"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5F8F9"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Brian Smith</w:t>
            </w:r>
          </w:p>
        </w:tc>
        <w:tc>
          <w:tcPr>
            <w:tcW w:w="5425" w:type="dxa"/>
            <w:tcBorders>
              <w:top w:val="single" w:sz="4" w:space="0" w:color="auto"/>
              <w:left w:val="nil"/>
              <w:bottom w:val="single" w:sz="4" w:space="0" w:color="auto"/>
              <w:right w:val="single" w:sz="4" w:space="0" w:color="auto"/>
            </w:tcBorders>
            <w:shd w:val="clear" w:color="auto" w:fill="auto"/>
            <w:vAlign w:val="bottom"/>
          </w:tcPr>
          <w:p w14:paraId="310D315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Avalara</w:t>
            </w:r>
          </w:p>
        </w:tc>
      </w:tr>
      <w:tr w:rsidR="00962727" w:rsidRPr="00962727" w14:paraId="3755E15A"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A3B4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Kathy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Smith</w:t>
            </w:r>
          </w:p>
        </w:tc>
        <w:tc>
          <w:tcPr>
            <w:tcW w:w="5425" w:type="dxa"/>
            <w:tcBorders>
              <w:top w:val="single" w:sz="4" w:space="0" w:color="auto"/>
              <w:left w:val="nil"/>
              <w:bottom w:val="single" w:sz="4" w:space="0" w:color="auto"/>
              <w:right w:val="single" w:sz="4" w:space="0" w:color="auto"/>
            </w:tcBorders>
            <w:shd w:val="clear" w:color="auto" w:fill="auto"/>
            <w:vAlign w:val="bottom"/>
            <w:hideMark/>
          </w:tcPr>
          <w:p w14:paraId="7280194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South Dakota Dept of Revenue</w:t>
            </w:r>
          </w:p>
        </w:tc>
      </w:tr>
      <w:tr w:rsidR="00962727" w:rsidRPr="00962727" w14:paraId="73EBD2E8"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74B31495"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Andrew </w:t>
            </w:r>
            <w:proofErr w:type="spellStart"/>
            <w:r w:rsidRPr="00356250">
              <w:rPr>
                <w:rFonts w:ascii="Times New Roman" w:eastAsia="Times New Roman" w:hAnsi="Times New Roman" w:cs="Times New Roman"/>
                <w:sz w:val="20"/>
                <w:szCs w:val="20"/>
              </w:rPr>
              <w:t>Soubel</w:t>
            </w:r>
            <w:proofErr w:type="spellEnd"/>
          </w:p>
        </w:tc>
        <w:tc>
          <w:tcPr>
            <w:tcW w:w="5425" w:type="dxa"/>
            <w:tcBorders>
              <w:top w:val="nil"/>
              <w:left w:val="nil"/>
              <w:bottom w:val="single" w:sz="4" w:space="0" w:color="auto"/>
              <w:right w:val="single" w:sz="4" w:space="0" w:color="auto"/>
            </w:tcBorders>
            <w:shd w:val="clear" w:color="auto" w:fill="auto"/>
            <w:vAlign w:val="bottom"/>
          </w:tcPr>
          <w:p w14:paraId="15297EA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CCH</w:t>
            </w:r>
          </w:p>
        </w:tc>
      </w:tr>
      <w:tr w:rsidR="00962727" w:rsidRPr="00962727" w14:paraId="6F390F44"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3907081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Amy</w:t>
            </w:r>
            <w:r w:rsidRPr="00356250">
              <w:rPr>
                <w:rFonts w:ascii="Times New Roman" w:eastAsia="Times New Roman" w:hAnsi="Times New Roman" w:cs="Times New Roman"/>
                <w:sz w:val="20"/>
                <w:szCs w:val="20"/>
              </w:rPr>
              <w:t xml:space="preserve"> </w:t>
            </w:r>
            <w:proofErr w:type="spellStart"/>
            <w:r w:rsidRPr="00753D42">
              <w:rPr>
                <w:rFonts w:ascii="Times New Roman" w:eastAsia="Times New Roman" w:hAnsi="Times New Roman" w:cs="Times New Roman"/>
                <w:sz w:val="20"/>
                <w:szCs w:val="20"/>
              </w:rPr>
              <w:t>Stohlmeyer</w:t>
            </w:r>
            <w:proofErr w:type="spellEnd"/>
          </w:p>
        </w:tc>
        <w:tc>
          <w:tcPr>
            <w:tcW w:w="5425" w:type="dxa"/>
            <w:tcBorders>
              <w:top w:val="nil"/>
              <w:left w:val="nil"/>
              <w:bottom w:val="single" w:sz="4" w:space="0" w:color="auto"/>
              <w:right w:val="single" w:sz="4" w:space="0" w:color="auto"/>
            </w:tcBorders>
            <w:shd w:val="clear" w:color="auto" w:fill="auto"/>
            <w:vAlign w:val="bottom"/>
            <w:hideMark/>
          </w:tcPr>
          <w:p w14:paraId="5DCF27D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Iowa Department of Revenue</w:t>
            </w:r>
          </w:p>
        </w:tc>
      </w:tr>
      <w:tr w:rsidR="00962727" w:rsidRPr="00962727" w14:paraId="2F1FC57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7B0B9691"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Mia Strong</w:t>
            </w:r>
          </w:p>
        </w:tc>
        <w:tc>
          <w:tcPr>
            <w:tcW w:w="5425" w:type="dxa"/>
            <w:tcBorders>
              <w:top w:val="nil"/>
              <w:left w:val="nil"/>
              <w:bottom w:val="single" w:sz="4" w:space="0" w:color="auto"/>
              <w:right w:val="single" w:sz="4" w:space="0" w:color="auto"/>
            </w:tcBorders>
            <w:shd w:val="clear" w:color="auto" w:fill="auto"/>
            <w:vAlign w:val="bottom"/>
          </w:tcPr>
          <w:p w14:paraId="069C240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Louisiana</w:t>
            </w:r>
          </w:p>
        </w:tc>
      </w:tr>
      <w:tr w:rsidR="00962727" w:rsidRPr="00962727" w14:paraId="5603B51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0E634C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Jennifer</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Stosberg</w:t>
            </w:r>
          </w:p>
        </w:tc>
        <w:tc>
          <w:tcPr>
            <w:tcW w:w="5425" w:type="dxa"/>
            <w:tcBorders>
              <w:top w:val="nil"/>
              <w:left w:val="nil"/>
              <w:bottom w:val="single" w:sz="4" w:space="0" w:color="auto"/>
              <w:right w:val="single" w:sz="4" w:space="0" w:color="auto"/>
            </w:tcBorders>
            <w:shd w:val="clear" w:color="auto" w:fill="auto"/>
            <w:vAlign w:val="bottom"/>
            <w:hideMark/>
          </w:tcPr>
          <w:p w14:paraId="4A84718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0F298E9A"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746E88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Jeanine Theriot</w:t>
            </w:r>
          </w:p>
        </w:tc>
        <w:tc>
          <w:tcPr>
            <w:tcW w:w="5425" w:type="dxa"/>
            <w:tcBorders>
              <w:top w:val="nil"/>
              <w:left w:val="nil"/>
              <w:bottom w:val="single" w:sz="4" w:space="0" w:color="auto"/>
              <w:right w:val="single" w:sz="4" w:space="0" w:color="auto"/>
            </w:tcBorders>
            <w:shd w:val="clear" w:color="auto" w:fill="auto"/>
            <w:vAlign w:val="bottom"/>
          </w:tcPr>
          <w:p w14:paraId="26546814"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Louisiana</w:t>
            </w:r>
          </w:p>
        </w:tc>
      </w:tr>
      <w:tr w:rsidR="00962727" w:rsidRPr="00962727" w14:paraId="067A170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8505A6C"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Bridgette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Thomas</w:t>
            </w:r>
          </w:p>
        </w:tc>
        <w:tc>
          <w:tcPr>
            <w:tcW w:w="5425" w:type="dxa"/>
            <w:tcBorders>
              <w:top w:val="nil"/>
              <w:left w:val="nil"/>
              <w:bottom w:val="single" w:sz="4" w:space="0" w:color="auto"/>
              <w:right w:val="single" w:sz="4" w:space="0" w:color="auto"/>
            </w:tcBorders>
            <w:shd w:val="clear" w:color="auto" w:fill="auto"/>
            <w:vAlign w:val="bottom"/>
            <w:hideMark/>
          </w:tcPr>
          <w:p w14:paraId="4DA9CF1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Mississippi Department of Revenue</w:t>
            </w:r>
          </w:p>
        </w:tc>
      </w:tr>
      <w:tr w:rsidR="00962727" w:rsidRPr="00962727" w14:paraId="6FCB4DBB"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4D2E69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Sal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Tomaselli</w:t>
            </w:r>
          </w:p>
        </w:tc>
        <w:tc>
          <w:tcPr>
            <w:tcW w:w="5425" w:type="dxa"/>
            <w:tcBorders>
              <w:top w:val="nil"/>
              <w:left w:val="nil"/>
              <w:bottom w:val="single" w:sz="4" w:space="0" w:color="auto"/>
              <w:right w:val="single" w:sz="4" w:space="0" w:color="auto"/>
            </w:tcBorders>
            <w:shd w:val="clear" w:color="auto" w:fill="auto"/>
            <w:vAlign w:val="bottom"/>
            <w:hideMark/>
          </w:tcPr>
          <w:p w14:paraId="79E5611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Missouri Department of Revenue</w:t>
            </w:r>
          </w:p>
        </w:tc>
      </w:tr>
      <w:tr w:rsidR="00962727" w:rsidRPr="00962727" w14:paraId="5400711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6571E1C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Richard Truman</w:t>
            </w:r>
          </w:p>
        </w:tc>
        <w:tc>
          <w:tcPr>
            <w:tcW w:w="5425" w:type="dxa"/>
            <w:tcBorders>
              <w:top w:val="nil"/>
              <w:left w:val="nil"/>
              <w:bottom w:val="single" w:sz="4" w:space="0" w:color="auto"/>
              <w:right w:val="single" w:sz="4" w:space="0" w:color="auto"/>
            </w:tcBorders>
            <w:shd w:val="clear" w:color="auto" w:fill="auto"/>
            <w:vAlign w:val="bottom"/>
          </w:tcPr>
          <w:p w14:paraId="5CEEE628"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Maine</w:t>
            </w:r>
          </w:p>
        </w:tc>
      </w:tr>
      <w:tr w:rsidR="00962727" w:rsidRPr="00962727" w14:paraId="76174073"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FFF29B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Rebecca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Turner</w:t>
            </w:r>
          </w:p>
        </w:tc>
        <w:tc>
          <w:tcPr>
            <w:tcW w:w="5425" w:type="dxa"/>
            <w:tcBorders>
              <w:top w:val="nil"/>
              <w:left w:val="nil"/>
              <w:bottom w:val="single" w:sz="4" w:space="0" w:color="auto"/>
              <w:right w:val="single" w:sz="4" w:space="0" w:color="auto"/>
            </w:tcBorders>
            <w:shd w:val="clear" w:color="auto" w:fill="auto"/>
            <w:vAlign w:val="bottom"/>
            <w:hideMark/>
          </w:tcPr>
          <w:p w14:paraId="6AEF36D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Amazon</w:t>
            </w:r>
          </w:p>
        </w:tc>
      </w:tr>
      <w:tr w:rsidR="00962727" w:rsidRPr="00962727" w14:paraId="4545D772"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75106918"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John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Valentine</w:t>
            </w:r>
          </w:p>
        </w:tc>
        <w:tc>
          <w:tcPr>
            <w:tcW w:w="5425" w:type="dxa"/>
            <w:tcBorders>
              <w:top w:val="nil"/>
              <w:left w:val="nil"/>
              <w:bottom w:val="single" w:sz="4" w:space="0" w:color="auto"/>
              <w:right w:val="single" w:sz="4" w:space="0" w:color="auto"/>
            </w:tcBorders>
            <w:shd w:val="clear" w:color="auto" w:fill="auto"/>
            <w:vAlign w:val="bottom"/>
            <w:hideMark/>
          </w:tcPr>
          <w:p w14:paraId="119CBE8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Utah State Tax Commission</w:t>
            </w:r>
          </w:p>
        </w:tc>
      </w:tr>
      <w:tr w:rsidR="00962727" w:rsidRPr="00962727" w14:paraId="1D885B8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2367162B"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lastRenderedPageBreak/>
              <w:t>Charla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Wagner</w:t>
            </w:r>
          </w:p>
        </w:tc>
        <w:tc>
          <w:tcPr>
            <w:tcW w:w="5425" w:type="dxa"/>
            <w:tcBorders>
              <w:top w:val="nil"/>
              <w:left w:val="nil"/>
              <w:bottom w:val="single" w:sz="4" w:space="0" w:color="auto"/>
              <w:right w:val="single" w:sz="4" w:space="0" w:color="auto"/>
            </w:tcBorders>
            <w:shd w:val="clear" w:color="auto" w:fill="auto"/>
            <w:vAlign w:val="bottom"/>
            <w:hideMark/>
          </w:tcPr>
          <w:p w14:paraId="44CA3CB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Kansas Department of Revenue</w:t>
            </w:r>
          </w:p>
        </w:tc>
      </w:tr>
      <w:tr w:rsidR="00962727" w:rsidRPr="00962727" w14:paraId="3FF9BD4E"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C071D"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Timothy Wagner</w:t>
            </w:r>
          </w:p>
        </w:tc>
        <w:tc>
          <w:tcPr>
            <w:tcW w:w="5425" w:type="dxa"/>
            <w:tcBorders>
              <w:top w:val="single" w:sz="4" w:space="0" w:color="auto"/>
              <w:left w:val="nil"/>
              <w:bottom w:val="single" w:sz="4" w:space="0" w:color="auto"/>
              <w:right w:val="single" w:sz="4" w:space="0" w:color="auto"/>
            </w:tcBorders>
            <w:shd w:val="clear" w:color="auto" w:fill="auto"/>
            <w:vAlign w:val="bottom"/>
          </w:tcPr>
          <w:p w14:paraId="1B19987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West Virginia State Tax Division</w:t>
            </w:r>
          </w:p>
        </w:tc>
      </w:tr>
      <w:tr w:rsidR="00962727" w:rsidRPr="00962727" w14:paraId="33CAC93C"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0312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Mark Wainwright</w:t>
            </w:r>
          </w:p>
        </w:tc>
        <w:tc>
          <w:tcPr>
            <w:tcW w:w="5425" w:type="dxa"/>
            <w:tcBorders>
              <w:top w:val="single" w:sz="4" w:space="0" w:color="auto"/>
              <w:left w:val="nil"/>
              <w:bottom w:val="single" w:sz="4" w:space="0" w:color="auto"/>
              <w:right w:val="single" w:sz="4" w:space="0" w:color="auto"/>
            </w:tcBorders>
            <w:shd w:val="clear" w:color="auto" w:fill="auto"/>
            <w:vAlign w:val="bottom"/>
          </w:tcPr>
          <w:p w14:paraId="35CA7A83"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Utah AG’s Office</w:t>
            </w:r>
          </w:p>
        </w:tc>
      </w:tr>
      <w:tr w:rsidR="00962727" w:rsidRPr="00962727" w14:paraId="0A99A366"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6CDE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Donnita</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Wald</w:t>
            </w:r>
          </w:p>
        </w:tc>
        <w:tc>
          <w:tcPr>
            <w:tcW w:w="5425" w:type="dxa"/>
            <w:tcBorders>
              <w:top w:val="single" w:sz="4" w:space="0" w:color="auto"/>
              <w:left w:val="nil"/>
              <w:bottom w:val="single" w:sz="4" w:space="0" w:color="auto"/>
              <w:right w:val="single" w:sz="4" w:space="0" w:color="auto"/>
            </w:tcBorders>
            <w:shd w:val="clear" w:color="auto" w:fill="auto"/>
            <w:vAlign w:val="bottom"/>
            <w:hideMark/>
          </w:tcPr>
          <w:p w14:paraId="0564E45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w:t>
            </w:r>
            <w:r w:rsidRPr="00356250">
              <w:rPr>
                <w:rFonts w:ascii="Times New Roman" w:eastAsia="Times New Roman" w:hAnsi="Times New Roman" w:cs="Times New Roman"/>
                <w:sz w:val="20"/>
                <w:szCs w:val="20"/>
              </w:rPr>
              <w:t xml:space="preserve">ew </w:t>
            </w:r>
            <w:r w:rsidRPr="00753D42">
              <w:rPr>
                <w:rFonts w:ascii="Times New Roman" w:eastAsia="Times New Roman" w:hAnsi="Times New Roman" w:cs="Times New Roman"/>
                <w:sz w:val="20"/>
                <w:szCs w:val="20"/>
              </w:rPr>
              <w:t>M</w:t>
            </w:r>
            <w:r w:rsidRPr="00356250">
              <w:rPr>
                <w:rFonts w:ascii="Times New Roman" w:eastAsia="Times New Roman" w:hAnsi="Times New Roman" w:cs="Times New Roman"/>
                <w:sz w:val="20"/>
                <w:szCs w:val="20"/>
              </w:rPr>
              <w:t>exico</w:t>
            </w:r>
            <w:r w:rsidRPr="00753D42">
              <w:rPr>
                <w:rFonts w:ascii="Times New Roman" w:eastAsia="Times New Roman" w:hAnsi="Times New Roman" w:cs="Times New Roman"/>
                <w:sz w:val="20"/>
                <w:szCs w:val="20"/>
              </w:rPr>
              <w:t xml:space="preserve"> Taxation &amp; Revenue Dept</w:t>
            </w:r>
          </w:p>
        </w:tc>
      </w:tr>
      <w:tr w:rsidR="00962727" w:rsidRPr="00962727" w14:paraId="77266F5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31E2AD7"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Zach</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Waldmeier</w:t>
            </w:r>
          </w:p>
        </w:tc>
        <w:tc>
          <w:tcPr>
            <w:tcW w:w="5425" w:type="dxa"/>
            <w:tcBorders>
              <w:top w:val="nil"/>
              <w:left w:val="nil"/>
              <w:bottom w:val="single" w:sz="4" w:space="0" w:color="auto"/>
              <w:right w:val="single" w:sz="4" w:space="0" w:color="auto"/>
            </w:tcBorders>
            <w:shd w:val="clear" w:color="auto" w:fill="auto"/>
            <w:vAlign w:val="bottom"/>
            <w:hideMark/>
          </w:tcPr>
          <w:p w14:paraId="775E491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Iowa Department of Revenue</w:t>
            </w:r>
          </w:p>
        </w:tc>
      </w:tr>
      <w:tr w:rsidR="00962727" w:rsidRPr="00962727" w14:paraId="5C8C8286"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188A25D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Joseph Wasicak</w:t>
            </w:r>
          </w:p>
        </w:tc>
        <w:tc>
          <w:tcPr>
            <w:tcW w:w="5425" w:type="dxa"/>
            <w:tcBorders>
              <w:top w:val="nil"/>
              <w:left w:val="nil"/>
              <w:bottom w:val="single" w:sz="4" w:space="0" w:color="auto"/>
              <w:right w:val="single" w:sz="4" w:space="0" w:color="auto"/>
            </w:tcBorders>
            <w:shd w:val="clear" w:color="auto" w:fill="auto"/>
            <w:vAlign w:val="bottom"/>
          </w:tcPr>
          <w:p w14:paraId="06D961E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Wisconsin Department of Revenue</w:t>
            </w:r>
          </w:p>
        </w:tc>
      </w:tr>
      <w:tr w:rsidR="00962727" w:rsidRPr="00962727" w14:paraId="46BAE6AF"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157838B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John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Weiser</w:t>
            </w:r>
          </w:p>
        </w:tc>
        <w:tc>
          <w:tcPr>
            <w:tcW w:w="5425" w:type="dxa"/>
            <w:tcBorders>
              <w:top w:val="nil"/>
              <w:left w:val="nil"/>
              <w:bottom w:val="single" w:sz="4" w:space="0" w:color="auto"/>
              <w:right w:val="single" w:sz="4" w:space="0" w:color="auto"/>
            </w:tcBorders>
            <w:shd w:val="clear" w:color="auto" w:fill="auto"/>
            <w:vAlign w:val="bottom"/>
            <w:hideMark/>
          </w:tcPr>
          <w:p w14:paraId="40242C0E"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Minnesota Revenue</w:t>
            </w:r>
          </w:p>
        </w:tc>
      </w:tr>
      <w:tr w:rsidR="00962727" w:rsidRPr="00962727" w14:paraId="610997E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B309A0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Kathryn White</w:t>
            </w:r>
          </w:p>
        </w:tc>
        <w:tc>
          <w:tcPr>
            <w:tcW w:w="5425" w:type="dxa"/>
            <w:tcBorders>
              <w:top w:val="nil"/>
              <w:left w:val="nil"/>
              <w:bottom w:val="single" w:sz="4" w:space="0" w:color="auto"/>
              <w:right w:val="single" w:sz="4" w:space="0" w:color="auto"/>
            </w:tcBorders>
            <w:shd w:val="clear" w:color="auto" w:fill="auto"/>
            <w:vAlign w:val="bottom"/>
          </w:tcPr>
          <w:p w14:paraId="62909DFB" w14:textId="77777777" w:rsidR="00585F14" w:rsidRPr="00356250" w:rsidRDefault="00585F14" w:rsidP="00D67743">
            <w:pPr>
              <w:spacing w:after="0"/>
              <w:rPr>
                <w:rFonts w:ascii="Times New Roman" w:eastAsia="Times New Roman" w:hAnsi="Times New Roman" w:cs="Times New Roman"/>
                <w:sz w:val="20"/>
                <w:szCs w:val="20"/>
              </w:rPr>
            </w:pPr>
          </w:p>
        </w:tc>
      </w:tr>
      <w:tr w:rsidR="00962727" w:rsidRPr="00962727" w14:paraId="106B5C67"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8162E9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Jonathan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White</w:t>
            </w:r>
          </w:p>
        </w:tc>
        <w:tc>
          <w:tcPr>
            <w:tcW w:w="5425" w:type="dxa"/>
            <w:tcBorders>
              <w:top w:val="nil"/>
              <w:left w:val="nil"/>
              <w:bottom w:val="single" w:sz="4" w:space="0" w:color="auto"/>
              <w:right w:val="single" w:sz="4" w:space="0" w:color="auto"/>
            </w:tcBorders>
            <w:shd w:val="clear" w:color="auto" w:fill="auto"/>
            <w:vAlign w:val="bottom"/>
            <w:hideMark/>
          </w:tcPr>
          <w:p w14:paraId="160672B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07BEDA1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01C49C4F"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Ted Wiatr</w:t>
            </w:r>
          </w:p>
        </w:tc>
        <w:tc>
          <w:tcPr>
            <w:tcW w:w="5425" w:type="dxa"/>
            <w:tcBorders>
              <w:top w:val="nil"/>
              <w:left w:val="nil"/>
              <w:bottom w:val="single" w:sz="4" w:space="0" w:color="auto"/>
              <w:right w:val="single" w:sz="4" w:space="0" w:color="auto"/>
            </w:tcBorders>
            <w:shd w:val="clear" w:color="auto" w:fill="auto"/>
            <w:vAlign w:val="bottom"/>
          </w:tcPr>
          <w:p w14:paraId="6EAD41B6"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 xml:space="preserve">Colorado Department of Revenue </w:t>
            </w:r>
          </w:p>
        </w:tc>
      </w:tr>
      <w:tr w:rsidR="00962727" w:rsidRPr="00962727" w14:paraId="6A229995"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tcPr>
          <w:p w14:paraId="3FC21972"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Jesse Williams</w:t>
            </w:r>
          </w:p>
        </w:tc>
        <w:tc>
          <w:tcPr>
            <w:tcW w:w="5425" w:type="dxa"/>
            <w:tcBorders>
              <w:top w:val="nil"/>
              <w:left w:val="nil"/>
              <w:bottom w:val="single" w:sz="4" w:space="0" w:color="auto"/>
              <w:right w:val="single" w:sz="4" w:space="0" w:color="auto"/>
            </w:tcBorders>
            <w:shd w:val="clear" w:color="auto" w:fill="auto"/>
            <w:vAlign w:val="bottom"/>
          </w:tcPr>
          <w:p w14:paraId="145709E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Arkansas</w:t>
            </w:r>
          </w:p>
        </w:tc>
      </w:tr>
      <w:tr w:rsidR="00962727" w:rsidRPr="00962727" w14:paraId="6FD40770"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4C6AE6B5"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Michael</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Williams</w:t>
            </w:r>
          </w:p>
        </w:tc>
        <w:tc>
          <w:tcPr>
            <w:tcW w:w="5425" w:type="dxa"/>
            <w:tcBorders>
              <w:top w:val="nil"/>
              <w:left w:val="nil"/>
              <w:bottom w:val="single" w:sz="4" w:space="0" w:color="auto"/>
              <w:right w:val="single" w:sz="4" w:space="0" w:color="auto"/>
            </w:tcBorders>
            <w:shd w:val="clear" w:color="auto" w:fill="auto"/>
            <w:vAlign w:val="bottom"/>
            <w:hideMark/>
          </w:tcPr>
          <w:p w14:paraId="3C21981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Alaska Dept. of Revenue</w:t>
            </w:r>
          </w:p>
        </w:tc>
      </w:tr>
      <w:tr w:rsidR="00962727" w:rsidRPr="00962727" w14:paraId="667E1ED7"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E3B2A"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Paul Williams</w:t>
            </w:r>
          </w:p>
        </w:tc>
        <w:tc>
          <w:tcPr>
            <w:tcW w:w="5425" w:type="dxa"/>
            <w:tcBorders>
              <w:top w:val="single" w:sz="4" w:space="0" w:color="auto"/>
              <w:left w:val="nil"/>
              <w:bottom w:val="single" w:sz="4" w:space="0" w:color="auto"/>
              <w:right w:val="single" w:sz="4" w:space="0" w:color="auto"/>
            </w:tcBorders>
            <w:shd w:val="clear" w:color="auto" w:fill="auto"/>
            <w:vAlign w:val="bottom"/>
          </w:tcPr>
          <w:p w14:paraId="6CA08E40" w14:textId="77777777" w:rsidR="00585F14" w:rsidRPr="00356250" w:rsidRDefault="00585F14" w:rsidP="00D67743">
            <w:pPr>
              <w:spacing w:after="0"/>
              <w:rPr>
                <w:rFonts w:ascii="Times New Roman" w:eastAsia="Times New Roman" w:hAnsi="Times New Roman" w:cs="Times New Roman"/>
                <w:sz w:val="20"/>
                <w:szCs w:val="20"/>
              </w:rPr>
            </w:pPr>
            <w:r w:rsidRPr="00356250">
              <w:rPr>
                <w:rFonts w:ascii="Times New Roman" w:eastAsia="Times New Roman" w:hAnsi="Times New Roman" w:cs="Times New Roman"/>
                <w:sz w:val="20"/>
                <w:szCs w:val="20"/>
              </w:rPr>
              <w:t>Law360</w:t>
            </w:r>
          </w:p>
        </w:tc>
      </w:tr>
      <w:tr w:rsidR="00962727" w:rsidRPr="00962727" w14:paraId="4DA1A753"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0609"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Timothy</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Williams</w:t>
            </w:r>
          </w:p>
        </w:tc>
        <w:tc>
          <w:tcPr>
            <w:tcW w:w="5425" w:type="dxa"/>
            <w:tcBorders>
              <w:top w:val="single" w:sz="4" w:space="0" w:color="auto"/>
              <w:left w:val="nil"/>
              <w:bottom w:val="single" w:sz="4" w:space="0" w:color="auto"/>
              <w:right w:val="single" w:sz="4" w:space="0" w:color="auto"/>
            </w:tcBorders>
            <w:shd w:val="clear" w:color="auto" w:fill="auto"/>
            <w:vAlign w:val="bottom"/>
            <w:hideMark/>
          </w:tcPr>
          <w:p w14:paraId="245E3846"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New Mexico Taxation &amp; Revenue Department</w:t>
            </w:r>
          </w:p>
        </w:tc>
      </w:tr>
      <w:tr w:rsidR="00962727" w:rsidRPr="00962727" w14:paraId="7F895A73" w14:textId="77777777" w:rsidTr="00356250">
        <w:trPr>
          <w:trHeight w:val="317"/>
        </w:trPr>
        <w:tc>
          <w:tcPr>
            <w:tcW w:w="3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D0972"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Steve</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Yang</w:t>
            </w:r>
          </w:p>
        </w:tc>
        <w:tc>
          <w:tcPr>
            <w:tcW w:w="5425" w:type="dxa"/>
            <w:tcBorders>
              <w:top w:val="single" w:sz="4" w:space="0" w:color="auto"/>
              <w:left w:val="nil"/>
              <w:bottom w:val="single" w:sz="4" w:space="0" w:color="auto"/>
              <w:right w:val="single" w:sz="4" w:space="0" w:color="auto"/>
            </w:tcBorders>
            <w:shd w:val="clear" w:color="auto" w:fill="auto"/>
            <w:vAlign w:val="bottom"/>
            <w:hideMark/>
          </w:tcPr>
          <w:p w14:paraId="1C8042A4"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Multistate Tax Commission</w:t>
            </w:r>
          </w:p>
        </w:tc>
      </w:tr>
      <w:tr w:rsidR="00962727" w:rsidRPr="00962727" w14:paraId="3349857C" w14:textId="77777777" w:rsidTr="00356250">
        <w:trPr>
          <w:trHeight w:val="317"/>
        </w:trPr>
        <w:tc>
          <w:tcPr>
            <w:tcW w:w="3845" w:type="dxa"/>
            <w:tcBorders>
              <w:top w:val="nil"/>
              <w:left w:val="single" w:sz="4" w:space="0" w:color="auto"/>
              <w:bottom w:val="single" w:sz="4" w:space="0" w:color="auto"/>
              <w:right w:val="single" w:sz="4" w:space="0" w:color="auto"/>
            </w:tcBorders>
            <w:shd w:val="clear" w:color="auto" w:fill="auto"/>
            <w:noWrap/>
            <w:vAlign w:val="bottom"/>
            <w:hideMark/>
          </w:tcPr>
          <w:p w14:paraId="535FFBEA"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Aaron</w:t>
            </w:r>
            <w:r w:rsidRPr="00356250">
              <w:rPr>
                <w:rFonts w:ascii="Times New Roman" w:eastAsia="Times New Roman" w:hAnsi="Times New Roman" w:cs="Times New Roman"/>
                <w:sz w:val="20"/>
                <w:szCs w:val="20"/>
              </w:rPr>
              <w:t xml:space="preserve"> </w:t>
            </w:r>
            <w:r w:rsidRPr="00753D42">
              <w:rPr>
                <w:rFonts w:ascii="Times New Roman" w:eastAsia="Times New Roman" w:hAnsi="Times New Roman" w:cs="Times New Roman"/>
                <w:sz w:val="20"/>
                <w:szCs w:val="20"/>
              </w:rPr>
              <w:t>Yost</w:t>
            </w:r>
          </w:p>
        </w:tc>
        <w:tc>
          <w:tcPr>
            <w:tcW w:w="5425" w:type="dxa"/>
            <w:tcBorders>
              <w:top w:val="nil"/>
              <w:left w:val="nil"/>
              <w:bottom w:val="single" w:sz="4" w:space="0" w:color="auto"/>
              <w:right w:val="single" w:sz="4" w:space="0" w:color="auto"/>
            </w:tcBorders>
            <w:shd w:val="clear" w:color="auto" w:fill="auto"/>
            <w:vAlign w:val="bottom"/>
            <w:hideMark/>
          </w:tcPr>
          <w:p w14:paraId="24502FE1" w14:textId="77777777" w:rsidR="00585F14" w:rsidRPr="00753D42" w:rsidRDefault="00585F14" w:rsidP="00D67743">
            <w:pPr>
              <w:spacing w:after="0"/>
              <w:rPr>
                <w:rFonts w:ascii="Times New Roman" w:eastAsia="Times New Roman" w:hAnsi="Times New Roman" w:cs="Times New Roman"/>
                <w:sz w:val="20"/>
                <w:szCs w:val="20"/>
              </w:rPr>
            </w:pPr>
            <w:r w:rsidRPr="00753D42">
              <w:rPr>
                <w:rFonts w:ascii="Times New Roman" w:eastAsia="Times New Roman" w:hAnsi="Times New Roman" w:cs="Times New Roman"/>
                <w:sz w:val="20"/>
                <w:szCs w:val="20"/>
              </w:rPr>
              <w:t>Idaho State Tax Commission</w:t>
            </w:r>
          </w:p>
        </w:tc>
      </w:tr>
    </w:tbl>
    <w:p w14:paraId="2692A91C" w14:textId="77777777" w:rsidR="00585F14" w:rsidRPr="00962727" w:rsidRDefault="00585F14" w:rsidP="00585F14"/>
    <w:bookmarkEnd w:id="0"/>
    <w:bookmarkEnd w:id="1"/>
    <w:bookmarkEnd w:id="2"/>
    <w:p w14:paraId="25FFEB65" w14:textId="636E6073" w:rsidR="009C6B3A" w:rsidRPr="00962727" w:rsidRDefault="009C6B3A">
      <w:pPr>
        <w:spacing w:after="200" w:line="276" w:lineRule="auto"/>
        <w:rPr>
          <w:rFonts w:asciiTheme="minorHAnsi" w:hAnsiTheme="minorHAnsi" w:cstheme="minorHAnsi"/>
          <w:b/>
          <w:bCs/>
          <w:sz w:val="24"/>
          <w:szCs w:val="24"/>
        </w:rPr>
      </w:pPr>
    </w:p>
    <w:sectPr w:rsidR="009C6B3A" w:rsidRPr="00962727" w:rsidSect="00846D91">
      <w:footerReference w:type="default" r:id="rId15"/>
      <w:footerReference w:type="first" r:id="rId16"/>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E0CB8" w14:textId="77777777" w:rsidR="00861251" w:rsidRDefault="00861251" w:rsidP="00DD2AED">
      <w:pPr>
        <w:spacing w:after="0"/>
      </w:pPr>
      <w:r>
        <w:separator/>
      </w:r>
    </w:p>
  </w:endnote>
  <w:endnote w:type="continuationSeparator" w:id="0">
    <w:p w14:paraId="787BA077" w14:textId="77777777" w:rsidR="00861251" w:rsidRDefault="00861251" w:rsidP="00DD2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743A" w14:textId="2123E1B1" w:rsidR="00DD2AED" w:rsidRDefault="007D691C">
    <w:pPr>
      <w:pStyle w:val="Footer"/>
      <w:jc w:val="center"/>
    </w:pPr>
    <w:r>
      <w:rPr>
        <w:noProof/>
      </w:rPr>
      <w:drawing>
        <wp:anchor distT="0" distB="0" distL="114300" distR="114300" simplePos="0" relativeHeight="251656704" behindDoc="1" locked="0" layoutInCell="1" allowOverlap="1" wp14:anchorId="2D2CDBBC" wp14:editId="4D203DC8">
          <wp:simplePos x="0" y="0"/>
          <wp:positionH relativeFrom="column">
            <wp:posOffset>-455930</wp:posOffset>
          </wp:positionH>
          <wp:positionV relativeFrom="page">
            <wp:posOffset>9273540</wp:posOffset>
          </wp:positionV>
          <wp:extent cx="729615" cy="368300"/>
          <wp:effectExtent l="0" t="0" r="0" b="0"/>
          <wp:wrapSquare wrapText="bothSides"/>
          <wp:docPr id="2" name="Picture 2" descr="MTC multistate tax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 multistate tax Commis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D7473" w14:textId="25B05BCE" w:rsidR="00DD2AED" w:rsidRDefault="007D691C" w:rsidP="00610AB9">
    <w:pPr>
      <w:pStyle w:val="Footer"/>
    </w:pPr>
    <w:r>
      <w:t xml:space="preserve">Draft Minutes of the </w:t>
    </w:r>
    <w:r w:rsidR="00DD2AED">
      <w:t xml:space="preserve">Uniformity Committee </w:t>
    </w:r>
    <w:r w:rsidR="00BF3332">
      <w:t>April 30</w:t>
    </w:r>
    <w:r w:rsidR="00D74300">
      <w:t xml:space="preserve">, </w:t>
    </w:r>
    <w:proofErr w:type="gramStart"/>
    <w:r w:rsidR="00D74300">
      <w:t>202</w:t>
    </w:r>
    <w:r w:rsidR="00BF3332">
      <w:t>4</w:t>
    </w:r>
    <w:proofErr w:type="gramEnd"/>
    <w:r>
      <w:t xml:space="preserve"> </w:t>
    </w:r>
    <w:sdt>
      <w:sdtPr>
        <w:id w:val="1362636457"/>
        <w:docPartObj>
          <w:docPartGallery w:val="Page Numbers (Bottom of Page)"/>
          <w:docPartUnique/>
        </w:docPartObj>
      </w:sdtPr>
      <w:sdtEndPr>
        <w:rPr>
          <w:noProof/>
        </w:rPr>
      </w:sdtEndPr>
      <w:sdtContent>
        <w:r w:rsidR="003F5657">
          <w:t xml:space="preserve"> </w:t>
        </w:r>
        <w:r>
          <w:t xml:space="preserve">-  Page </w:t>
        </w:r>
        <w:r w:rsidR="00356250">
          <w:fldChar w:fldCharType="begin"/>
        </w:r>
        <w:r w:rsidR="00356250">
          <w:instrText xml:space="preserve"> PAGE   \* MERGEFORMAT </w:instrText>
        </w:r>
        <w:r w:rsidR="00356250">
          <w:fldChar w:fldCharType="separate"/>
        </w:r>
        <w:r w:rsidR="00356250">
          <w:rPr>
            <w:noProof/>
          </w:rPr>
          <w:t>1</w:t>
        </w:r>
        <w:r w:rsidR="00356250">
          <w:rPr>
            <w:noProof/>
          </w:rPr>
          <w:fldChar w:fldCharType="end"/>
        </w:r>
        <w:r w:rsidR="003F5657">
          <w:t xml:space="preserve">                                                 </w:t>
        </w:r>
      </w:sdtContent>
    </w:sdt>
  </w:p>
  <w:p w14:paraId="5E1110CE" w14:textId="0ED3B060" w:rsidR="00DD2AED" w:rsidRDefault="00DD2AED" w:rsidP="00DD2A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966C" w14:textId="49EBC7C2" w:rsidR="007D691C" w:rsidRDefault="007D691C">
    <w:pPr>
      <w:pStyle w:val="Footer"/>
      <w:jc w:val="right"/>
    </w:pPr>
  </w:p>
  <w:p w14:paraId="5B8BE712" w14:textId="77777777" w:rsidR="007D691C" w:rsidRDefault="007D6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E35B8" w14:textId="77777777" w:rsidR="00861251" w:rsidRDefault="00861251" w:rsidP="00DD2AED">
      <w:pPr>
        <w:spacing w:after="0"/>
      </w:pPr>
      <w:r>
        <w:separator/>
      </w:r>
    </w:p>
  </w:footnote>
  <w:footnote w:type="continuationSeparator" w:id="0">
    <w:p w14:paraId="0A5F2CD7" w14:textId="77777777" w:rsidR="00861251" w:rsidRDefault="00861251" w:rsidP="00DD2A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2782"/>
    <w:multiLevelType w:val="hybridMultilevel"/>
    <w:tmpl w:val="F4923CFC"/>
    <w:lvl w:ilvl="0" w:tplc="01F09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46A28"/>
    <w:multiLevelType w:val="hybridMultilevel"/>
    <w:tmpl w:val="9DA2E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805A8F"/>
    <w:multiLevelType w:val="hybridMultilevel"/>
    <w:tmpl w:val="32D461E0"/>
    <w:lvl w:ilvl="0" w:tplc="8EF01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D26032"/>
    <w:multiLevelType w:val="hybridMultilevel"/>
    <w:tmpl w:val="544201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FE5B94"/>
    <w:multiLevelType w:val="hybridMultilevel"/>
    <w:tmpl w:val="01DA5480"/>
    <w:lvl w:ilvl="0" w:tplc="FA764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670BE"/>
    <w:multiLevelType w:val="hybridMultilevel"/>
    <w:tmpl w:val="D4544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D71A95"/>
    <w:multiLevelType w:val="hybridMultilevel"/>
    <w:tmpl w:val="E07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47466">
    <w:abstractNumId w:val="6"/>
  </w:num>
  <w:num w:numId="2" w16cid:durableId="1143888874">
    <w:abstractNumId w:val="4"/>
  </w:num>
  <w:num w:numId="3" w16cid:durableId="730081755">
    <w:abstractNumId w:val="7"/>
  </w:num>
  <w:num w:numId="4" w16cid:durableId="692145215">
    <w:abstractNumId w:val="2"/>
  </w:num>
  <w:num w:numId="5" w16cid:durableId="913397979">
    <w:abstractNumId w:val="0"/>
  </w:num>
  <w:num w:numId="6" w16cid:durableId="1842968819">
    <w:abstractNumId w:val="3"/>
  </w:num>
  <w:num w:numId="7" w16cid:durableId="1024015717">
    <w:abstractNumId w:val="1"/>
  </w:num>
  <w:num w:numId="8" w16cid:durableId="1275358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A7"/>
    <w:rsid w:val="00016D3E"/>
    <w:rsid w:val="000247CE"/>
    <w:rsid w:val="000250BF"/>
    <w:rsid w:val="00026F31"/>
    <w:rsid w:val="00031040"/>
    <w:rsid w:val="00032529"/>
    <w:rsid w:val="00034CEA"/>
    <w:rsid w:val="00035F59"/>
    <w:rsid w:val="0005404F"/>
    <w:rsid w:val="00064B8E"/>
    <w:rsid w:val="00072F7A"/>
    <w:rsid w:val="000959F5"/>
    <w:rsid w:val="000A5F00"/>
    <w:rsid w:val="000D1A79"/>
    <w:rsid w:val="000E660B"/>
    <w:rsid w:val="000F1DDE"/>
    <w:rsid w:val="000F5CDB"/>
    <w:rsid w:val="000F6835"/>
    <w:rsid w:val="00104829"/>
    <w:rsid w:val="0010698A"/>
    <w:rsid w:val="00117623"/>
    <w:rsid w:val="00122125"/>
    <w:rsid w:val="001366EA"/>
    <w:rsid w:val="00147760"/>
    <w:rsid w:val="00155126"/>
    <w:rsid w:val="00162450"/>
    <w:rsid w:val="00185BE8"/>
    <w:rsid w:val="001A1F39"/>
    <w:rsid w:val="001D12BD"/>
    <w:rsid w:val="001E5525"/>
    <w:rsid w:val="00202115"/>
    <w:rsid w:val="00205EFB"/>
    <w:rsid w:val="002144C0"/>
    <w:rsid w:val="002307D1"/>
    <w:rsid w:val="002324F7"/>
    <w:rsid w:val="002422B0"/>
    <w:rsid w:val="0025208C"/>
    <w:rsid w:val="0027783C"/>
    <w:rsid w:val="002B2AF6"/>
    <w:rsid w:val="002C49B5"/>
    <w:rsid w:val="002D191E"/>
    <w:rsid w:val="002D6F1E"/>
    <w:rsid w:val="002E65B1"/>
    <w:rsid w:val="002F08D8"/>
    <w:rsid w:val="002F2263"/>
    <w:rsid w:val="002F5735"/>
    <w:rsid w:val="00303E0B"/>
    <w:rsid w:val="00335182"/>
    <w:rsid w:val="00336988"/>
    <w:rsid w:val="00350B5D"/>
    <w:rsid w:val="00356250"/>
    <w:rsid w:val="003624C4"/>
    <w:rsid w:val="00364BF2"/>
    <w:rsid w:val="00393F50"/>
    <w:rsid w:val="003A2126"/>
    <w:rsid w:val="003C068A"/>
    <w:rsid w:val="003C0F6D"/>
    <w:rsid w:val="003E455A"/>
    <w:rsid w:val="003E68C9"/>
    <w:rsid w:val="003F4195"/>
    <w:rsid w:val="003F5657"/>
    <w:rsid w:val="00401F70"/>
    <w:rsid w:val="00411178"/>
    <w:rsid w:val="00423E80"/>
    <w:rsid w:val="004463CE"/>
    <w:rsid w:val="0048255F"/>
    <w:rsid w:val="00492C29"/>
    <w:rsid w:val="004A1B1E"/>
    <w:rsid w:val="004D3E59"/>
    <w:rsid w:val="004E17A9"/>
    <w:rsid w:val="004E1A94"/>
    <w:rsid w:val="004F481D"/>
    <w:rsid w:val="005217C7"/>
    <w:rsid w:val="005521DF"/>
    <w:rsid w:val="0056491F"/>
    <w:rsid w:val="00585F14"/>
    <w:rsid w:val="00593A41"/>
    <w:rsid w:val="005A0906"/>
    <w:rsid w:val="005A269E"/>
    <w:rsid w:val="005A3E9E"/>
    <w:rsid w:val="005A642B"/>
    <w:rsid w:val="005A7A80"/>
    <w:rsid w:val="005B2FAB"/>
    <w:rsid w:val="005C61A0"/>
    <w:rsid w:val="005C6DE7"/>
    <w:rsid w:val="005F78D6"/>
    <w:rsid w:val="0060482E"/>
    <w:rsid w:val="00605B42"/>
    <w:rsid w:val="00610AB9"/>
    <w:rsid w:val="00611C7D"/>
    <w:rsid w:val="006224DA"/>
    <w:rsid w:val="006256BB"/>
    <w:rsid w:val="00626F72"/>
    <w:rsid w:val="0064634F"/>
    <w:rsid w:val="00661E24"/>
    <w:rsid w:val="0066431F"/>
    <w:rsid w:val="00664806"/>
    <w:rsid w:val="006725BF"/>
    <w:rsid w:val="00681484"/>
    <w:rsid w:val="0069772C"/>
    <w:rsid w:val="00697C88"/>
    <w:rsid w:val="006A366D"/>
    <w:rsid w:val="006B1408"/>
    <w:rsid w:val="006E5271"/>
    <w:rsid w:val="007063F1"/>
    <w:rsid w:val="00723F06"/>
    <w:rsid w:val="0073418D"/>
    <w:rsid w:val="00742050"/>
    <w:rsid w:val="00743FC1"/>
    <w:rsid w:val="00745AE1"/>
    <w:rsid w:val="007515EA"/>
    <w:rsid w:val="007567A2"/>
    <w:rsid w:val="00761320"/>
    <w:rsid w:val="007710E4"/>
    <w:rsid w:val="00783CDF"/>
    <w:rsid w:val="0078749F"/>
    <w:rsid w:val="00792FFC"/>
    <w:rsid w:val="007C0DB5"/>
    <w:rsid w:val="007C4C1C"/>
    <w:rsid w:val="007C69B7"/>
    <w:rsid w:val="007D370B"/>
    <w:rsid w:val="007D691C"/>
    <w:rsid w:val="007F398B"/>
    <w:rsid w:val="007F5B50"/>
    <w:rsid w:val="00800A4F"/>
    <w:rsid w:val="00807D5F"/>
    <w:rsid w:val="00835846"/>
    <w:rsid w:val="00841FC1"/>
    <w:rsid w:val="00846D91"/>
    <w:rsid w:val="00857C63"/>
    <w:rsid w:val="00861251"/>
    <w:rsid w:val="0086491E"/>
    <w:rsid w:val="00864E8C"/>
    <w:rsid w:val="00867AEB"/>
    <w:rsid w:val="00883975"/>
    <w:rsid w:val="008975E1"/>
    <w:rsid w:val="008B4672"/>
    <w:rsid w:val="008C2FCE"/>
    <w:rsid w:val="008C3130"/>
    <w:rsid w:val="008D5784"/>
    <w:rsid w:val="0090259D"/>
    <w:rsid w:val="009070EB"/>
    <w:rsid w:val="00931A9E"/>
    <w:rsid w:val="0093252C"/>
    <w:rsid w:val="0094115F"/>
    <w:rsid w:val="0096227B"/>
    <w:rsid w:val="00962727"/>
    <w:rsid w:val="00964EC2"/>
    <w:rsid w:val="00965D7E"/>
    <w:rsid w:val="00971018"/>
    <w:rsid w:val="009726CC"/>
    <w:rsid w:val="009848E5"/>
    <w:rsid w:val="00986321"/>
    <w:rsid w:val="00991351"/>
    <w:rsid w:val="00991C92"/>
    <w:rsid w:val="00997269"/>
    <w:rsid w:val="009A60AD"/>
    <w:rsid w:val="009C01A6"/>
    <w:rsid w:val="009C4179"/>
    <w:rsid w:val="009C6385"/>
    <w:rsid w:val="009C6B3A"/>
    <w:rsid w:val="009C6EE6"/>
    <w:rsid w:val="009D3ADD"/>
    <w:rsid w:val="009E0C24"/>
    <w:rsid w:val="009F5738"/>
    <w:rsid w:val="00A409F5"/>
    <w:rsid w:val="00A43080"/>
    <w:rsid w:val="00A7040F"/>
    <w:rsid w:val="00A76E13"/>
    <w:rsid w:val="00A80F29"/>
    <w:rsid w:val="00A81B55"/>
    <w:rsid w:val="00A85265"/>
    <w:rsid w:val="00A95406"/>
    <w:rsid w:val="00AC4D60"/>
    <w:rsid w:val="00AD6977"/>
    <w:rsid w:val="00AE3E5F"/>
    <w:rsid w:val="00AF59DC"/>
    <w:rsid w:val="00B23EB4"/>
    <w:rsid w:val="00B5243C"/>
    <w:rsid w:val="00B87CBE"/>
    <w:rsid w:val="00BA0BBF"/>
    <w:rsid w:val="00BA31B5"/>
    <w:rsid w:val="00BD450E"/>
    <w:rsid w:val="00BE3FB5"/>
    <w:rsid w:val="00BE6AF3"/>
    <w:rsid w:val="00BF3332"/>
    <w:rsid w:val="00C13CB0"/>
    <w:rsid w:val="00C4163D"/>
    <w:rsid w:val="00C52C8F"/>
    <w:rsid w:val="00C64D05"/>
    <w:rsid w:val="00C923C0"/>
    <w:rsid w:val="00CA7B58"/>
    <w:rsid w:val="00CD1BF7"/>
    <w:rsid w:val="00CD69F2"/>
    <w:rsid w:val="00CE1EF3"/>
    <w:rsid w:val="00CE4654"/>
    <w:rsid w:val="00CE6847"/>
    <w:rsid w:val="00D57E8C"/>
    <w:rsid w:val="00D60A47"/>
    <w:rsid w:val="00D74300"/>
    <w:rsid w:val="00D904EF"/>
    <w:rsid w:val="00DA33B8"/>
    <w:rsid w:val="00DC51B8"/>
    <w:rsid w:val="00DD2AED"/>
    <w:rsid w:val="00DF76C8"/>
    <w:rsid w:val="00E07B8B"/>
    <w:rsid w:val="00E41927"/>
    <w:rsid w:val="00E44F03"/>
    <w:rsid w:val="00E524B5"/>
    <w:rsid w:val="00E524BC"/>
    <w:rsid w:val="00E64260"/>
    <w:rsid w:val="00E709E9"/>
    <w:rsid w:val="00EA602D"/>
    <w:rsid w:val="00EB4EC0"/>
    <w:rsid w:val="00EB7427"/>
    <w:rsid w:val="00EC02A0"/>
    <w:rsid w:val="00EC7986"/>
    <w:rsid w:val="00EC7B3F"/>
    <w:rsid w:val="00ED6E03"/>
    <w:rsid w:val="00ED765A"/>
    <w:rsid w:val="00F14055"/>
    <w:rsid w:val="00F22B85"/>
    <w:rsid w:val="00F4294A"/>
    <w:rsid w:val="00F605C6"/>
    <w:rsid w:val="00F63AD3"/>
    <w:rsid w:val="00F85FB6"/>
    <w:rsid w:val="00FA0C04"/>
    <w:rsid w:val="00FB3DC9"/>
    <w:rsid w:val="00FB55A7"/>
    <w:rsid w:val="00FC55EE"/>
    <w:rsid w:val="00FD4EB5"/>
    <w:rsid w:val="00FD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DCBDA"/>
  <w15:chartTrackingRefBased/>
  <w15:docId w15:val="{78F7BDA6-CC61-447C-853B-63C4134A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5A7"/>
    <w:pPr>
      <w:spacing w:after="240" w:line="240" w:lineRule="auto"/>
    </w:pPr>
    <w:rPr>
      <w:rFonts w:ascii="Leelawadee" w:hAnsi="Leelawadee" w:cs="Leelawadee"/>
    </w:rPr>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sz w:val="24"/>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sz w:val="24"/>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character" w:styleId="Hyperlink">
    <w:name w:val="Hyperlink"/>
    <w:basedOn w:val="DefaultParagraphFont"/>
    <w:uiPriority w:val="99"/>
    <w:unhideWhenUsed/>
    <w:rsid w:val="00FB55A7"/>
    <w:rPr>
      <w:color w:val="0000FF" w:themeColor="hyperlink"/>
      <w:u w:val="single"/>
    </w:rPr>
  </w:style>
  <w:style w:type="character" w:styleId="UnresolvedMention">
    <w:name w:val="Unresolved Mention"/>
    <w:basedOn w:val="DefaultParagraphFont"/>
    <w:uiPriority w:val="99"/>
    <w:semiHidden/>
    <w:unhideWhenUsed/>
    <w:rsid w:val="00FB55A7"/>
    <w:rPr>
      <w:color w:val="605E5C"/>
      <w:shd w:val="clear" w:color="auto" w:fill="E1DFDD"/>
    </w:rPr>
  </w:style>
  <w:style w:type="paragraph" w:styleId="ListParagraph">
    <w:name w:val="List Paragraph"/>
    <w:basedOn w:val="Normal"/>
    <w:uiPriority w:val="34"/>
    <w:unhideWhenUsed/>
    <w:qFormat/>
    <w:rsid w:val="00FB55A7"/>
    <w:pPr>
      <w:ind w:left="720"/>
      <w:contextualSpacing/>
    </w:pPr>
  </w:style>
  <w:style w:type="paragraph" w:styleId="Header">
    <w:name w:val="header"/>
    <w:basedOn w:val="Normal"/>
    <w:link w:val="HeaderChar"/>
    <w:uiPriority w:val="99"/>
    <w:unhideWhenUsed/>
    <w:rsid w:val="00DD2AED"/>
    <w:pPr>
      <w:tabs>
        <w:tab w:val="center" w:pos="4680"/>
        <w:tab w:val="right" w:pos="9360"/>
      </w:tabs>
      <w:spacing w:after="0"/>
    </w:pPr>
  </w:style>
  <w:style w:type="character" w:customStyle="1" w:styleId="HeaderChar">
    <w:name w:val="Header Char"/>
    <w:basedOn w:val="DefaultParagraphFont"/>
    <w:link w:val="Header"/>
    <w:uiPriority w:val="99"/>
    <w:rsid w:val="00DD2AED"/>
    <w:rPr>
      <w:rFonts w:ascii="Leelawadee" w:hAnsi="Leelawadee" w:cs="Leelawadee"/>
    </w:rPr>
  </w:style>
  <w:style w:type="paragraph" w:styleId="Footer">
    <w:name w:val="footer"/>
    <w:basedOn w:val="Normal"/>
    <w:link w:val="FooterChar"/>
    <w:uiPriority w:val="99"/>
    <w:unhideWhenUsed/>
    <w:rsid w:val="00DD2AED"/>
    <w:pPr>
      <w:tabs>
        <w:tab w:val="center" w:pos="4680"/>
        <w:tab w:val="right" w:pos="9360"/>
      </w:tabs>
      <w:spacing w:after="0"/>
    </w:pPr>
  </w:style>
  <w:style w:type="character" w:customStyle="1" w:styleId="FooterChar">
    <w:name w:val="Footer Char"/>
    <w:basedOn w:val="DefaultParagraphFont"/>
    <w:link w:val="Footer"/>
    <w:uiPriority w:val="99"/>
    <w:rsid w:val="00DD2AED"/>
    <w:rPr>
      <w:rFonts w:ascii="Leelawadee" w:hAnsi="Leelawadee" w:cs="Leelawadee"/>
    </w:rPr>
  </w:style>
  <w:style w:type="character" w:styleId="CommentReference">
    <w:name w:val="annotation reference"/>
    <w:basedOn w:val="DefaultParagraphFont"/>
    <w:uiPriority w:val="99"/>
    <w:semiHidden/>
    <w:unhideWhenUsed/>
    <w:rsid w:val="009D3ADD"/>
    <w:rPr>
      <w:sz w:val="16"/>
      <w:szCs w:val="16"/>
    </w:rPr>
  </w:style>
  <w:style w:type="paragraph" w:styleId="CommentText">
    <w:name w:val="annotation text"/>
    <w:basedOn w:val="Normal"/>
    <w:link w:val="CommentTextChar"/>
    <w:uiPriority w:val="99"/>
    <w:unhideWhenUsed/>
    <w:rsid w:val="009D3ADD"/>
    <w:rPr>
      <w:sz w:val="20"/>
      <w:szCs w:val="20"/>
    </w:rPr>
  </w:style>
  <w:style w:type="character" w:customStyle="1" w:styleId="CommentTextChar">
    <w:name w:val="Comment Text Char"/>
    <w:basedOn w:val="DefaultParagraphFont"/>
    <w:link w:val="CommentText"/>
    <w:uiPriority w:val="99"/>
    <w:rsid w:val="009D3ADD"/>
    <w:rPr>
      <w:rFonts w:ascii="Leelawadee" w:hAnsi="Leelawadee" w:cs="Leelawadee"/>
      <w:sz w:val="20"/>
      <w:szCs w:val="20"/>
    </w:rPr>
  </w:style>
  <w:style w:type="paragraph" w:styleId="CommentSubject">
    <w:name w:val="annotation subject"/>
    <w:basedOn w:val="CommentText"/>
    <w:next w:val="CommentText"/>
    <w:link w:val="CommentSubjectChar"/>
    <w:uiPriority w:val="99"/>
    <w:semiHidden/>
    <w:unhideWhenUsed/>
    <w:rsid w:val="009D3ADD"/>
    <w:rPr>
      <w:b/>
      <w:bCs/>
    </w:rPr>
  </w:style>
  <w:style w:type="character" w:customStyle="1" w:styleId="CommentSubjectChar">
    <w:name w:val="Comment Subject Char"/>
    <w:basedOn w:val="CommentTextChar"/>
    <w:link w:val="CommentSubject"/>
    <w:uiPriority w:val="99"/>
    <w:semiHidden/>
    <w:rsid w:val="009D3ADD"/>
    <w:rPr>
      <w:rFonts w:ascii="Leelawadee" w:hAnsi="Leelawadee" w:cs="Leelawadee"/>
      <w:b/>
      <w:bCs/>
      <w:sz w:val="20"/>
      <w:szCs w:val="20"/>
    </w:rPr>
  </w:style>
  <w:style w:type="table" w:styleId="TableGrid">
    <w:name w:val="Table Grid"/>
    <w:basedOn w:val="TableNormal"/>
    <w:uiPriority w:val="59"/>
    <w:rsid w:val="00D6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4179"/>
    <w:pPr>
      <w:spacing w:after="0" w:line="240" w:lineRule="auto"/>
    </w:pPr>
    <w:rPr>
      <w:rFonts w:ascii="Leelawadee" w:hAnsi="Leelawadee" w:cs="Leelawad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7495">
      <w:bodyDiv w:val="1"/>
      <w:marLeft w:val="0"/>
      <w:marRight w:val="0"/>
      <w:marTop w:val="0"/>
      <w:marBottom w:val="0"/>
      <w:divBdr>
        <w:top w:val="none" w:sz="0" w:space="0" w:color="auto"/>
        <w:left w:val="none" w:sz="0" w:space="0" w:color="auto"/>
        <w:bottom w:val="none" w:sz="0" w:space="0" w:color="auto"/>
        <w:right w:val="none" w:sz="0" w:space="0" w:color="auto"/>
      </w:divBdr>
    </w:div>
    <w:div w:id="428307831">
      <w:bodyDiv w:val="1"/>
      <w:marLeft w:val="0"/>
      <w:marRight w:val="0"/>
      <w:marTop w:val="0"/>
      <w:marBottom w:val="0"/>
      <w:divBdr>
        <w:top w:val="none" w:sz="0" w:space="0" w:color="auto"/>
        <w:left w:val="none" w:sz="0" w:space="0" w:color="auto"/>
        <w:bottom w:val="none" w:sz="0" w:space="0" w:color="auto"/>
        <w:right w:val="none" w:sz="0" w:space="0" w:color="auto"/>
      </w:divBdr>
    </w:div>
    <w:div w:id="438573180">
      <w:bodyDiv w:val="1"/>
      <w:marLeft w:val="0"/>
      <w:marRight w:val="0"/>
      <w:marTop w:val="0"/>
      <w:marBottom w:val="0"/>
      <w:divBdr>
        <w:top w:val="none" w:sz="0" w:space="0" w:color="auto"/>
        <w:left w:val="none" w:sz="0" w:space="0" w:color="auto"/>
        <w:bottom w:val="none" w:sz="0" w:space="0" w:color="auto"/>
        <w:right w:val="none" w:sz="0" w:space="0" w:color="auto"/>
      </w:divBdr>
    </w:div>
    <w:div w:id="492792819">
      <w:bodyDiv w:val="1"/>
      <w:marLeft w:val="0"/>
      <w:marRight w:val="0"/>
      <w:marTop w:val="0"/>
      <w:marBottom w:val="0"/>
      <w:divBdr>
        <w:top w:val="none" w:sz="0" w:space="0" w:color="auto"/>
        <w:left w:val="none" w:sz="0" w:space="0" w:color="auto"/>
        <w:bottom w:val="none" w:sz="0" w:space="0" w:color="auto"/>
        <w:right w:val="none" w:sz="0" w:space="0" w:color="auto"/>
      </w:divBdr>
    </w:div>
    <w:div w:id="701055841">
      <w:bodyDiv w:val="1"/>
      <w:marLeft w:val="0"/>
      <w:marRight w:val="0"/>
      <w:marTop w:val="0"/>
      <w:marBottom w:val="0"/>
      <w:divBdr>
        <w:top w:val="none" w:sz="0" w:space="0" w:color="auto"/>
        <w:left w:val="none" w:sz="0" w:space="0" w:color="auto"/>
        <w:bottom w:val="none" w:sz="0" w:space="0" w:color="auto"/>
        <w:right w:val="none" w:sz="0" w:space="0" w:color="auto"/>
      </w:divBdr>
    </w:div>
    <w:div w:id="728580304">
      <w:bodyDiv w:val="1"/>
      <w:marLeft w:val="0"/>
      <w:marRight w:val="0"/>
      <w:marTop w:val="0"/>
      <w:marBottom w:val="0"/>
      <w:divBdr>
        <w:top w:val="none" w:sz="0" w:space="0" w:color="auto"/>
        <w:left w:val="none" w:sz="0" w:space="0" w:color="auto"/>
        <w:bottom w:val="none" w:sz="0" w:space="0" w:color="auto"/>
        <w:right w:val="none" w:sz="0" w:space="0" w:color="auto"/>
      </w:divBdr>
    </w:div>
    <w:div w:id="832725818">
      <w:bodyDiv w:val="1"/>
      <w:marLeft w:val="0"/>
      <w:marRight w:val="0"/>
      <w:marTop w:val="0"/>
      <w:marBottom w:val="0"/>
      <w:divBdr>
        <w:top w:val="none" w:sz="0" w:space="0" w:color="auto"/>
        <w:left w:val="none" w:sz="0" w:space="0" w:color="auto"/>
        <w:bottom w:val="none" w:sz="0" w:space="0" w:color="auto"/>
        <w:right w:val="none" w:sz="0" w:space="0" w:color="auto"/>
      </w:divBdr>
    </w:div>
    <w:div w:id="959186788">
      <w:bodyDiv w:val="1"/>
      <w:marLeft w:val="0"/>
      <w:marRight w:val="0"/>
      <w:marTop w:val="0"/>
      <w:marBottom w:val="0"/>
      <w:divBdr>
        <w:top w:val="none" w:sz="0" w:space="0" w:color="auto"/>
        <w:left w:val="none" w:sz="0" w:space="0" w:color="auto"/>
        <w:bottom w:val="none" w:sz="0" w:space="0" w:color="auto"/>
        <w:right w:val="none" w:sz="0" w:space="0" w:color="auto"/>
      </w:divBdr>
    </w:div>
    <w:div w:id="1199273735">
      <w:bodyDiv w:val="1"/>
      <w:marLeft w:val="0"/>
      <w:marRight w:val="0"/>
      <w:marTop w:val="0"/>
      <w:marBottom w:val="0"/>
      <w:divBdr>
        <w:top w:val="none" w:sz="0" w:space="0" w:color="auto"/>
        <w:left w:val="none" w:sz="0" w:space="0" w:color="auto"/>
        <w:bottom w:val="none" w:sz="0" w:space="0" w:color="auto"/>
        <w:right w:val="none" w:sz="0" w:space="0" w:color="auto"/>
      </w:divBdr>
    </w:div>
    <w:div w:id="1250580901">
      <w:bodyDiv w:val="1"/>
      <w:marLeft w:val="0"/>
      <w:marRight w:val="0"/>
      <w:marTop w:val="0"/>
      <w:marBottom w:val="0"/>
      <w:divBdr>
        <w:top w:val="none" w:sz="0" w:space="0" w:color="auto"/>
        <w:left w:val="none" w:sz="0" w:space="0" w:color="auto"/>
        <w:bottom w:val="none" w:sz="0" w:space="0" w:color="auto"/>
        <w:right w:val="none" w:sz="0" w:space="0" w:color="auto"/>
      </w:divBdr>
    </w:div>
    <w:div w:id="1253858657">
      <w:bodyDiv w:val="1"/>
      <w:marLeft w:val="0"/>
      <w:marRight w:val="0"/>
      <w:marTop w:val="0"/>
      <w:marBottom w:val="0"/>
      <w:divBdr>
        <w:top w:val="none" w:sz="0" w:space="0" w:color="auto"/>
        <w:left w:val="none" w:sz="0" w:space="0" w:color="auto"/>
        <w:bottom w:val="none" w:sz="0" w:space="0" w:color="auto"/>
        <w:right w:val="none" w:sz="0" w:space="0" w:color="auto"/>
      </w:divBdr>
    </w:div>
    <w:div w:id="1269193629">
      <w:bodyDiv w:val="1"/>
      <w:marLeft w:val="0"/>
      <w:marRight w:val="0"/>
      <w:marTop w:val="0"/>
      <w:marBottom w:val="0"/>
      <w:divBdr>
        <w:top w:val="none" w:sz="0" w:space="0" w:color="auto"/>
        <w:left w:val="none" w:sz="0" w:space="0" w:color="auto"/>
        <w:bottom w:val="none" w:sz="0" w:space="0" w:color="auto"/>
        <w:right w:val="none" w:sz="0" w:space="0" w:color="auto"/>
      </w:divBdr>
    </w:div>
    <w:div w:id="1592086656">
      <w:bodyDiv w:val="1"/>
      <w:marLeft w:val="0"/>
      <w:marRight w:val="0"/>
      <w:marTop w:val="0"/>
      <w:marBottom w:val="0"/>
      <w:divBdr>
        <w:top w:val="none" w:sz="0" w:space="0" w:color="auto"/>
        <w:left w:val="none" w:sz="0" w:space="0" w:color="auto"/>
        <w:bottom w:val="none" w:sz="0" w:space="0" w:color="auto"/>
        <w:right w:val="none" w:sz="0" w:space="0" w:color="auto"/>
      </w:divBdr>
    </w:div>
    <w:div w:id="1792087100">
      <w:bodyDiv w:val="1"/>
      <w:marLeft w:val="0"/>
      <w:marRight w:val="0"/>
      <w:marTop w:val="0"/>
      <w:marBottom w:val="0"/>
      <w:divBdr>
        <w:top w:val="none" w:sz="0" w:space="0" w:color="auto"/>
        <w:left w:val="none" w:sz="0" w:space="0" w:color="auto"/>
        <w:bottom w:val="none" w:sz="0" w:space="0" w:color="auto"/>
        <w:right w:val="none" w:sz="0" w:space="0" w:color="auto"/>
      </w:divBdr>
    </w:div>
    <w:div w:id="1903827168">
      <w:bodyDiv w:val="1"/>
      <w:marLeft w:val="0"/>
      <w:marRight w:val="0"/>
      <w:marTop w:val="0"/>
      <w:marBottom w:val="0"/>
      <w:divBdr>
        <w:top w:val="none" w:sz="0" w:space="0" w:color="auto"/>
        <w:left w:val="none" w:sz="0" w:space="0" w:color="auto"/>
        <w:bottom w:val="none" w:sz="0" w:space="0" w:color="auto"/>
        <w:right w:val="none" w:sz="0" w:space="0" w:color="auto"/>
      </w:divBdr>
    </w:div>
    <w:div w:id="1999454891">
      <w:bodyDiv w:val="1"/>
      <w:marLeft w:val="0"/>
      <w:marRight w:val="0"/>
      <w:marTop w:val="0"/>
      <w:marBottom w:val="0"/>
      <w:divBdr>
        <w:top w:val="none" w:sz="0" w:space="0" w:color="auto"/>
        <w:left w:val="none" w:sz="0" w:space="0" w:color="auto"/>
        <w:bottom w:val="none" w:sz="0" w:space="0" w:color="auto"/>
        <w:right w:val="none" w:sz="0" w:space="0" w:color="auto"/>
      </w:divBdr>
    </w:div>
    <w:div w:id="21120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tc.gov/wp-content/uploads/2024/04/Partnership-Work-Group-UC-Report-April-2024-Final-Slid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c.gov/wp-content/uploads/2024/04/Regs-Review-Project-Report-to-the-Uniformity-Committee-April-202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c.gov/wp-content/uploads/2024/04/Uniformity-Committee-General-Slides-April-2024-Final-with-Slid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tc.gov/uniformity/uc-agenda-april-2024/" TargetMode="External"/><Relationship Id="rId4" Type="http://schemas.openxmlformats.org/officeDocument/2006/relationships/settings" Target="settings.xml"/><Relationship Id="rId9" Type="http://schemas.openxmlformats.org/officeDocument/2006/relationships/hyperlink" Target="https://www.mtc.gov/wp-content/uploads/2024/04/Minutes-from-the-Uniformity-Committee-Meeting-November-2023-Draft.pdf" TargetMode="External"/><Relationship Id="rId14" Type="http://schemas.openxmlformats.org/officeDocument/2006/relationships/hyperlink" Target="https://www.mtc.gov/wp-content/uploads/2024/04/Report-to-the-Uniformity-Committee-MTC-Digital-Products-Uniformity-Project-Final-with-Slido.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8A52F-E096-478D-B5E1-BC59E80F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2432</Words>
  <Characters>13379</Characters>
  <Application>Microsoft Office Word</Application>
  <DocSecurity>4</DocSecurity>
  <Lines>193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Hecht</dc:creator>
  <cp:keywords/>
  <dc:description/>
  <cp:lastModifiedBy>Helen Hecht</cp:lastModifiedBy>
  <cp:revision>2</cp:revision>
  <cp:lastPrinted>2023-04-14T15:13:00Z</cp:lastPrinted>
  <dcterms:created xsi:type="dcterms:W3CDTF">2024-07-25T18:22:00Z</dcterms:created>
  <dcterms:modified xsi:type="dcterms:W3CDTF">2024-07-25T18:22:00Z</dcterms:modified>
</cp:coreProperties>
</file>