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148E" w14:textId="77777777" w:rsidR="00BB6504" w:rsidRDefault="00BB6504" w:rsidP="003C3251">
      <w:pPr>
        <w:spacing w:after="0" w:line="264" w:lineRule="auto"/>
        <w:jc w:val="center"/>
        <w:rPr>
          <w:b/>
          <w:bCs/>
          <w:sz w:val="32"/>
          <w:szCs w:val="32"/>
        </w:rPr>
      </w:pPr>
    </w:p>
    <w:p w14:paraId="17000AA8" w14:textId="21BE8C04" w:rsidR="000E09C1" w:rsidRDefault="003C3251" w:rsidP="003C3251">
      <w:pPr>
        <w:spacing w:after="0" w:line="264" w:lineRule="auto"/>
        <w:jc w:val="center"/>
        <w:rPr>
          <w:b/>
          <w:bCs/>
          <w:sz w:val="32"/>
          <w:szCs w:val="32"/>
        </w:rPr>
      </w:pPr>
      <w:r w:rsidRPr="003C3251">
        <w:rPr>
          <w:b/>
          <w:bCs/>
          <w:sz w:val="32"/>
          <w:szCs w:val="32"/>
        </w:rPr>
        <w:t xml:space="preserve">State Tax </w:t>
      </w:r>
      <w:r w:rsidR="00B91C13">
        <w:rPr>
          <w:b/>
          <w:bCs/>
          <w:sz w:val="32"/>
          <w:szCs w:val="32"/>
        </w:rPr>
        <w:t>Sourcing</w:t>
      </w:r>
      <w:r w:rsidRPr="003C3251">
        <w:rPr>
          <w:b/>
          <w:bCs/>
          <w:sz w:val="32"/>
          <w:szCs w:val="32"/>
        </w:rPr>
        <w:t xml:space="preserve"> of Guaranteed Payments for Services</w:t>
      </w:r>
    </w:p>
    <w:p w14:paraId="55DAC99C" w14:textId="4E3FD506" w:rsidR="00B91C13" w:rsidRPr="003C3251" w:rsidRDefault="00B91C13" w:rsidP="003C3251">
      <w:pPr>
        <w:spacing w:after="0" w:line="264" w:lineRule="auto"/>
        <w:jc w:val="center"/>
        <w:rPr>
          <w:b/>
          <w:bCs/>
          <w:sz w:val="32"/>
          <w:szCs w:val="32"/>
        </w:rPr>
      </w:pPr>
      <w:r>
        <w:rPr>
          <w:b/>
          <w:bCs/>
          <w:sz w:val="32"/>
          <w:szCs w:val="32"/>
        </w:rPr>
        <w:t>&amp; Additional Credit for Taxes Paid to Other States</w:t>
      </w:r>
    </w:p>
    <w:p w14:paraId="70F28583" w14:textId="712408C1" w:rsidR="003C3251" w:rsidRDefault="003C3251" w:rsidP="003C3251">
      <w:pPr>
        <w:spacing w:after="0" w:line="264" w:lineRule="auto"/>
        <w:jc w:val="center"/>
        <w:rPr>
          <w:b/>
          <w:bCs/>
          <w:sz w:val="32"/>
          <w:szCs w:val="32"/>
        </w:rPr>
      </w:pPr>
      <w:r w:rsidRPr="003C3251">
        <w:rPr>
          <w:b/>
          <w:bCs/>
          <w:sz w:val="32"/>
          <w:szCs w:val="32"/>
        </w:rPr>
        <w:t xml:space="preserve">Proposed </w:t>
      </w:r>
      <w:r w:rsidR="00034B80">
        <w:rPr>
          <w:b/>
          <w:bCs/>
          <w:sz w:val="32"/>
          <w:szCs w:val="32"/>
        </w:rPr>
        <w:t>Model</w:t>
      </w:r>
      <w:r w:rsidR="00ED730E">
        <w:rPr>
          <w:b/>
          <w:bCs/>
          <w:sz w:val="32"/>
          <w:szCs w:val="32"/>
        </w:rPr>
        <w:t>s</w:t>
      </w:r>
      <w:r w:rsidR="00B5203E">
        <w:rPr>
          <w:b/>
          <w:bCs/>
          <w:sz w:val="32"/>
          <w:szCs w:val="32"/>
        </w:rPr>
        <w:t xml:space="preserve"> – Discussion Draft</w:t>
      </w:r>
    </w:p>
    <w:p w14:paraId="4C5C9EDE" w14:textId="087C71D3" w:rsidR="003C3251" w:rsidRPr="003C3251" w:rsidRDefault="003C3251" w:rsidP="003C3251">
      <w:pPr>
        <w:spacing w:before="240" w:after="0" w:line="264" w:lineRule="auto"/>
        <w:jc w:val="center"/>
        <w:rPr>
          <w:sz w:val="24"/>
          <w:szCs w:val="24"/>
        </w:rPr>
      </w:pPr>
      <w:r w:rsidRPr="003C3251">
        <w:rPr>
          <w:sz w:val="24"/>
          <w:szCs w:val="24"/>
        </w:rPr>
        <w:t>Prepared by MTC Staff for Discussion by the Partnership Work Group</w:t>
      </w:r>
    </w:p>
    <w:p w14:paraId="66C4034C" w14:textId="56E1C292" w:rsidR="003C3251" w:rsidRDefault="00725FE3" w:rsidP="003C3251">
      <w:pPr>
        <w:spacing w:after="0" w:line="264" w:lineRule="auto"/>
        <w:jc w:val="center"/>
        <w:rPr>
          <w:sz w:val="24"/>
          <w:szCs w:val="24"/>
        </w:rPr>
      </w:pPr>
      <w:r>
        <w:rPr>
          <w:sz w:val="24"/>
          <w:szCs w:val="24"/>
        </w:rPr>
        <w:t>October 1</w:t>
      </w:r>
      <w:r w:rsidR="00983E0A">
        <w:rPr>
          <w:sz w:val="24"/>
          <w:szCs w:val="24"/>
        </w:rPr>
        <w:t>2</w:t>
      </w:r>
      <w:r w:rsidR="003C3251" w:rsidRPr="003C3251">
        <w:rPr>
          <w:sz w:val="24"/>
          <w:szCs w:val="24"/>
        </w:rPr>
        <w:t>, 2023</w:t>
      </w:r>
    </w:p>
    <w:p w14:paraId="45DA391D" w14:textId="77777777" w:rsidR="00B91C13" w:rsidRPr="003C3251" w:rsidRDefault="00B91C13" w:rsidP="00B91C13">
      <w:pPr>
        <w:pBdr>
          <w:bottom w:val="single" w:sz="4" w:space="1" w:color="auto"/>
        </w:pBdr>
        <w:spacing w:after="0" w:line="264" w:lineRule="auto"/>
        <w:jc w:val="center"/>
        <w:rPr>
          <w:sz w:val="24"/>
          <w:szCs w:val="24"/>
        </w:rPr>
      </w:pPr>
    </w:p>
    <w:p w14:paraId="2B26E964" w14:textId="2DECEB01" w:rsidR="003C3251" w:rsidRDefault="003C3251" w:rsidP="003C3251">
      <w:pPr>
        <w:spacing w:before="240" w:after="120" w:line="240" w:lineRule="auto"/>
        <w:jc w:val="center"/>
        <w:rPr>
          <w:b/>
          <w:bCs/>
          <w:sz w:val="28"/>
          <w:szCs w:val="28"/>
          <w:u w:val="single"/>
        </w:rPr>
      </w:pPr>
      <w:r w:rsidRPr="003C3251">
        <w:rPr>
          <w:b/>
          <w:bCs/>
          <w:sz w:val="28"/>
          <w:szCs w:val="28"/>
          <w:u w:val="single"/>
        </w:rPr>
        <w:t>BACKGROUND</w:t>
      </w:r>
    </w:p>
    <w:p w14:paraId="681AE71C" w14:textId="7C8B8AC0" w:rsidR="003C3251" w:rsidRPr="003607D4" w:rsidRDefault="003C3251" w:rsidP="003607D4">
      <w:pPr>
        <w:spacing w:after="120" w:line="264" w:lineRule="auto"/>
        <w:rPr>
          <w:sz w:val="24"/>
          <w:szCs w:val="24"/>
        </w:rPr>
      </w:pPr>
      <w:r w:rsidRPr="003607D4">
        <w:rPr>
          <w:sz w:val="24"/>
          <w:szCs w:val="24"/>
        </w:rPr>
        <w:t>This summary will assist the review of the model regulation, which follows below.</w:t>
      </w:r>
    </w:p>
    <w:p w14:paraId="6E920A0A" w14:textId="29C44D13" w:rsidR="003C3251" w:rsidRPr="003607D4" w:rsidRDefault="003C3251" w:rsidP="00272F71">
      <w:pPr>
        <w:spacing w:before="240" w:after="120" w:line="264" w:lineRule="auto"/>
        <w:rPr>
          <w:b/>
          <w:bCs/>
          <w:sz w:val="24"/>
          <w:szCs w:val="24"/>
          <w:u w:val="single"/>
        </w:rPr>
      </w:pPr>
      <w:r w:rsidRPr="003607D4">
        <w:rPr>
          <w:b/>
          <w:bCs/>
          <w:sz w:val="24"/>
          <w:szCs w:val="24"/>
          <w:u w:val="single"/>
        </w:rPr>
        <w:t>General Sourcing Issue:</w:t>
      </w:r>
    </w:p>
    <w:p w14:paraId="6C2ECD21" w14:textId="35D666AD" w:rsidR="003C3251" w:rsidRPr="00C41B69" w:rsidRDefault="003C3251" w:rsidP="003607D4">
      <w:pPr>
        <w:spacing w:after="120" w:line="264" w:lineRule="auto"/>
        <w:rPr>
          <w:sz w:val="24"/>
          <w:szCs w:val="24"/>
        </w:rPr>
      </w:pPr>
      <w:r w:rsidRPr="003607D4">
        <w:rPr>
          <w:sz w:val="24"/>
          <w:szCs w:val="24"/>
        </w:rPr>
        <w:t xml:space="preserve">How should states source income received by </w:t>
      </w:r>
      <w:r w:rsidR="0060686E">
        <w:rPr>
          <w:sz w:val="24"/>
          <w:szCs w:val="24"/>
        </w:rPr>
        <w:t xml:space="preserve">direct, </w:t>
      </w:r>
      <w:r w:rsidRPr="003607D4">
        <w:rPr>
          <w:sz w:val="24"/>
          <w:szCs w:val="24"/>
        </w:rPr>
        <w:t>individual</w:t>
      </w:r>
      <w:r w:rsidR="00BA02B3">
        <w:rPr>
          <w:sz w:val="24"/>
          <w:szCs w:val="24"/>
        </w:rPr>
        <w:t>, nonresident</w:t>
      </w:r>
      <w:r w:rsidRPr="003607D4">
        <w:rPr>
          <w:sz w:val="24"/>
          <w:szCs w:val="24"/>
        </w:rPr>
        <w:t xml:space="preserve"> partners in exchange for services when </w:t>
      </w:r>
      <w:r w:rsidRPr="00C41B69">
        <w:rPr>
          <w:sz w:val="24"/>
          <w:szCs w:val="24"/>
        </w:rPr>
        <w:t xml:space="preserve">those partners reported that income as a guaranteed payment </w:t>
      </w:r>
      <w:r w:rsidR="003607D4" w:rsidRPr="00C41B69">
        <w:rPr>
          <w:sz w:val="24"/>
          <w:szCs w:val="24"/>
        </w:rPr>
        <w:t xml:space="preserve">for services </w:t>
      </w:r>
      <w:r w:rsidRPr="00C41B69">
        <w:rPr>
          <w:sz w:val="24"/>
          <w:szCs w:val="24"/>
        </w:rPr>
        <w:t xml:space="preserve">for </w:t>
      </w:r>
      <w:r w:rsidR="00725FE3">
        <w:rPr>
          <w:sz w:val="24"/>
          <w:szCs w:val="24"/>
        </w:rPr>
        <w:t>f</w:t>
      </w:r>
      <w:r w:rsidRPr="00C41B69">
        <w:rPr>
          <w:sz w:val="24"/>
          <w:szCs w:val="24"/>
        </w:rPr>
        <w:t>ederal income tax purposes?</w:t>
      </w:r>
    </w:p>
    <w:p w14:paraId="69746F59" w14:textId="77777777" w:rsidR="003607D4" w:rsidRPr="00C41B69" w:rsidRDefault="003607D4" w:rsidP="00272F71">
      <w:pPr>
        <w:spacing w:before="240" w:after="120" w:line="264" w:lineRule="auto"/>
        <w:rPr>
          <w:b/>
          <w:bCs/>
          <w:sz w:val="24"/>
          <w:szCs w:val="24"/>
        </w:rPr>
      </w:pPr>
      <w:r w:rsidRPr="00C41B69">
        <w:rPr>
          <w:b/>
          <w:bCs/>
          <w:sz w:val="24"/>
          <w:szCs w:val="24"/>
          <w:u w:val="single"/>
        </w:rPr>
        <w:t>Work Group Process to Date</w:t>
      </w:r>
      <w:r w:rsidRPr="00C41B69">
        <w:rPr>
          <w:b/>
          <w:bCs/>
          <w:sz w:val="24"/>
          <w:szCs w:val="24"/>
        </w:rPr>
        <w:t>:</w:t>
      </w:r>
    </w:p>
    <w:p w14:paraId="4C8C076B" w14:textId="0CB3682F" w:rsidR="003607D4" w:rsidRPr="00C41B69" w:rsidRDefault="003607D4" w:rsidP="003607D4">
      <w:pPr>
        <w:spacing w:after="120"/>
        <w:rPr>
          <w:sz w:val="24"/>
          <w:szCs w:val="24"/>
        </w:rPr>
      </w:pPr>
      <w:r w:rsidRPr="00C41B69">
        <w:rPr>
          <w:sz w:val="24"/>
          <w:szCs w:val="24"/>
        </w:rPr>
        <w:t xml:space="preserve">At its February 15, </w:t>
      </w:r>
      <w:r w:rsidR="008F3956" w:rsidRPr="00C41B69">
        <w:rPr>
          <w:sz w:val="24"/>
          <w:szCs w:val="24"/>
        </w:rPr>
        <w:t>2023,</w:t>
      </w:r>
      <w:r w:rsidRPr="00C41B69">
        <w:rPr>
          <w:sz w:val="24"/>
          <w:szCs w:val="24"/>
        </w:rPr>
        <w:t xml:space="preserve"> meeting, the Work Group began </w:t>
      </w:r>
      <w:r w:rsidR="00327362" w:rsidRPr="00C41B69">
        <w:rPr>
          <w:sz w:val="24"/>
          <w:szCs w:val="24"/>
        </w:rPr>
        <w:t>discussing the</w:t>
      </w:r>
      <w:r w:rsidRPr="00C41B69">
        <w:rPr>
          <w:sz w:val="24"/>
          <w:szCs w:val="24"/>
        </w:rPr>
        <w:t xml:space="preserve"> sourcing </w:t>
      </w:r>
      <w:r w:rsidR="00327362" w:rsidRPr="00C41B69">
        <w:rPr>
          <w:sz w:val="24"/>
          <w:szCs w:val="24"/>
        </w:rPr>
        <w:t xml:space="preserve">of </w:t>
      </w:r>
      <w:r w:rsidRPr="00C41B69">
        <w:rPr>
          <w:sz w:val="24"/>
          <w:szCs w:val="24"/>
        </w:rPr>
        <w:t>guaranteed payments from services. The Work Group has prepared a draft White Paper that provides background on the federal treatment of guaranteed payments, summarizes guaranteed payment issues addressed by the states, categorizes the different ways states source guaranteed payments, and provides related findings and recommendations.</w:t>
      </w:r>
    </w:p>
    <w:p w14:paraId="450C63A9" w14:textId="60B21E0A" w:rsidR="00C43D2D" w:rsidRDefault="003607D4" w:rsidP="003607D4">
      <w:pPr>
        <w:spacing w:after="120"/>
        <w:rPr>
          <w:rStyle w:val="Hyperlink"/>
          <w:sz w:val="24"/>
          <w:szCs w:val="24"/>
        </w:rPr>
      </w:pPr>
      <w:r w:rsidRPr="00C41B69">
        <w:rPr>
          <w:sz w:val="24"/>
          <w:szCs w:val="24"/>
        </w:rPr>
        <w:t>Additional information is available on the project website at</w:t>
      </w:r>
      <w:r w:rsidR="00FB2D6A">
        <w:rPr>
          <w:sz w:val="24"/>
          <w:szCs w:val="24"/>
        </w:rPr>
        <w:t xml:space="preserve">: </w:t>
      </w:r>
      <w:hyperlink r:id="rId7" w:history="1">
        <w:r w:rsidR="00FB2D6A" w:rsidRPr="00A4170E">
          <w:rPr>
            <w:rStyle w:val="Hyperlink"/>
            <w:sz w:val="24"/>
            <w:szCs w:val="24"/>
          </w:rPr>
          <w:t>https://www.mtc.gov/uniformity/project-on-state-taxation-of-partnerships/</w:t>
        </w:r>
      </w:hyperlink>
      <w:r w:rsidR="00FB2D6A">
        <w:rPr>
          <w:sz w:val="24"/>
          <w:szCs w:val="24"/>
        </w:rPr>
        <w:t xml:space="preserve">.  </w:t>
      </w:r>
    </w:p>
    <w:p w14:paraId="42E99A15" w14:textId="77777777" w:rsidR="004C1B22" w:rsidRPr="004C1B22" w:rsidRDefault="004C1B22" w:rsidP="004C1B22">
      <w:pPr>
        <w:spacing w:before="240" w:after="120"/>
        <w:rPr>
          <w:b/>
          <w:bCs/>
          <w:sz w:val="24"/>
          <w:szCs w:val="24"/>
        </w:rPr>
      </w:pPr>
      <w:r w:rsidRPr="004C1B22">
        <w:rPr>
          <w:b/>
          <w:bCs/>
          <w:sz w:val="24"/>
          <w:szCs w:val="24"/>
          <w:u w:val="single"/>
        </w:rPr>
        <w:t>Important General Principles</w:t>
      </w:r>
      <w:r w:rsidRPr="004C1B22">
        <w:rPr>
          <w:b/>
          <w:bCs/>
          <w:sz w:val="24"/>
          <w:szCs w:val="24"/>
        </w:rPr>
        <w:t>:</w:t>
      </w:r>
    </w:p>
    <w:p w14:paraId="16C8E5A2" w14:textId="77777777" w:rsidR="004C1B22" w:rsidRPr="004C1B22" w:rsidRDefault="004C1B22" w:rsidP="004C1B22">
      <w:pPr>
        <w:spacing w:after="120"/>
        <w:rPr>
          <w:sz w:val="24"/>
          <w:szCs w:val="24"/>
        </w:rPr>
      </w:pPr>
      <w:r w:rsidRPr="004C1B22">
        <w:rPr>
          <w:sz w:val="24"/>
          <w:szCs w:val="24"/>
        </w:rPr>
        <w:t xml:space="preserve">From discussions of the issue, there appears to be consensus as to the following general principles which should be considered in addressing the issue:  </w:t>
      </w:r>
    </w:p>
    <w:tbl>
      <w:tblPr>
        <w:tblStyle w:val="TableGrid"/>
        <w:tblW w:w="8910" w:type="dxa"/>
        <w:tblInd w:w="175" w:type="dxa"/>
        <w:tblCellMar>
          <w:top w:w="72" w:type="dxa"/>
          <w:bottom w:w="72" w:type="dxa"/>
        </w:tblCellMar>
        <w:tblLook w:val="04A0" w:firstRow="1" w:lastRow="0" w:firstColumn="1" w:lastColumn="0" w:noHBand="0" w:noVBand="1"/>
      </w:tblPr>
      <w:tblGrid>
        <w:gridCol w:w="2145"/>
        <w:gridCol w:w="6765"/>
      </w:tblGrid>
      <w:tr w:rsidR="004C1B22" w:rsidRPr="004C1B22" w14:paraId="2743CD5E" w14:textId="77777777" w:rsidTr="00272F71">
        <w:tc>
          <w:tcPr>
            <w:tcW w:w="2145" w:type="dxa"/>
            <w:vAlign w:val="center"/>
          </w:tcPr>
          <w:p w14:paraId="04F2615F" w14:textId="4AA1C94F" w:rsidR="004C1B22" w:rsidRPr="00557F34" w:rsidRDefault="004C1B22" w:rsidP="00C351A8">
            <w:pPr>
              <w:spacing w:after="120"/>
              <w:rPr>
                <w:b/>
                <w:bCs/>
              </w:rPr>
            </w:pPr>
            <w:r w:rsidRPr="00557F34">
              <w:rPr>
                <w:b/>
                <w:bCs/>
              </w:rPr>
              <w:t>1. States conform to Subchapter K’s conduit approach.</w:t>
            </w:r>
          </w:p>
        </w:tc>
        <w:tc>
          <w:tcPr>
            <w:tcW w:w="6765" w:type="dxa"/>
          </w:tcPr>
          <w:p w14:paraId="618E32E8" w14:textId="77777777" w:rsidR="004C1B22" w:rsidRPr="00557F34" w:rsidRDefault="004C1B22" w:rsidP="00C351A8">
            <w:pPr>
              <w:spacing w:after="120"/>
            </w:pPr>
            <w:r w:rsidRPr="00557F34">
              <w:t>States generally conform to Subchapter K which provides that partnership activities determine the character of items of income, expense, gain, or loss (e.g. whether income is ordinary or capital, etc.), and this character attaches to the partner’s distributive share of these items as well and affects the calculation of the partner’s taxable income.</w:t>
            </w:r>
          </w:p>
        </w:tc>
      </w:tr>
      <w:tr w:rsidR="004C1B22" w:rsidRPr="004C1B22" w14:paraId="5B434A79" w14:textId="77777777" w:rsidTr="00272F71">
        <w:tc>
          <w:tcPr>
            <w:tcW w:w="2145" w:type="dxa"/>
            <w:vAlign w:val="center"/>
          </w:tcPr>
          <w:p w14:paraId="6F2A55E1" w14:textId="0055C4DD" w:rsidR="004C1B22" w:rsidRPr="00557F34" w:rsidRDefault="004C1B22" w:rsidP="00C351A8">
            <w:pPr>
              <w:spacing w:after="120"/>
              <w:rPr>
                <w:b/>
                <w:bCs/>
              </w:rPr>
            </w:pPr>
            <w:r w:rsidRPr="00557F34">
              <w:rPr>
                <w:b/>
                <w:bCs/>
              </w:rPr>
              <w:t xml:space="preserve">2. States do </w:t>
            </w:r>
            <w:r w:rsidR="00BB6504">
              <w:rPr>
                <w:b/>
                <w:bCs/>
              </w:rPr>
              <w:t>use</w:t>
            </w:r>
            <w:r w:rsidRPr="00557F34">
              <w:rPr>
                <w:b/>
                <w:bCs/>
              </w:rPr>
              <w:t xml:space="preserve"> federal sourcing rules to</w:t>
            </w:r>
            <w:r w:rsidR="00BB6504">
              <w:rPr>
                <w:b/>
                <w:bCs/>
              </w:rPr>
              <w:t xml:space="preserve"> source</w:t>
            </w:r>
            <w:r w:rsidRPr="00557F34">
              <w:rPr>
                <w:b/>
                <w:bCs/>
              </w:rPr>
              <w:t xml:space="preserve"> partnership items in the interstate context.</w:t>
            </w:r>
          </w:p>
        </w:tc>
        <w:tc>
          <w:tcPr>
            <w:tcW w:w="6765" w:type="dxa"/>
          </w:tcPr>
          <w:p w14:paraId="462D848F" w14:textId="15096DE2" w:rsidR="004C1B22" w:rsidRPr="00557F34" w:rsidRDefault="004C1B22" w:rsidP="00C351A8">
            <w:pPr>
              <w:spacing w:after="120"/>
            </w:pPr>
            <w:r w:rsidRPr="00557F34">
              <w:t xml:space="preserve">While states conform to the conduit approach (general principle No. 1), the federal </w:t>
            </w:r>
            <w:r w:rsidR="00725FE3">
              <w:t>sourcing of items as domestic or foreign</w:t>
            </w:r>
            <w:r w:rsidRPr="00557F34">
              <w:t xml:space="preserve">, which is part of their federal character, does not affect the state sourcing of these items </w:t>
            </w:r>
            <w:r w:rsidR="00725FE3">
              <w:t>between the states.</w:t>
            </w:r>
          </w:p>
        </w:tc>
      </w:tr>
      <w:tr w:rsidR="004C1B22" w:rsidRPr="00272F71" w14:paraId="6B1E9E49" w14:textId="77777777" w:rsidTr="00272F71">
        <w:tc>
          <w:tcPr>
            <w:tcW w:w="2145" w:type="dxa"/>
            <w:vAlign w:val="center"/>
          </w:tcPr>
          <w:p w14:paraId="16915A3F" w14:textId="5FCDFA68" w:rsidR="00BA7504" w:rsidRPr="00557F34" w:rsidRDefault="00BA7504" w:rsidP="00BA7504">
            <w:pPr>
              <w:spacing w:after="120"/>
              <w:rPr>
                <w:b/>
                <w:bCs/>
              </w:rPr>
            </w:pPr>
            <w:r>
              <w:rPr>
                <w:b/>
                <w:bCs/>
              </w:rPr>
              <w:lastRenderedPageBreak/>
              <w:t>3</w:t>
            </w:r>
            <w:r w:rsidRPr="00557F34">
              <w:rPr>
                <w:b/>
                <w:bCs/>
              </w:rPr>
              <w:t>. States generally source partnership income</w:t>
            </w:r>
            <w:r w:rsidR="00725FE3">
              <w:rPr>
                <w:b/>
                <w:bCs/>
              </w:rPr>
              <w:t xml:space="preserve"> at the partnership level</w:t>
            </w:r>
            <w:r w:rsidRPr="00557F34">
              <w:rPr>
                <w:b/>
                <w:bCs/>
              </w:rPr>
              <w:t xml:space="preserve">. </w:t>
            </w:r>
          </w:p>
          <w:p w14:paraId="3F8CECB5" w14:textId="6461CA0E" w:rsidR="004C1B22" w:rsidRPr="00557F34" w:rsidRDefault="004C1B22" w:rsidP="00C351A8">
            <w:pPr>
              <w:spacing w:after="120"/>
              <w:rPr>
                <w:b/>
                <w:bCs/>
              </w:rPr>
            </w:pPr>
          </w:p>
        </w:tc>
        <w:tc>
          <w:tcPr>
            <w:tcW w:w="6765" w:type="dxa"/>
          </w:tcPr>
          <w:p w14:paraId="1C61B30C" w14:textId="68659CCB" w:rsidR="004C1B22" w:rsidRPr="00557F34" w:rsidRDefault="00BA7504" w:rsidP="00C351A8">
            <w:pPr>
              <w:spacing w:after="120"/>
            </w:pPr>
            <w:r w:rsidRPr="00557F34">
              <w:t xml:space="preserve">A nonresident’s distributive share of partnership income is sourced to the state by applying allocation and apportionment rules at the partnership level, </w:t>
            </w:r>
            <w:r w:rsidR="00725FE3">
              <w:t xml:space="preserve">based on the partnership’s activities and assets in the state, using formulary apportionment to source </w:t>
            </w:r>
            <w:r w:rsidRPr="00557F34">
              <w:t xml:space="preserve">all items of </w:t>
            </w:r>
            <w:r w:rsidR="00725FE3">
              <w:t>apportionable</w:t>
            </w:r>
            <w:r w:rsidRPr="00557F34">
              <w:t xml:space="preserve"> income, expense, gain, or loss </w:t>
            </w:r>
            <w:r w:rsidR="00892F3C">
              <w:t xml:space="preserve">and </w:t>
            </w:r>
            <w:r w:rsidR="00725FE3">
              <w:t>sourcing nonapportionable items using rules of assignment</w:t>
            </w:r>
            <w:r w:rsidRPr="00557F34">
              <w:t xml:space="preserve">. </w:t>
            </w:r>
          </w:p>
        </w:tc>
      </w:tr>
      <w:tr w:rsidR="004C1B22" w:rsidRPr="004C1B22" w14:paraId="3B2E39CC" w14:textId="77777777" w:rsidTr="00272F71">
        <w:tc>
          <w:tcPr>
            <w:tcW w:w="2145" w:type="dxa"/>
            <w:vAlign w:val="center"/>
          </w:tcPr>
          <w:p w14:paraId="1619E0C1" w14:textId="599C9DFB" w:rsidR="004C1B22" w:rsidRPr="00557F34" w:rsidRDefault="00BA7504" w:rsidP="00BA7504">
            <w:pPr>
              <w:spacing w:after="120"/>
              <w:rPr>
                <w:b/>
                <w:bCs/>
              </w:rPr>
            </w:pPr>
            <w:r>
              <w:rPr>
                <w:b/>
                <w:bCs/>
              </w:rPr>
              <w:t xml:space="preserve">4. </w:t>
            </w:r>
            <w:r w:rsidR="00892F3C">
              <w:rPr>
                <w:b/>
                <w:bCs/>
              </w:rPr>
              <w:t>State s</w:t>
            </w:r>
            <w:r w:rsidR="00DD2DF3">
              <w:rPr>
                <w:b/>
                <w:bCs/>
              </w:rPr>
              <w:t>ourcing of partnership income is attributed to the partners.</w:t>
            </w:r>
          </w:p>
        </w:tc>
        <w:tc>
          <w:tcPr>
            <w:tcW w:w="6765" w:type="dxa"/>
          </w:tcPr>
          <w:p w14:paraId="79CFFD1D" w14:textId="7AB5B3B6" w:rsidR="004C1B22" w:rsidRPr="00557F34" w:rsidRDefault="00234979" w:rsidP="00C351A8">
            <w:pPr>
              <w:spacing w:after="120"/>
            </w:pPr>
            <w:r>
              <w:t xml:space="preserve">The sourcing of partnership income or items </w:t>
            </w:r>
            <w:r w:rsidR="00892F3C">
              <w:t>determined at the entity level</w:t>
            </w:r>
            <w:r>
              <w:t xml:space="preserve"> will be attributed to any direct or indirect partner that receives a share of that income or items, regardless of whether the partner is active or passive, holds a majority share of partnership capital, or controls or does not control the partnership</w:t>
            </w:r>
            <w:r w:rsidR="00DD2DF3">
              <w:t>.</w:t>
            </w:r>
          </w:p>
        </w:tc>
      </w:tr>
    </w:tbl>
    <w:p w14:paraId="3BF348BA" w14:textId="77777777" w:rsidR="006D1B99" w:rsidRPr="006D1B99" w:rsidRDefault="006D1B99" w:rsidP="00272F71">
      <w:pPr>
        <w:spacing w:before="240" w:after="120"/>
        <w:rPr>
          <w:b/>
          <w:bCs/>
          <w:sz w:val="24"/>
          <w:szCs w:val="24"/>
          <w:u w:val="single"/>
        </w:rPr>
      </w:pPr>
      <w:r w:rsidRPr="006D1B99">
        <w:rPr>
          <w:b/>
          <w:bCs/>
          <w:sz w:val="24"/>
          <w:szCs w:val="24"/>
          <w:u w:val="single"/>
        </w:rPr>
        <w:t>Application of Principles to the Issue</w:t>
      </w:r>
      <w:r w:rsidRPr="006D1B99">
        <w:rPr>
          <w:b/>
          <w:bCs/>
          <w:sz w:val="24"/>
          <w:szCs w:val="24"/>
        </w:rPr>
        <w:t>:</w:t>
      </w:r>
    </w:p>
    <w:p w14:paraId="787F0517" w14:textId="3CE219B6" w:rsidR="006D1B99" w:rsidRDefault="00892F3C" w:rsidP="003607D4">
      <w:pPr>
        <w:spacing w:after="120"/>
        <w:rPr>
          <w:sz w:val="24"/>
          <w:szCs w:val="24"/>
        </w:rPr>
      </w:pPr>
      <w:r>
        <w:rPr>
          <w:sz w:val="24"/>
          <w:szCs w:val="24"/>
        </w:rPr>
        <w:t>Federal tax rules generally source</w:t>
      </w:r>
      <w:r w:rsidR="00AF0A4E">
        <w:rPr>
          <w:sz w:val="24"/>
          <w:szCs w:val="24"/>
        </w:rPr>
        <w:t xml:space="preserve"> guaranteed payments for services to the location where the partner performs the services. </w:t>
      </w:r>
      <w:r w:rsidR="00ED730E">
        <w:rPr>
          <w:sz w:val="24"/>
          <w:szCs w:val="24"/>
        </w:rPr>
        <w:t>See IRC § 911. But, u</w:t>
      </w:r>
      <w:r w:rsidR="00E9113E">
        <w:rPr>
          <w:sz w:val="24"/>
          <w:szCs w:val="24"/>
        </w:rPr>
        <w:t>nder general principl</w:t>
      </w:r>
      <w:r w:rsidR="00453296">
        <w:rPr>
          <w:sz w:val="24"/>
          <w:szCs w:val="24"/>
        </w:rPr>
        <w:t>e No. 2 above,</w:t>
      </w:r>
      <w:r w:rsidR="006C7839">
        <w:rPr>
          <w:sz w:val="24"/>
          <w:szCs w:val="24"/>
        </w:rPr>
        <w:t xml:space="preserve"> states are not required to</w:t>
      </w:r>
      <w:r>
        <w:rPr>
          <w:sz w:val="24"/>
          <w:szCs w:val="24"/>
        </w:rPr>
        <w:t xml:space="preserve"> apply, and</w:t>
      </w:r>
      <w:r w:rsidR="006C7839">
        <w:rPr>
          <w:sz w:val="24"/>
          <w:szCs w:val="24"/>
        </w:rPr>
        <w:t xml:space="preserve"> the majority of states do not</w:t>
      </w:r>
      <w:r>
        <w:rPr>
          <w:sz w:val="24"/>
          <w:szCs w:val="24"/>
        </w:rPr>
        <w:t xml:space="preserve"> apply,</w:t>
      </w:r>
      <w:r w:rsidR="006C7839">
        <w:rPr>
          <w:sz w:val="24"/>
          <w:szCs w:val="24"/>
        </w:rPr>
        <w:t xml:space="preserve"> </w:t>
      </w:r>
      <w:r>
        <w:rPr>
          <w:sz w:val="24"/>
          <w:szCs w:val="24"/>
        </w:rPr>
        <w:t xml:space="preserve">this federal </w:t>
      </w:r>
      <w:r w:rsidR="00ED730E">
        <w:rPr>
          <w:sz w:val="24"/>
          <w:szCs w:val="24"/>
        </w:rPr>
        <w:t>sourcing principle</w:t>
      </w:r>
      <w:r>
        <w:rPr>
          <w:sz w:val="24"/>
          <w:szCs w:val="24"/>
        </w:rPr>
        <w:t xml:space="preserve"> to interstate sourcing</w:t>
      </w:r>
      <w:r w:rsidR="006C7839">
        <w:rPr>
          <w:sz w:val="24"/>
          <w:szCs w:val="24"/>
        </w:rPr>
        <w:t xml:space="preserve">. Instead, </w:t>
      </w:r>
      <w:r w:rsidR="00126C05">
        <w:rPr>
          <w:sz w:val="24"/>
          <w:szCs w:val="24"/>
        </w:rPr>
        <w:t xml:space="preserve">the majority of states that specifically address </w:t>
      </w:r>
      <w:r>
        <w:rPr>
          <w:sz w:val="24"/>
          <w:szCs w:val="24"/>
        </w:rPr>
        <w:t xml:space="preserve">the </w:t>
      </w:r>
      <w:r w:rsidR="00126C05">
        <w:rPr>
          <w:sz w:val="24"/>
          <w:szCs w:val="24"/>
        </w:rPr>
        <w:t xml:space="preserve">sourcing guaranteed payments </w:t>
      </w:r>
      <w:r w:rsidR="00ED730E">
        <w:rPr>
          <w:sz w:val="24"/>
          <w:szCs w:val="24"/>
        </w:rPr>
        <w:t xml:space="preserve">for services </w:t>
      </w:r>
      <w:r w:rsidR="005306C8">
        <w:rPr>
          <w:sz w:val="24"/>
          <w:szCs w:val="24"/>
        </w:rPr>
        <w:t>do so under general principle</w:t>
      </w:r>
      <w:r w:rsidR="003C646C">
        <w:rPr>
          <w:sz w:val="24"/>
          <w:szCs w:val="24"/>
        </w:rPr>
        <w:t>s</w:t>
      </w:r>
      <w:r w:rsidR="005306C8">
        <w:rPr>
          <w:sz w:val="24"/>
          <w:szCs w:val="24"/>
        </w:rPr>
        <w:t xml:space="preserve"> Nos. 3 and </w:t>
      </w:r>
      <w:r w:rsidR="003C646C">
        <w:rPr>
          <w:sz w:val="24"/>
          <w:szCs w:val="24"/>
        </w:rPr>
        <w:t>4 and</w:t>
      </w:r>
      <w:r w:rsidR="005306C8">
        <w:rPr>
          <w:sz w:val="24"/>
          <w:szCs w:val="24"/>
        </w:rPr>
        <w:t xml:space="preserve"> </w:t>
      </w:r>
      <w:r w:rsidR="00126C05">
        <w:rPr>
          <w:sz w:val="24"/>
          <w:szCs w:val="24"/>
        </w:rPr>
        <w:t xml:space="preserve">require partners to source the guaranteed payments in the same manner as distributive share. </w:t>
      </w:r>
    </w:p>
    <w:p w14:paraId="221E2BEF" w14:textId="57EEC944" w:rsidR="00E86186" w:rsidRDefault="00E86186" w:rsidP="00272F71">
      <w:pPr>
        <w:spacing w:before="240" w:after="120"/>
        <w:rPr>
          <w:b/>
          <w:bCs/>
          <w:sz w:val="24"/>
          <w:szCs w:val="24"/>
          <w:u w:val="single"/>
        </w:rPr>
      </w:pPr>
      <w:r w:rsidRPr="00272F71">
        <w:rPr>
          <w:b/>
          <w:bCs/>
          <w:sz w:val="24"/>
          <w:szCs w:val="24"/>
          <w:u w:val="single"/>
        </w:rPr>
        <w:t xml:space="preserve">Other Notes on the </w:t>
      </w:r>
      <w:r w:rsidR="00ED730E">
        <w:rPr>
          <w:b/>
          <w:bCs/>
          <w:sz w:val="24"/>
          <w:szCs w:val="24"/>
          <w:u w:val="single"/>
        </w:rPr>
        <w:t>Draft Models</w:t>
      </w:r>
      <w:r w:rsidR="00876F1A" w:rsidRPr="00272F71">
        <w:rPr>
          <w:b/>
          <w:bCs/>
          <w:sz w:val="24"/>
          <w:szCs w:val="24"/>
        </w:rPr>
        <w:t>:</w:t>
      </w:r>
    </w:p>
    <w:p w14:paraId="2C09B8E5" w14:textId="3C57DB7E" w:rsidR="00B91C13" w:rsidRDefault="00B91C13" w:rsidP="00BB6504">
      <w:pPr>
        <w:pStyle w:val="ListParagraph"/>
        <w:numPr>
          <w:ilvl w:val="0"/>
          <w:numId w:val="8"/>
        </w:numPr>
        <w:spacing w:after="120"/>
        <w:ind w:left="648"/>
        <w:contextualSpacing w:val="0"/>
        <w:rPr>
          <w:szCs w:val="24"/>
        </w:rPr>
      </w:pPr>
      <w:r>
        <w:rPr>
          <w:szCs w:val="24"/>
        </w:rPr>
        <w:t>Sourcing -</w:t>
      </w:r>
    </w:p>
    <w:p w14:paraId="3C02A81E" w14:textId="1EEBB1A5" w:rsidR="00ED730E" w:rsidRDefault="00BB6504" w:rsidP="00272F71">
      <w:pPr>
        <w:pStyle w:val="ListParagraph"/>
        <w:numPr>
          <w:ilvl w:val="1"/>
          <w:numId w:val="8"/>
        </w:numPr>
        <w:spacing w:after="120"/>
        <w:ind w:left="1080" w:right="432"/>
        <w:contextualSpacing w:val="0"/>
        <w:rPr>
          <w:szCs w:val="24"/>
        </w:rPr>
      </w:pPr>
      <w:r>
        <w:rPr>
          <w:szCs w:val="24"/>
        </w:rPr>
        <w:t>This model</w:t>
      </w:r>
      <w:r w:rsidR="00B91C13">
        <w:rPr>
          <w:szCs w:val="24"/>
        </w:rPr>
        <w:t xml:space="preserve"> </w:t>
      </w:r>
      <w:r w:rsidR="00ED730E">
        <w:rPr>
          <w:szCs w:val="24"/>
        </w:rPr>
        <w:t xml:space="preserve">is drafted in part as a statute and in part as a regulation with examples. </w:t>
      </w:r>
    </w:p>
    <w:p w14:paraId="6CBFB7E4" w14:textId="608CD97B" w:rsidR="00BB6504" w:rsidRPr="00BB6504" w:rsidRDefault="00ED730E" w:rsidP="00272F71">
      <w:pPr>
        <w:pStyle w:val="ListParagraph"/>
        <w:numPr>
          <w:ilvl w:val="1"/>
          <w:numId w:val="8"/>
        </w:numPr>
        <w:spacing w:after="120"/>
        <w:ind w:left="1080" w:right="432"/>
        <w:contextualSpacing w:val="0"/>
        <w:rPr>
          <w:szCs w:val="24"/>
        </w:rPr>
      </w:pPr>
      <w:r>
        <w:rPr>
          <w:szCs w:val="24"/>
        </w:rPr>
        <w:t>The model statute addresses the treatment of guaranteed payments to foreign partners and to domestic partners working abroad—de-conforming from the federal sourcing treatment (location of the performance) and sourcing those guaranteed payments in the same way as distributive share. States that wish to retain federal sourcing treatment may consider omitting this provision and might then adopt the related sourcing provisions as a regulation.</w:t>
      </w:r>
    </w:p>
    <w:p w14:paraId="3FC1B5D9" w14:textId="4E45F473" w:rsidR="00461614" w:rsidRPr="00461614" w:rsidRDefault="00652571" w:rsidP="00272F71">
      <w:pPr>
        <w:pStyle w:val="ListParagraph"/>
        <w:numPr>
          <w:ilvl w:val="1"/>
          <w:numId w:val="8"/>
        </w:numPr>
        <w:spacing w:after="120"/>
        <w:ind w:left="1080" w:right="432"/>
        <w:contextualSpacing w:val="0"/>
        <w:rPr>
          <w:szCs w:val="24"/>
        </w:rPr>
      </w:pPr>
      <w:r>
        <w:t xml:space="preserve">Under federal pension law, certain guaranteed payments to retired partners can only be sourced </w:t>
      </w:r>
      <w:r w:rsidR="0070669D">
        <w:t>to</w:t>
      </w:r>
      <w:r>
        <w:t xml:space="preserve"> their state o</w:t>
      </w:r>
      <w:r w:rsidR="0070669D">
        <w:t>f</w:t>
      </w:r>
      <w:r>
        <w:t xml:space="preserve"> residence. </w:t>
      </w:r>
      <w:r w:rsidR="0070669D">
        <w:t xml:space="preserve">Subsection (c) satisfies this requirement by </w:t>
      </w:r>
      <w:r w:rsidR="00C52578">
        <w:t>sourcing such payments made to nonresidents outside of the state.</w:t>
      </w:r>
    </w:p>
    <w:p w14:paraId="14958BE9" w14:textId="4440E038" w:rsidR="0060494C" w:rsidRDefault="00546FC6" w:rsidP="00272F71">
      <w:pPr>
        <w:pStyle w:val="ListParagraph"/>
        <w:numPr>
          <w:ilvl w:val="1"/>
          <w:numId w:val="8"/>
        </w:numPr>
        <w:spacing w:after="120"/>
        <w:ind w:left="1080" w:right="432"/>
        <w:contextualSpacing w:val="0"/>
        <w:rPr>
          <w:szCs w:val="24"/>
        </w:rPr>
      </w:pPr>
      <w:r>
        <w:rPr>
          <w:szCs w:val="24"/>
        </w:rPr>
        <w:t>Some states that generally source guaranteed payments in the same manner as distributive share</w:t>
      </w:r>
      <w:r w:rsidR="000501DF">
        <w:rPr>
          <w:szCs w:val="24"/>
        </w:rPr>
        <w:t xml:space="preserve"> make an exception for p</w:t>
      </w:r>
      <w:r w:rsidR="00D4332E">
        <w:rPr>
          <w:szCs w:val="24"/>
        </w:rPr>
        <w:t>rofessional services</w:t>
      </w:r>
      <w:r w:rsidR="000501DF">
        <w:rPr>
          <w:szCs w:val="24"/>
        </w:rPr>
        <w:t>.</w:t>
      </w:r>
      <w:r w:rsidR="00ED730E">
        <w:rPr>
          <w:szCs w:val="24"/>
        </w:rPr>
        <w:t xml:space="preserve"> This draft model does not create such an exception but provides a drafter’s note on this issue.</w:t>
      </w:r>
      <w:r w:rsidR="00634246">
        <w:rPr>
          <w:szCs w:val="24"/>
        </w:rPr>
        <w:t xml:space="preserve"> </w:t>
      </w:r>
    </w:p>
    <w:p w14:paraId="4415E29A" w14:textId="02610A4D" w:rsidR="00892F3C" w:rsidRDefault="00CE7CD3" w:rsidP="00272F71">
      <w:pPr>
        <w:pStyle w:val="ListParagraph"/>
        <w:numPr>
          <w:ilvl w:val="1"/>
          <w:numId w:val="8"/>
        </w:numPr>
        <w:spacing w:after="120"/>
        <w:ind w:left="1080" w:right="432"/>
        <w:contextualSpacing w:val="0"/>
        <w:rPr>
          <w:szCs w:val="24"/>
        </w:rPr>
      </w:pPr>
      <w:r>
        <w:rPr>
          <w:szCs w:val="24"/>
        </w:rPr>
        <w:t xml:space="preserve">This draft </w:t>
      </w:r>
      <w:r w:rsidR="0008189B">
        <w:rPr>
          <w:szCs w:val="24"/>
        </w:rPr>
        <w:t xml:space="preserve">does not </w:t>
      </w:r>
      <w:r w:rsidR="00243414">
        <w:rPr>
          <w:szCs w:val="24"/>
        </w:rPr>
        <w:t>address more complicated arrangements</w:t>
      </w:r>
      <w:r w:rsidR="00FE4DB7">
        <w:rPr>
          <w:szCs w:val="24"/>
        </w:rPr>
        <w:t xml:space="preserve"> that can arise when partners receive special allocations</w:t>
      </w:r>
      <w:r w:rsidR="00892F3C">
        <w:rPr>
          <w:szCs w:val="24"/>
        </w:rPr>
        <w:t xml:space="preserve"> in addition to guaranteed payments</w:t>
      </w:r>
      <w:r w:rsidR="00FE4DB7">
        <w:rPr>
          <w:szCs w:val="24"/>
        </w:rPr>
        <w:t xml:space="preserve">. </w:t>
      </w:r>
    </w:p>
    <w:p w14:paraId="4AEA4DAE" w14:textId="777A65B6" w:rsidR="00D4332E" w:rsidRDefault="00892F3C" w:rsidP="00272F71">
      <w:pPr>
        <w:pStyle w:val="ListParagraph"/>
        <w:numPr>
          <w:ilvl w:val="1"/>
          <w:numId w:val="8"/>
        </w:numPr>
        <w:spacing w:after="120"/>
        <w:ind w:left="1080" w:right="432"/>
        <w:contextualSpacing w:val="0"/>
        <w:rPr>
          <w:szCs w:val="24"/>
        </w:rPr>
      </w:pPr>
      <w:r>
        <w:rPr>
          <w:szCs w:val="24"/>
        </w:rPr>
        <w:lastRenderedPageBreak/>
        <w:t>This draft does not address the question of when a guaranteed payment might be considered as related to nonapportionable income. See</w:t>
      </w:r>
      <w:r w:rsidRPr="00461614">
        <w:rPr>
          <w:szCs w:val="24"/>
        </w:rPr>
        <w:t xml:space="preserve"> </w:t>
      </w:r>
      <w:r w:rsidRPr="00461614">
        <w:rPr>
          <w:i/>
          <w:iCs/>
          <w:szCs w:val="24"/>
        </w:rPr>
        <w:t>Hunt -Wesson, Inc. v. Franchise Tax Board</w:t>
      </w:r>
      <w:r w:rsidRPr="00461614">
        <w:rPr>
          <w:szCs w:val="24"/>
        </w:rPr>
        <w:t>,</w:t>
      </w:r>
      <w:r w:rsidRPr="00F77A58">
        <w:t xml:space="preserve"> </w:t>
      </w:r>
      <w:r w:rsidRPr="00461614">
        <w:rPr>
          <w:szCs w:val="24"/>
        </w:rPr>
        <w:t xml:space="preserve">528 US 458, (2000), </w:t>
      </w:r>
      <w:r>
        <w:rPr>
          <w:szCs w:val="24"/>
        </w:rPr>
        <w:t xml:space="preserve">in which </w:t>
      </w:r>
      <w:r w:rsidRPr="00461614">
        <w:rPr>
          <w:szCs w:val="24"/>
        </w:rPr>
        <w:t xml:space="preserve">the U.S. Supreme court held that </w:t>
      </w:r>
      <w:r>
        <w:rPr>
          <w:szCs w:val="24"/>
        </w:rPr>
        <w:t xml:space="preserve">if a state requires a reduction of nonapportionable income by some amount of expense, that expense must bear a </w:t>
      </w:r>
      <w:r w:rsidRPr="00461614">
        <w:rPr>
          <w:szCs w:val="24"/>
        </w:rPr>
        <w:t xml:space="preserve"> reasonable </w:t>
      </w:r>
      <w:r>
        <w:rPr>
          <w:szCs w:val="24"/>
        </w:rPr>
        <w:t>relationship to the income</w:t>
      </w:r>
      <w:r w:rsidRPr="00461614">
        <w:rPr>
          <w:szCs w:val="24"/>
        </w:rPr>
        <w:t xml:space="preserve">. </w:t>
      </w:r>
      <w:r>
        <w:rPr>
          <w:szCs w:val="24"/>
        </w:rPr>
        <w:t xml:space="preserve">The issue of when an item of partnership income or expense, including a guaranteed payment, is nonapportionable is beyond the scope of the issue addressed here.  </w:t>
      </w:r>
    </w:p>
    <w:p w14:paraId="755D9FE4" w14:textId="302852E6" w:rsidR="00B91C13" w:rsidRDefault="00B91C13" w:rsidP="00B91C13">
      <w:pPr>
        <w:pStyle w:val="ListParagraph"/>
        <w:numPr>
          <w:ilvl w:val="0"/>
          <w:numId w:val="8"/>
        </w:numPr>
        <w:spacing w:after="120"/>
        <w:contextualSpacing w:val="0"/>
        <w:rPr>
          <w:szCs w:val="24"/>
        </w:rPr>
      </w:pPr>
      <w:r>
        <w:rPr>
          <w:szCs w:val="24"/>
        </w:rPr>
        <w:t xml:space="preserve">Additional Credit – The additional credit recognizes that a minority of states have chosen to tax guaranteed payments for services to the location of the performance of the service. This credit is drafted </w:t>
      </w:r>
      <w:r w:rsidR="00ED730E">
        <w:rPr>
          <w:szCs w:val="24"/>
        </w:rPr>
        <w:t xml:space="preserve">as a statute to be adopted by </w:t>
      </w:r>
      <w:r>
        <w:rPr>
          <w:szCs w:val="24"/>
        </w:rPr>
        <w:t xml:space="preserve">residency states that source guaranteed payments in the same way as distributive share, and may wish to provide their residents with a credit if they would otherwise pay tax on the guaranteed payment sourced to the location of performance. </w:t>
      </w:r>
    </w:p>
    <w:p w14:paraId="18EEB744" w14:textId="77777777" w:rsidR="00272F71" w:rsidRDefault="00272F71" w:rsidP="00272F71">
      <w:pPr>
        <w:pBdr>
          <w:bottom w:val="single" w:sz="4" w:space="1" w:color="auto"/>
        </w:pBdr>
        <w:spacing w:after="120"/>
        <w:rPr>
          <w:b/>
          <w:bCs/>
          <w:sz w:val="24"/>
          <w:szCs w:val="24"/>
        </w:rPr>
      </w:pPr>
    </w:p>
    <w:p w14:paraId="79313FA6" w14:textId="77777777" w:rsidR="00ED730E" w:rsidRDefault="00ED730E">
      <w:pPr>
        <w:rPr>
          <w:b/>
          <w:bCs/>
          <w:sz w:val="24"/>
          <w:szCs w:val="24"/>
        </w:rPr>
      </w:pPr>
      <w:r>
        <w:rPr>
          <w:b/>
          <w:bCs/>
          <w:sz w:val="24"/>
          <w:szCs w:val="24"/>
        </w:rPr>
        <w:br w:type="page"/>
      </w:r>
    </w:p>
    <w:p w14:paraId="4CBC565E" w14:textId="40E7017F" w:rsidR="00C43D2D" w:rsidRPr="00461614" w:rsidRDefault="00D53D2D" w:rsidP="00ED730E">
      <w:pPr>
        <w:spacing w:after="120"/>
        <w:jc w:val="center"/>
        <w:rPr>
          <w:b/>
          <w:bCs/>
          <w:sz w:val="24"/>
          <w:szCs w:val="24"/>
        </w:rPr>
      </w:pPr>
      <w:r w:rsidRPr="00461614">
        <w:rPr>
          <w:b/>
          <w:bCs/>
          <w:sz w:val="24"/>
          <w:szCs w:val="24"/>
        </w:rPr>
        <w:lastRenderedPageBreak/>
        <w:t>MODEL REGULATION</w:t>
      </w:r>
      <w:r w:rsidR="00ED730E">
        <w:rPr>
          <w:b/>
          <w:bCs/>
          <w:sz w:val="24"/>
          <w:szCs w:val="24"/>
        </w:rPr>
        <w:t>S</w:t>
      </w:r>
      <w:r w:rsidR="00D07845">
        <w:rPr>
          <w:b/>
          <w:bCs/>
          <w:sz w:val="24"/>
          <w:szCs w:val="24"/>
        </w:rPr>
        <w:t xml:space="preserve"> – DISCUSSION DRAFT</w:t>
      </w:r>
    </w:p>
    <w:p w14:paraId="7D3C32EF" w14:textId="53E26583" w:rsidR="00C07C2E" w:rsidRDefault="00ED730E" w:rsidP="00ED730E">
      <w:pPr>
        <w:pBdr>
          <w:bottom w:val="single" w:sz="4" w:space="1" w:color="auto"/>
        </w:pBdr>
        <w:spacing w:after="120"/>
        <w:rPr>
          <w:b/>
          <w:bCs/>
          <w:sz w:val="24"/>
          <w:szCs w:val="24"/>
        </w:rPr>
      </w:pPr>
      <w:r>
        <w:rPr>
          <w:b/>
          <w:bCs/>
          <w:sz w:val="24"/>
          <w:szCs w:val="24"/>
        </w:rPr>
        <w:t xml:space="preserve">[Statute] </w:t>
      </w:r>
      <w:r w:rsidR="00D663E3" w:rsidRPr="00461614">
        <w:rPr>
          <w:b/>
          <w:bCs/>
          <w:sz w:val="24"/>
          <w:szCs w:val="24"/>
        </w:rPr>
        <w:t xml:space="preserve">State </w:t>
      </w:r>
      <w:r w:rsidR="00E10901">
        <w:rPr>
          <w:b/>
          <w:bCs/>
          <w:sz w:val="24"/>
          <w:szCs w:val="24"/>
        </w:rPr>
        <w:t>Taxation</w:t>
      </w:r>
      <w:r w:rsidR="00D663E3" w:rsidRPr="00461614">
        <w:rPr>
          <w:b/>
          <w:bCs/>
          <w:sz w:val="24"/>
          <w:szCs w:val="24"/>
        </w:rPr>
        <w:t xml:space="preserve"> of </w:t>
      </w:r>
      <w:r w:rsidR="00C07C2E" w:rsidRPr="00461614">
        <w:rPr>
          <w:b/>
          <w:bCs/>
          <w:sz w:val="24"/>
          <w:szCs w:val="24"/>
        </w:rPr>
        <w:t>C</w:t>
      </w:r>
      <w:r w:rsidR="00C07C2E" w:rsidRPr="00C41B69">
        <w:rPr>
          <w:b/>
          <w:bCs/>
          <w:sz w:val="24"/>
          <w:szCs w:val="24"/>
        </w:rPr>
        <w:t xml:space="preserve">ertain </w:t>
      </w:r>
      <w:r w:rsidR="00F429E5" w:rsidRPr="00C41B69">
        <w:rPr>
          <w:b/>
          <w:bCs/>
          <w:sz w:val="24"/>
          <w:szCs w:val="24"/>
        </w:rPr>
        <w:t xml:space="preserve">Guaranteed Payments </w:t>
      </w:r>
    </w:p>
    <w:p w14:paraId="40BCAF33" w14:textId="7219F56D" w:rsidR="00715021" w:rsidRPr="00C41B69" w:rsidRDefault="00715021" w:rsidP="00B92C0D">
      <w:pPr>
        <w:pStyle w:val="ListParagraph"/>
        <w:numPr>
          <w:ilvl w:val="0"/>
          <w:numId w:val="2"/>
        </w:numPr>
        <w:spacing w:after="120"/>
        <w:rPr>
          <w:szCs w:val="24"/>
        </w:rPr>
      </w:pPr>
      <w:r w:rsidRPr="00C41B69">
        <w:rPr>
          <w:b/>
          <w:bCs/>
          <w:szCs w:val="24"/>
        </w:rPr>
        <w:t>General Rule</w:t>
      </w:r>
    </w:p>
    <w:p w14:paraId="58B9DEFB" w14:textId="2538F553" w:rsidR="00715021" w:rsidRPr="00C41B69" w:rsidRDefault="00E10901" w:rsidP="00E10901">
      <w:pPr>
        <w:spacing w:after="120"/>
        <w:ind w:left="360"/>
        <w:rPr>
          <w:sz w:val="24"/>
          <w:szCs w:val="24"/>
        </w:rPr>
      </w:pPr>
      <w:r>
        <w:rPr>
          <w:sz w:val="24"/>
          <w:szCs w:val="24"/>
        </w:rPr>
        <w:t>G</w:t>
      </w:r>
      <w:r w:rsidR="00447A1F" w:rsidRPr="00C41B69">
        <w:rPr>
          <w:sz w:val="24"/>
          <w:szCs w:val="24"/>
        </w:rPr>
        <w:t>uaranteed payments</w:t>
      </w:r>
      <w:r>
        <w:rPr>
          <w:sz w:val="24"/>
          <w:szCs w:val="24"/>
        </w:rPr>
        <w:t xml:space="preserve"> recognized under </w:t>
      </w:r>
      <w:r w:rsidRPr="00E10901">
        <w:rPr>
          <w:sz w:val="24"/>
          <w:szCs w:val="24"/>
        </w:rPr>
        <w:t xml:space="preserve">Section 707(c) of the Internal Revenue Code </w:t>
      </w:r>
      <w:r>
        <w:rPr>
          <w:sz w:val="24"/>
          <w:szCs w:val="24"/>
        </w:rPr>
        <w:t>by a</w:t>
      </w:r>
      <w:r w:rsidRPr="00E10901">
        <w:rPr>
          <w:sz w:val="24"/>
          <w:szCs w:val="24"/>
        </w:rPr>
        <w:t xml:space="preserve"> direct, nonresident individual partner for the performance of services</w:t>
      </w:r>
      <w:r>
        <w:rPr>
          <w:sz w:val="24"/>
          <w:szCs w:val="24"/>
        </w:rPr>
        <w:t xml:space="preserve"> </w:t>
      </w:r>
      <w:r w:rsidR="00B50CE9" w:rsidRPr="00C41B69">
        <w:rPr>
          <w:sz w:val="24"/>
          <w:szCs w:val="24"/>
        </w:rPr>
        <w:t xml:space="preserve">are </w:t>
      </w:r>
      <w:r w:rsidR="00924DDD" w:rsidRPr="00C41B69">
        <w:rPr>
          <w:sz w:val="24"/>
          <w:szCs w:val="24"/>
        </w:rPr>
        <w:t>sourced to this state</w:t>
      </w:r>
      <w:r w:rsidR="00785945" w:rsidRPr="00C41B69">
        <w:rPr>
          <w:sz w:val="24"/>
          <w:szCs w:val="24"/>
        </w:rPr>
        <w:t xml:space="preserve"> </w:t>
      </w:r>
      <w:r>
        <w:rPr>
          <w:sz w:val="24"/>
          <w:szCs w:val="24"/>
        </w:rPr>
        <w:t xml:space="preserve">as provided in [reference to section of state law that governs the sourcing of partnership distributive share using general allocation and </w:t>
      </w:r>
      <w:r w:rsidR="00785945" w:rsidRPr="00C41B69">
        <w:rPr>
          <w:sz w:val="24"/>
          <w:szCs w:val="24"/>
        </w:rPr>
        <w:t xml:space="preserve">apportionment </w:t>
      </w:r>
      <w:r>
        <w:rPr>
          <w:sz w:val="24"/>
          <w:szCs w:val="24"/>
        </w:rPr>
        <w:t>rules applied at the partnership level]</w:t>
      </w:r>
      <w:r w:rsidR="00785945" w:rsidRPr="00C41B69">
        <w:rPr>
          <w:sz w:val="24"/>
          <w:szCs w:val="24"/>
        </w:rPr>
        <w:t xml:space="preserve">. </w:t>
      </w:r>
    </w:p>
    <w:p w14:paraId="5367033C" w14:textId="4DA46547" w:rsidR="00702B96" w:rsidRPr="00C41B69" w:rsidRDefault="00B37379" w:rsidP="00B92C0D">
      <w:pPr>
        <w:pStyle w:val="ListParagraph"/>
        <w:numPr>
          <w:ilvl w:val="0"/>
          <w:numId w:val="2"/>
        </w:numPr>
        <w:spacing w:after="120"/>
        <w:rPr>
          <w:b/>
          <w:bCs/>
          <w:szCs w:val="24"/>
        </w:rPr>
      </w:pPr>
      <w:r w:rsidRPr="00C41B69">
        <w:rPr>
          <w:b/>
          <w:bCs/>
          <w:szCs w:val="24"/>
        </w:rPr>
        <w:t>Guaranteed Payments Made to a Retired Partner</w:t>
      </w:r>
    </w:p>
    <w:p w14:paraId="20585D95" w14:textId="37B506D8" w:rsidR="00B37379" w:rsidRPr="00C41B69" w:rsidRDefault="00394808" w:rsidP="00272F71">
      <w:pPr>
        <w:spacing w:after="120"/>
        <w:ind w:left="360"/>
        <w:rPr>
          <w:sz w:val="24"/>
          <w:szCs w:val="24"/>
        </w:rPr>
      </w:pPr>
      <w:r w:rsidRPr="00C41B69">
        <w:rPr>
          <w:sz w:val="24"/>
          <w:szCs w:val="24"/>
        </w:rPr>
        <w:t xml:space="preserve">Guaranteed payments made to a </w:t>
      </w:r>
      <w:r w:rsidR="00105140" w:rsidRPr="00C41B69">
        <w:rPr>
          <w:sz w:val="24"/>
          <w:szCs w:val="24"/>
        </w:rPr>
        <w:t xml:space="preserve">retired </w:t>
      </w:r>
      <w:r w:rsidR="00984F20" w:rsidRPr="00C41B69">
        <w:rPr>
          <w:sz w:val="24"/>
          <w:szCs w:val="24"/>
        </w:rPr>
        <w:t xml:space="preserve">nonresident </w:t>
      </w:r>
      <w:r w:rsidR="00F72E39" w:rsidRPr="00C41B69">
        <w:rPr>
          <w:sz w:val="24"/>
          <w:szCs w:val="24"/>
        </w:rPr>
        <w:t>partner</w:t>
      </w:r>
      <w:r w:rsidR="00DB79D2" w:rsidRPr="00C41B69">
        <w:rPr>
          <w:sz w:val="24"/>
          <w:szCs w:val="24"/>
        </w:rPr>
        <w:t xml:space="preserve"> are</w:t>
      </w:r>
      <w:r w:rsidR="0032120C">
        <w:rPr>
          <w:sz w:val="24"/>
          <w:szCs w:val="24"/>
        </w:rPr>
        <w:t xml:space="preserve"> sourced outside of</w:t>
      </w:r>
      <w:r w:rsidR="00C509CD" w:rsidRPr="00C41B69">
        <w:rPr>
          <w:sz w:val="24"/>
          <w:szCs w:val="24"/>
        </w:rPr>
        <w:t xml:space="preserve"> </w:t>
      </w:r>
      <w:r w:rsidR="00984F20" w:rsidRPr="00C41B69">
        <w:rPr>
          <w:sz w:val="24"/>
          <w:szCs w:val="24"/>
        </w:rPr>
        <w:t>this state provided the payment</w:t>
      </w:r>
      <w:r w:rsidR="00D33470" w:rsidRPr="00C41B69">
        <w:rPr>
          <w:sz w:val="24"/>
          <w:szCs w:val="24"/>
        </w:rPr>
        <w:t xml:space="preserve"> is “retirement income” as defined in </w:t>
      </w:r>
      <w:r w:rsidR="00AE626A" w:rsidRPr="00C41B69">
        <w:rPr>
          <w:sz w:val="24"/>
          <w:szCs w:val="24"/>
        </w:rPr>
        <w:t xml:space="preserve">4 U.S.C. </w:t>
      </w:r>
      <w:r w:rsidR="00AE626A" w:rsidRPr="00C41B69">
        <w:rPr>
          <w:rFonts w:cstheme="minorHAnsi"/>
          <w:sz w:val="24"/>
          <w:szCs w:val="24"/>
        </w:rPr>
        <w:t>§</w:t>
      </w:r>
      <w:r w:rsidR="00AE626A" w:rsidRPr="00C41B69">
        <w:rPr>
          <w:sz w:val="24"/>
          <w:szCs w:val="24"/>
        </w:rPr>
        <w:t xml:space="preserve"> 114(b)(1)(I)</w:t>
      </w:r>
      <w:r w:rsidR="00D33470" w:rsidRPr="00C41B69">
        <w:rPr>
          <w:sz w:val="24"/>
          <w:szCs w:val="24"/>
        </w:rPr>
        <w:t>.</w:t>
      </w:r>
    </w:p>
    <w:p w14:paraId="1BEB5279" w14:textId="45C009B5" w:rsidR="00B50CE9" w:rsidRPr="00C41B69" w:rsidRDefault="001C6921" w:rsidP="00B92C0D">
      <w:pPr>
        <w:pStyle w:val="ListParagraph"/>
        <w:numPr>
          <w:ilvl w:val="0"/>
          <w:numId w:val="2"/>
        </w:numPr>
        <w:spacing w:after="120"/>
        <w:rPr>
          <w:b/>
          <w:bCs/>
          <w:szCs w:val="24"/>
        </w:rPr>
      </w:pPr>
      <w:r w:rsidRPr="00C41B69">
        <w:rPr>
          <w:b/>
          <w:bCs/>
          <w:szCs w:val="24"/>
        </w:rPr>
        <w:t>Guaranteed Payments Made to a Foreign Partner</w:t>
      </w:r>
      <w:r w:rsidR="00E10901">
        <w:rPr>
          <w:b/>
          <w:bCs/>
          <w:szCs w:val="24"/>
        </w:rPr>
        <w:t>s and Domestic Partners Performing Services Overseas</w:t>
      </w:r>
    </w:p>
    <w:p w14:paraId="5928F857" w14:textId="4D6A8425" w:rsidR="00A976F2" w:rsidRDefault="00E10901" w:rsidP="00272F71">
      <w:pPr>
        <w:spacing w:after="120"/>
        <w:ind w:left="360"/>
        <w:rPr>
          <w:sz w:val="24"/>
          <w:szCs w:val="24"/>
        </w:rPr>
      </w:pPr>
      <w:r>
        <w:rPr>
          <w:sz w:val="24"/>
          <w:szCs w:val="24"/>
        </w:rPr>
        <w:t>Notwithstanding any provision of federal law, including IRC § 911, g</w:t>
      </w:r>
      <w:r w:rsidR="00C77FF2" w:rsidRPr="00C41B69">
        <w:rPr>
          <w:sz w:val="24"/>
          <w:szCs w:val="24"/>
        </w:rPr>
        <w:t xml:space="preserve">uaranteed payments made to foreign partners </w:t>
      </w:r>
      <w:r>
        <w:rPr>
          <w:sz w:val="24"/>
          <w:szCs w:val="24"/>
        </w:rPr>
        <w:t xml:space="preserve">and to domestic partners performing services in a foreign country </w:t>
      </w:r>
      <w:r w:rsidR="00C77FF2" w:rsidRPr="00C41B69">
        <w:rPr>
          <w:sz w:val="24"/>
          <w:szCs w:val="24"/>
        </w:rPr>
        <w:t xml:space="preserve">are sourced </w:t>
      </w:r>
      <w:r w:rsidR="00DE3B00" w:rsidRPr="00C41B69">
        <w:rPr>
          <w:sz w:val="24"/>
          <w:szCs w:val="24"/>
        </w:rPr>
        <w:t>using the general rule of subsection (</w:t>
      </w:r>
      <w:r>
        <w:rPr>
          <w:sz w:val="24"/>
          <w:szCs w:val="24"/>
        </w:rPr>
        <w:t>a)</w:t>
      </w:r>
      <w:r w:rsidR="00DE3B00" w:rsidRPr="00C41B69">
        <w:rPr>
          <w:sz w:val="24"/>
          <w:szCs w:val="24"/>
        </w:rPr>
        <w:t>.</w:t>
      </w:r>
      <w:r w:rsidR="003D4CD3" w:rsidRPr="003D4CD3">
        <w:t xml:space="preserve"> </w:t>
      </w:r>
      <w:r w:rsidR="00DB6B6B">
        <w:t>[Note that state statutes that conform the states law to federal taxable income or adjusted gross income may also need to be amended.]</w:t>
      </w:r>
    </w:p>
    <w:p w14:paraId="5B1AC134" w14:textId="77777777" w:rsidR="00E10901" w:rsidRDefault="00E10901" w:rsidP="00B57706">
      <w:pPr>
        <w:pBdr>
          <w:bottom w:val="single" w:sz="4" w:space="1" w:color="auto"/>
        </w:pBdr>
        <w:spacing w:after="120"/>
        <w:rPr>
          <w:b/>
          <w:bCs/>
          <w:sz w:val="24"/>
          <w:szCs w:val="24"/>
        </w:rPr>
      </w:pPr>
    </w:p>
    <w:p w14:paraId="4BF47848" w14:textId="77777777" w:rsidR="00E10901" w:rsidRDefault="00E10901" w:rsidP="00E10901">
      <w:pPr>
        <w:spacing w:after="120"/>
        <w:rPr>
          <w:b/>
          <w:bCs/>
          <w:sz w:val="24"/>
          <w:szCs w:val="24"/>
        </w:rPr>
      </w:pPr>
    </w:p>
    <w:p w14:paraId="1C11BFDA" w14:textId="77777777" w:rsidR="00B57706" w:rsidRDefault="00B57706" w:rsidP="00E10901">
      <w:pPr>
        <w:spacing w:after="120"/>
        <w:rPr>
          <w:b/>
          <w:bCs/>
          <w:sz w:val="24"/>
          <w:szCs w:val="24"/>
        </w:rPr>
      </w:pPr>
    </w:p>
    <w:p w14:paraId="51FFC696" w14:textId="2C72D224" w:rsidR="00E10901" w:rsidRPr="00E10901" w:rsidRDefault="00E10901" w:rsidP="00B57706">
      <w:pPr>
        <w:pBdr>
          <w:bottom w:val="single" w:sz="4" w:space="1" w:color="auto"/>
        </w:pBdr>
        <w:spacing w:after="120"/>
        <w:rPr>
          <w:b/>
          <w:bCs/>
          <w:sz w:val="24"/>
          <w:szCs w:val="24"/>
        </w:rPr>
      </w:pPr>
      <w:r w:rsidRPr="00E10901">
        <w:rPr>
          <w:b/>
          <w:bCs/>
          <w:sz w:val="24"/>
          <w:szCs w:val="24"/>
        </w:rPr>
        <w:t>[</w:t>
      </w:r>
      <w:r>
        <w:rPr>
          <w:b/>
          <w:bCs/>
          <w:sz w:val="24"/>
          <w:szCs w:val="24"/>
        </w:rPr>
        <w:t>Regulation</w:t>
      </w:r>
      <w:r w:rsidRPr="00E10901">
        <w:rPr>
          <w:b/>
          <w:bCs/>
          <w:sz w:val="24"/>
          <w:szCs w:val="24"/>
        </w:rPr>
        <w:t xml:space="preserve">] </w:t>
      </w:r>
      <w:r>
        <w:rPr>
          <w:b/>
          <w:bCs/>
          <w:sz w:val="24"/>
          <w:szCs w:val="24"/>
        </w:rPr>
        <w:t>Sourcing of</w:t>
      </w:r>
      <w:r w:rsidRPr="00E10901">
        <w:rPr>
          <w:b/>
          <w:bCs/>
          <w:sz w:val="24"/>
          <w:szCs w:val="24"/>
        </w:rPr>
        <w:t xml:space="preserve"> Certain Guaranteed Payments </w:t>
      </w:r>
    </w:p>
    <w:p w14:paraId="308A09C0" w14:textId="4CE4318D" w:rsidR="00E10901" w:rsidRPr="00E10901" w:rsidRDefault="00E10901" w:rsidP="00E10901">
      <w:pPr>
        <w:spacing w:after="120"/>
        <w:rPr>
          <w:szCs w:val="24"/>
        </w:rPr>
      </w:pPr>
      <w:r>
        <w:rPr>
          <w:szCs w:val="24"/>
        </w:rPr>
        <w:t>The purpose of this regulation is to provide guidance on the imposition of state income tax on certain guaranteed payments for services and the sourcing of those payments.</w:t>
      </w:r>
    </w:p>
    <w:p w14:paraId="2D40FAF1" w14:textId="694DD339" w:rsidR="001F6511" w:rsidRPr="00E10901" w:rsidRDefault="001F6511" w:rsidP="00E10901">
      <w:pPr>
        <w:spacing w:after="120"/>
        <w:rPr>
          <w:b/>
          <w:bCs/>
          <w:szCs w:val="24"/>
        </w:rPr>
      </w:pPr>
      <w:r w:rsidRPr="00E10901">
        <w:rPr>
          <w:b/>
          <w:bCs/>
          <w:szCs w:val="24"/>
        </w:rPr>
        <w:t>Examples</w:t>
      </w:r>
      <w:r w:rsidR="00E10901">
        <w:rPr>
          <w:b/>
          <w:bCs/>
          <w:szCs w:val="24"/>
        </w:rPr>
        <w:t>:</w:t>
      </w:r>
    </w:p>
    <w:p w14:paraId="08E0C37A" w14:textId="1638B315" w:rsidR="0059711E" w:rsidRDefault="001F6511" w:rsidP="00272F71">
      <w:pPr>
        <w:spacing w:after="120"/>
        <w:ind w:left="360"/>
        <w:rPr>
          <w:sz w:val="24"/>
          <w:szCs w:val="24"/>
        </w:rPr>
      </w:pPr>
      <w:r w:rsidRPr="004A1B2D">
        <w:rPr>
          <w:sz w:val="24"/>
          <w:szCs w:val="24"/>
        </w:rPr>
        <w:t>In examples</w:t>
      </w:r>
      <w:r w:rsidR="003D05C9">
        <w:rPr>
          <w:sz w:val="24"/>
          <w:szCs w:val="24"/>
        </w:rPr>
        <w:t xml:space="preserve"> 1</w:t>
      </w:r>
      <w:r w:rsidR="009A3B9D">
        <w:rPr>
          <w:sz w:val="24"/>
          <w:szCs w:val="24"/>
        </w:rPr>
        <w:t xml:space="preserve"> - 5</w:t>
      </w:r>
      <w:r w:rsidRPr="004A1B2D">
        <w:rPr>
          <w:sz w:val="24"/>
          <w:szCs w:val="24"/>
        </w:rPr>
        <w:t xml:space="preserve">, assume </w:t>
      </w:r>
      <w:r w:rsidR="0059711E">
        <w:rPr>
          <w:sz w:val="24"/>
          <w:szCs w:val="24"/>
        </w:rPr>
        <w:t>the following:</w:t>
      </w:r>
    </w:p>
    <w:p w14:paraId="2C016F37" w14:textId="517AB816" w:rsidR="00120898" w:rsidRDefault="00120898" w:rsidP="00B57706">
      <w:pPr>
        <w:pStyle w:val="ListParagraph"/>
        <w:numPr>
          <w:ilvl w:val="0"/>
          <w:numId w:val="6"/>
        </w:numPr>
        <w:spacing w:after="80"/>
        <w:ind w:left="1080"/>
        <w:contextualSpacing w:val="0"/>
        <w:rPr>
          <w:szCs w:val="24"/>
        </w:rPr>
      </w:pPr>
      <w:r>
        <w:rPr>
          <w:szCs w:val="24"/>
        </w:rPr>
        <w:t>Partnership X has a 20% apportionment factor in this state.</w:t>
      </w:r>
    </w:p>
    <w:p w14:paraId="5AED0B80" w14:textId="3402858C" w:rsidR="007B41CD" w:rsidRPr="007B41CD" w:rsidRDefault="008239A5" w:rsidP="007B41CD">
      <w:pPr>
        <w:pStyle w:val="ListParagraph"/>
        <w:numPr>
          <w:ilvl w:val="0"/>
          <w:numId w:val="6"/>
        </w:numPr>
        <w:spacing w:after="80"/>
        <w:ind w:left="1080"/>
        <w:contextualSpacing w:val="0"/>
        <w:rPr>
          <w:szCs w:val="24"/>
        </w:rPr>
      </w:pPr>
      <w:r w:rsidRPr="007B41CD">
        <w:rPr>
          <w:szCs w:val="24"/>
        </w:rPr>
        <w:t xml:space="preserve">Partnership X’s Federal </w:t>
      </w:r>
      <w:r w:rsidR="00B57706" w:rsidRPr="007B41CD">
        <w:rPr>
          <w:szCs w:val="24"/>
        </w:rPr>
        <w:t xml:space="preserve">1065 </w:t>
      </w:r>
      <w:r w:rsidRPr="007B41CD">
        <w:rPr>
          <w:szCs w:val="24"/>
        </w:rPr>
        <w:t xml:space="preserve">shows $150,000 of gross receipts </w:t>
      </w:r>
      <w:r w:rsidR="007B41CD">
        <w:rPr>
          <w:szCs w:val="24"/>
        </w:rPr>
        <w:t xml:space="preserve">and </w:t>
      </w:r>
      <w:r w:rsidR="006441C4" w:rsidRPr="007B41CD">
        <w:rPr>
          <w:szCs w:val="24"/>
        </w:rPr>
        <w:t xml:space="preserve">$50,000 </w:t>
      </w:r>
      <w:r w:rsidR="00B57706" w:rsidRPr="007B41CD">
        <w:rPr>
          <w:szCs w:val="24"/>
        </w:rPr>
        <w:t xml:space="preserve">of </w:t>
      </w:r>
      <w:r w:rsidR="006441C4" w:rsidRPr="007B41CD">
        <w:rPr>
          <w:szCs w:val="24"/>
        </w:rPr>
        <w:t>guaranteed payment</w:t>
      </w:r>
      <w:r w:rsidR="00B57706" w:rsidRPr="007B41CD">
        <w:rPr>
          <w:szCs w:val="24"/>
        </w:rPr>
        <w:t>s</w:t>
      </w:r>
      <w:r w:rsidR="006441C4" w:rsidRPr="007B41CD">
        <w:rPr>
          <w:szCs w:val="24"/>
        </w:rPr>
        <w:t xml:space="preserve"> and no other </w:t>
      </w:r>
      <w:r w:rsidR="007B41CD">
        <w:rPr>
          <w:szCs w:val="24"/>
        </w:rPr>
        <w:t xml:space="preserve">income or </w:t>
      </w:r>
      <w:r w:rsidR="006441C4" w:rsidRPr="007B41CD">
        <w:rPr>
          <w:szCs w:val="24"/>
        </w:rPr>
        <w:t>deductions.</w:t>
      </w:r>
    </w:p>
    <w:p w14:paraId="21734273" w14:textId="29B31247" w:rsidR="0059711E" w:rsidRPr="00BE4364" w:rsidRDefault="001F6511" w:rsidP="00B57706">
      <w:pPr>
        <w:pStyle w:val="ListParagraph"/>
        <w:numPr>
          <w:ilvl w:val="0"/>
          <w:numId w:val="6"/>
        </w:numPr>
        <w:spacing w:after="80"/>
        <w:ind w:left="1080"/>
        <w:contextualSpacing w:val="0"/>
        <w:rPr>
          <w:szCs w:val="24"/>
        </w:rPr>
      </w:pPr>
      <w:r w:rsidRPr="0059711E">
        <w:rPr>
          <w:szCs w:val="24"/>
        </w:rPr>
        <w:t>Smith is a nonresident partner that holds a</w:t>
      </w:r>
      <w:r w:rsidR="00A774E9" w:rsidRPr="0059711E">
        <w:rPr>
          <w:szCs w:val="24"/>
        </w:rPr>
        <w:t xml:space="preserve"> 10%</w:t>
      </w:r>
      <w:r w:rsidRPr="0059711E">
        <w:rPr>
          <w:szCs w:val="24"/>
        </w:rPr>
        <w:t xml:space="preserve"> interest in Partnership X</w:t>
      </w:r>
      <w:r w:rsidR="00BE4364">
        <w:rPr>
          <w:szCs w:val="24"/>
        </w:rPr>
        <w:t>.</w:t>
      </w:r>
    </w:p>
    <w:p w14:paraId="75C69AF5" w14:textId="75703E95" w:rsidR="0059711E" w:rsidRDefault="0059711E" w:rsidP="00B57706">
      <w:pPr>
        <w:pStyle w:val="ListParagraph"/>
        <w:numPr>
          <w:ilvl w:val="0"/>
          <w:numId w:val="6"/>
        </w:numPr>
        <w:spacing w:after="80"/>
        <w:ind w:left="1080"/>
        <w:contextualSpacing w:val="0"/>
        <w:rPr>
          <w:szCs w:val="24"/>
        </w:rPr>
      </w:pPr>
      <w:r>
        <w:rPr>
          <w:szCs w:val="24"/>
        </w:rPr>
        <w:t>Jones is a nonresident partner that holds a 90% interest in Partnership X</w:t>
      </w:r>
      <w:r w:rsidR="00BE4364">
        <w:rPr>
          <w:szCs w:val="24"/>
        </w:rPr>
        <w:t>.</w:t>
      </w:r>
    </w:p>
    <w:p w14:paraId="5EE778A2" w14:textId="7E6B3198" w:rsidR="009F61BC" w:rsidRDefault="009F61BC" w:rsidP="00B57706">
      <w:pPr>
        <w:pStyle w:val="ListParagraph"/>
        <w:numPr>
          <w:ilvl w:val="0"/>
          <w:numId w:val="6"/>
        </w:numPr>
        <w:spacing w:after="80"/>
        <w:ind w:left="1080"/>
        <w:contextualSpacing w:val="0"/>
        <w:rPr>
          <w:szCs w:val="24"/>
        </w:rPr>
      </w:pPr>
      <w:r>
        <w:rPr>
          <w:szCs w:val="24"/>
        </w:rPr>
        <w:t xml:space="preserve">The Partnership X agreement provides that Smith </w:t>
      </w:r>
      <w:r w:rsidR="007B41CD">
        <w:rPr>
          <w:szCs w:val="24"/>
        </w:rPr>
        <w:t xml:space="preserve">will receive the $50,000 in guaranteed payments </w:t>
      </w:r>
      <w:r>
        <w:rPr>
          <w:szCs w:val="24"/>
        </w:rPr>
        <w:t xml:space="preserve">and </w:t>
      </w:r>
      <w:r w:rsidR="007B41CD">
        <w:rPr>
          <w:szCs w:val="24"/>
        </w:rPr>
        <w:t xml:space="preserve">Smith and </w:t>
      </w:r>
      <w:r>
        <w:rPr>
          <w:szCs w:val="24"/>
        </w:rPr>
        <w:t xml:space="preserve">Jones will </w:t>
      </w:r>
      <w:r w:rsidR="007B41CD">
        <w:rPr>
          <w:szCs w:val="24"/>
        </w:rPr>
        <w:t xml:space="preserve">be </w:t>
      </w:r>
      <w:r w:rsidR="00AC5ED5">
        <w:rPr>
          <w:szCs w:val="24"/>
        </w:rPr>
        <w:t>allocate</w:t>
      </w:r>
      <w:r w:rsidR="007B41CD">
        <w:rPr>
          <w:szCs w:val="24"/>
        </w:rPr>
        <w:t>d</w:t>
      </w:r>
      <w:r w:rsidR="00AC5ED5">
        <w:rPr>
          <w:szCs w:val="24"/>
        </w:rPr>
        <w:t xml:space="preserve"> distributive share items according to their respective interests in the partnership.</w:t>
      </w:r>
    </w:p>
    <w:p w14:paraId="0C83457B" w14:textId="13D4F043" w:rsidR="004F605D" w:rsidRDefault="00DC3803" w:rsidP="00272F71">
      <w:pPr>
        <w:pStyle w:val="ListParagraph"/>
        <w:numPr>
          <w:ilvl w:val="0"/>
          <w:numId w:val="6"/>
        </w:numPr>
        <w:spacing w:after="120"/>
        <w:ind w:left="1080"/>
        <w:rPr>
          <w:szCs w:val="24"/>
        </w:rPr>
      </w:pPr>
      <w:r>
        <w:rPr>
          <w:szCs w:val="24"/>
        </w:rPr>
        <w:t>Neither Smith nor Jones has other income</w:t>
      </w:r>
      <w:r w:rsidR="007B41CD">
        <w:rPr>
          <w:szCs w:val="24"/>
        </w:rPr>
        <w:t xml:space="preserve"> in this state.</w:t>
      </w:r>
    </w:p>
    <w:p w14:paraId="0C5D27FA" w14:textId="77777777" w:rsidR="00B57706" w:rsidRDefault="00B57706" w:rsidP="00B57706">
      <w:pPr>
        <w:pStyle w:val="ListParagraph"/>
        <w:spacing w:after="120"/>
        <w:ind w:left="1080"/>
        <w:rPr>
          <w:szCs w:val="24"/>
        </w:rPr>
      </w:pPr>
    </w:p>
    <w:p w14:paraId="3AA16A89" w14:textId="77777777" w:rsidR="00B57706" w:rsidRDefault="00B57706" w:rsidP="00B57706">
      <w:pPr>
        <w:pStyle w:val="ListParagraph"/>
        <w:spacing w:after="120"/>
        <w:ind w:left="1080"/>
        <w:rPr>
          <w:szCs w:val="24"/>
        </w:rPr>
      </w:pPr>
    </w:p>
    <w:p w14:paraId="4C97FA2B" w14:textId="715A9E62" w:rsidR="008005EB" w:rsidRPr="00AB5F8B" w:rsidRDefault="008005EB" w:rsidP="00272F71">
      <w:pPr>
        <w:pStyle w:val="ListParagraph"/>
        <w:numPr>
          <w:ilvl w:val="2"/>
          <w:numId w:val="2"/>
        </w:numPr>
        <w:spacing w:after="120"/>
        <w:ind w:left="1440"/>
        <w:rPr>
          <w:b/>
          <w:bCs/>
          <w:szCs w:val="24"/>
        </w:rPr>
      </w:pPr>
      <w:r w:rsidRPr="00AB5F8B">
        <w:rPr>
          <w:b/>
          <w:bCs/>
          <w:szCs w:val="24"/>
        </w:rPr>
        <w:t>Simple Example</w:t>
      </w:r>
      <w:r w:rsidR="007B41CD" w:rsidRPr="00AB5F8B">
        <w:rPr>
          <w:b/>
          <w:bCs/>
          <w:szCs w:val="24"/>
        </w:rPr>
        <w:t>.</w:t>
      </w:r>
    </w:p>
    <w:p w14:paraId="17EDFA65" w14:textId="161AA033" w:rsidR="00D541D2" w:rsidRDefault="00D541D2" w:rsidP="00272F71">
      <w:pPr>
        <w:spacing w:after="120"/>
        <w:ind w:left="1440"/>
        <w:rPr>
          <w:sz w:val="24"/>
          <w:szCs w:val="24"/>
        </w:rPr>
      </w:pPr>
      <w:r>
        <w:rPr>
          <w:sz w:val="24"/>
          <w:szCs w:val="24"/>
        </w:rPr>
        <w:t xml:space="preserve">Partnership X will have </w:t>
      </w:r>
      <w:r w:rsidR="00764120">
        <w:rPr>
          <w:sz w:val="24"/>
          <w:szCs w:val="24"/>
        </w:rPr>
        <w:t xml:space="preserve">$100,000 </w:t>
      </w:r>
      <w:r w:rsidR="007A2CFA">
        <w:rPr>
          <w:sz w:val="24"/>
          <w:szCs w:val="24"/>
        </w:rPr>
        <w:t xml:space="preserve">($150,000 gross receipts - $50,000 guaranteed payment) </w:t>
      </w:r>
      <w:r w:rsidR="00764120">
        <w:rPr>
          <w:sz w:val="24"/>
          <w:szCs w:val="24"/>
        </w:rPr>
        <w:t xml:space="preserve">of ordinary business income that it will pass through to Jones and Smith. </w:t>
      </w:r>
      <w:r w:rsidR="007A2CFA">
        <w:rPr>
          <w:sz w:val="24"/>
          <w:szCs w:val="24"/>
        </w:rPr>
        <w:t>As a result, Smith</w:t>
      </w:r>
      <w:r w:rsidR="00B57706">
        <w:rPr>
          <w:sz w:val="24"/>
          <w:szCs w:val="24"/>
        </w:rPr>
        <w:t xml:space="preserve">’s distributive share of partnership ordinary business income will be </w:t>
      </w:r>
      <w:r w:rsidR="00D12961">
        <w:rPr>
          <w:sz w:val="24"/>
          <w:szCs w:val="24"/>
        </w:rPr>
        <w:t>$10,000</w:t>
      </w:r>
      <w:r w:rsidR="003B39F0">
        <w:rPr>
          <w:sz w:val="24"/>
          <w:szCs w:val="24"/>
        </w:rPr>
        <w:t>, and Jones</w:t>
      </w:r>
      <w:r w:rsidR="00B57706">
        <w:rPr>
          <w:sz w:val="24"/>
          <w:szCs w:val="24"/>
        </w:rPr>
        <w:t xml:space="preserve">’ </w:t>
      </w:r>
      <w:r w:rsidR="003B39F0">
        <w:rPr>
          <w:sz w:val="24"/>
          <w:szCs w:val="24"/>
        </w:rPr>
        <w:t xml:space="preserve">distributive share </w:t>
      </w:r>
      <w:r w:rsidR="00B57706">
        <w:rPr>
          <w:sz w:val="24"/>
          <w:szCs w:val="24"/>
        </w:rPr>
        <w:t>will be</w:t>
      </w:r>
      <w:r w:rsidR="003B39F0">
        <w:rPr>
          <w:sz w:val="24"/>
          <w:szCs w:val="24"/>
        </w:rPr>
        <w:t xml:space="preserve"> $90,000. </w:t>
      </w:r>
      <w:r w:rsidR="0063366F">
        <w:rPr>
          <w:sz w:val="24"/>
          <w:szCs w:val="24"/>
        </w:rPr>
        <w:t xml:space="preserve">Partnership X’s apportionment factors </w:t>
      </w:r>
      <w:r w:rsidR="007B41CD">
        <w:rPr>
          <w:sz w:val="24"/>
          <w:szCs w:val="24"/>
        </w:rPr>
        <w:t xml:space="preserve">will apply to the distributive shares </w:t>
      </w:r>
      <w:r w:rsidR="00D225AF">
        <w:rPr>
          <w:sz w:val="24"/>
          <w:szCs w:val="24"/>
        </w:rPr>
        <w:t xml:space="preserve">so Smith will have </w:t>
      </w:r>
      <w:r w:rsidR="002D58D7">
        <w:rPr>
          <w:sz w:val="24"/>
          <w:szCs w:val="24"/>
        </w:rPr>
        <w:t xml:space="preserve">an apportioned distributive share of $2,000 in this state and Jones will have an apportioned distributive share of </w:t>
      </w:r>
      <w:r w:rsidR="00A06819">
        <w:rPr>
          <w:sz w:val="24"/>
          <w:szCs w:val="24"/>
        </w:rPr>
        <w:t xml:space="preserve">$18,000 in this state. </w:t>
      </w:r>
    </w:p>
    <w:p w14:paraId="752AF5AD" w14:textId="6E862624" w:rsidR="007A138C" w:rsidRPr="00BB2C84" w:rsidRDefault="007223AE" w:rsidP="00272F71">
      <w:pPr>
        <w:spacing w:after="120"/>
        <w:ind w:left="1440"/>
        <w:rPr>
          <w:sz w:val="24"/>
          <w:szCs w:val="24"/>
        </w:rPr>
      </w:pPr>
      <w:r>
        <w:rPr>
          <w:sz w:val="24"/>
          <w:szCs w:val="24"/>
        </w:rPr>
        <w:t>P</w:t>
      </w:r>
      <w:r w:rsidRPr="00BB2C84">
        <w:rPr>
          <w:sz w:val="24"/>
          <w:szCs w:val="24"/>
        </w:rPr>
        <w:t xml:space="preserve">ursuant to subsection (b), Smith will </w:t>
      </w:r>
      <w:r w:rsidR="00D97854" w:rsidRPr="00BB2C84">
        <w:rPr>
          <w:sz w:val="24"/>
          <w:szCs w:val="24"/>
        </w:rPr>
        <w:t xml:space="preserve">also </w:t>
      </w:r>
      <w:r w:rsidRPr="00BB2C84">
        <w:rPr>
          <w:sz w:val="24"/>
          <w:szCs w:val="24"/>
        </w:rPr>
        <w:t xml:space="preserve">apportion </w:t>
      </w:r>
      <w:r w:rsidR="008C1E6C" w:rsidRPr="00BB2C84">
        <w:rPr>
          <w:sz w:val="24"/>
          <w:szCs w:val="24"/>
        </w:rPr>
        <w:t xml:space="preserve">20% of her guaranteed payment </w:t>
      </w:r>
      <w:r w:rsidR="005C5143">
        <w:rPr>
          <w:sz w:val="24"/>
          <w:szCs w:val="24"/>
        </w:rPr>
        <w:t xml:space="preserve">($10,000) </w:t>
      </w:r>
      <w:r w:rsidR="008C1E6C" w:rsidRPr="00BB2C84">
        <w:rPr>
          <w:sz w:val="24"/>
          <w:szCs w:val="24"/>
        </w:rPr>
        <w:t>to this state.</w:t>
      </w:r>
      <w:r w:rsidR="00854703" w:rsidRPr="00BB2C84">
        <w:rPr>
          <w:sz w:val="24"/>
          <w:szCs w:val="24"/>
        </w:rPr>
        <w:t xml:space="preserve"> As a result</w:t>
      </w:r>
      <w:r w:rsidR="00A25087" w:rsidRPr="00BB2C84">
        <w:rPr>
          <w:sz w:val="24"/>
          <w:szCs w:val="24"/>
        </w:rPr>
        <w:t>, Smith’s taxable income in this state will be $12,000.</w:t>
      </w:r>
      <w:r w:rsidR="008C1E6C" w:rsidRPr="00BB2C84">
        <w:rPr>
          <w:sz w:val="24"/>
          <w:szCs w:val="24"/>
        </w:rPr>
        <w:t xml:space="preserve"> </w:t>
      </w:r>
    </w:p>
    <w:p w14:paraId="00A17A18" w14:textId="7CBFF6CE" w:rsidR="007A138C" w:rsidRPr="00BB2C84" w:rsidRDefault="007B41CD" w:rsidP="00272F71">
      <w:pPr>
        <w:pStyle w:val="ListParagraph"/>
        <w:numPr>
          <w:ilvl w:val="2"/>
          <w:numId w:val="2"/>
        </w:numPr>
        <w:spacing w:after="120"/>
        <w:ind w:left="1440"/>
        <w:rPr>
          <w:szCs w:val="24"/>
        </w:rPr>
      </w:pPr>
      <w:r>
        <w:rPr>
          <w:b/>
          <w:bCs/>
          <w:szCs w:val="24"/>
        </w:rPr>
        <w:t>Assume also that S</w:t>
      </w:r>
      <w:r w:rsidR="0037774F" w:rsidRPr="00BB2C84">
        <w:rPr>
          <w:b/>
          <w:bCs/>
          <w:szCs w:val="24"/>
        </w:rPr>
        <w:t xml:space="preserve">mith is a retired </w:t>
      </w:r>
      <w:r w:rsidR="00956E01" w:rsidRPr="00BB2C84">
        <w:rPr>
          <w:b/>
          <w:bCs/>
          <w:szCs w:val="24"/>
        </w:rPr>
        <w:t>partner,</w:t>
      </w:r>
      <w:r w:rsidR="0037774F" w:rsidRPr="00BB2C84">
        <w:rPr>
          <w:b/>
          <w:bCs/>
          <w:szCs w:val="24"/>
        </w:rPr>
        <w:t xml:space="preserve"> and the guaranteed payment meets the requirements of “retirement income” as defined in 4 U.S.C. </w:t>
      </w:r>
      <w:r w:rsidR="0037774F" w:rsidRPr="00BB2C84">
        <w:rPr>
          <w:rFonts w:cstheme="minorHAnsi"/>
          <w:b/>
          <w:bCs/>
          <w:szCs w:val="24"/>
        </w:rPr>
        <w:t>§</w:t>
      </w:r>
      <w:r w:rsidR="0037774F" w:rsidRPr="00BB2C84">
        <w:rPr>
          <w:b/>
          <w:bCs/>
          <w:szCs w:val="24"/>
        </w:rPr>
        <w:t xml:space="preserve"> 114(b)(1)(I).</w:t>
      </w:r>
    </w:p>
    <w:p w14:paraId="0702EC7B" w14:textId="0A7AA08B" w:rsidR="00FB53CC" w:rsidRPr="00BB2C84" w:rsidRDefault="009A4515" w:rsidP="00272F71">
      <w:pPr>
        <w:spacing w:after="120"/>
        <w:ind w:left="1440"/>
        <w:rPr>
          <w:sz w:val="24"/>
          <w:szCs w:val="24"/>
        </w:rPr>
      </w:pPr>
      <w:r w:rsidRPr="00BB2C84">
        <w:rPr>
          <w:sz w:val="24"/>
          <w:szCs w:val="24"/>
        </w:rPr>
        <w:t xml:space="preserve">In this scenario, subsection (c) </w:t>
      </w:r>
      <w:r w:rsidR="00572D0F" w:rsidRPr="00BB2C84">
        <w:rPr>
          <w:sz w:val="24"/>
          <w:szCs w:val="24"/>
        </w:rPr>
        <w:t xml:space="preserve">provides that the entire guaranteed payment will be sourced outside of this state. </w:t>
      </w:r>
      <w:r w:rsidR="004453E1" w:rsidRPr="00BB2C84">
        <w:rPr>
          <w:sz w:val="24"/>
          <w:szCs w:val="24"/>
        </w:rPr>
        <w:t xml:space="preserve">Other items of </w:t>
      </w:r>
      <w:r w:rsidR="008759BB" w:rsidRPr="00BB2C84">
        <w:rPr>
          <w:sz w:val="24"/>
          <w:szCs w:val="24"/>
        </w:rPr>
        <w:t>distributive</w:t>
      </w:r>
      <w:r w:rsidR="004453E1" w:rsidRPr="00BB2C84">
        <w:rPr>
          <w:sz w:val="24"/>
          <w:szCs w:val="24"/>
        </w:rPr>
        <w:t xml:space="preserve"> share will be sourced according to [</w:t>
      </w:r>
      <w:r w:rsidR="008759BB" w:rsidRPr="00BB2C84">
        <w:rPr>
          <w:sz w:val="24"/>
          <w:szCs w:val="24"/>
        </w:rPr>
        <w:t xml:space="preserve">insert reference to </w:t>
      </w:r>
      <w:r w:rsidR="007B41CD">
        <w:rPr>
          <w:sz w:val="24"/>
          <w:szCs w:val="24"/>
        </w:rPr>
        <w:t>model statutory provisions above</w:t>
      </w:r>
      <w:r w:rsidR="008759BB" w:rsidRPr="00BB2C84">
        <w:rPr>
          <w:sz w:val="24"/>
          <w:szCs w:val="24"/>
        </w:rPr>
        <w:t xml:space="preserve">]. </w:t>
      </w:r>
      <w:r w:rsidR="00572D0F" w:rsidRPr="00BB2C84">
        <w:rPr>
          <w:sz w:val="24"/>
          <w:szCs w:val="24"/>
        </w:rPr>
        <w:t xml:space="preserve">As a result, Smith </w:t>
      </w:r>
      <w:r w:rsidR="007B41CD">
        <w:rPr>
          <w:sz w:val="24"/>
          <w:szCs w:val="24"/>
        </w:rPr>
        <w:t xml:space="preserve">and Jones </w:t>
      </w:r>
      <w:r w:rsidR="00572D0F" w:rsidRPr="00BB2C84">
        <w:rPr>
          <w:sz w:val="24"/>
          <w:szCs w:val="24"/>
        </w:rPr>
        <w:t xml:space="preserve">will have $2,000 </w:t>
      </w:r>
      <w:r w:rsidR="007B41CD">
        <w:rPr>
          <w:sz w:val="24"/>
          <w:szCs w:val="24"/>
        </w:rPr>
        <w:t xml:space="preserve">and </w:t>
      </w:r>
      <w:r w:rsidR="00744B49">
        <w:rPr>
          <w:sz w:val="24"/>
          <w:szCs w:val="24"/>
        </w:rPr>
        <w:t>$18,000</w:t>
      </w:r>
      <w:r w:rsidR="007B41CD">
        <w:rPr>
          <w:sz w:val="24"/>
          <w:szCs w:val="24"/>
        </w:rPr>
        <w:t xml:space="preserve">, respectively, </w:t>
      </w:r>
      <w:r w:rsidR="00744B49">
        <w:rPr>
          <w:sz w:val="24"/>
          <w:szCs w:val="24"/>
        </w:rPr>
        <w:t xml:space="preserve">of </w:t>
      </w:r>
      <w:r w:rsidR="00572D0F" w:rsidRPr="00BB2C84">
        <w:rPr>
          <w:sz w:val="24"/>
          <w:szCs w:val="24"/>
        </w:rPr>
        <w:t xml:space="preserve">apportioned distributive share </w:t>
      </w:r>
      <w:r w:rsidR="00744B49">
        <w:rPr>
          <w:sz w:val="24"/>
          <w:szCs w:val="24"/>
        </w:rPr>
        <w:t xml:space="preserve">income </w:t>
      </w:r>
      <w:r w:rsidR="00572D0F" w:rsidRPr="00BB2C84">
        <w:rPr>
          <w:sz w:val="24"/>
          <w:szCs w:val="24"/>
        </w:rPr>
        <w:t>in this state.</w:t>
      </w:r>
    </w:p>
    <w:p w14:paraId="14E78B18" w14:textId="08E47512" w:rsidR="004A7D94" w:rsidRPr="00BB2C84" w:rsidRDefault="003D4CD3" w:rsidP="00272F71">
      <w:pPr>
        <w:pStyle w:val="ListParagraph"/>
        <w:numPr>
          <w:ilvl w:val="2"/>
          <w:numId w:val="2"/>
        </w:numPr>
        <w:spacing w:after="120"/>
        <w:ind w:left="1440"/>
        <w:rPr>
          <w:szCs w:val="24"/>
        </w:rPr>
      </w:pPr>
      <w:r>
        <w:rPr>
          <w:b/>
          <w:bCs/>
          <w:szCs w:val="24"/>
        </w:rPr>
        <w:t xml:space="preserve">Assume </w:t>
      </w:r>
      <w:r w:rsidR="002E5B66" w:rsidRPr="00BB2C84">
        <w:rPr>
          <w:b/>
          <w:bCs/>
          <w:szCs w:val="24"/>
        </w:rPr>
        <w:t xml:space="preserve">Smith </w:t>
      </w:r>
      <w:r w:rsidR="00320133">
        <w:rPr>
          <w:b/>
          <w:bCs/>
          <w:szCs w:val="24"/>
        </w:rPr>
        <w:t>receives the</w:t>
      </w:r>
      <w:r w:rsidR="00BB2C84" w:rsidRPr="00BB2C84">
        <w:rPr>
          <w:b/>
          <w:bCs/>
          <w:szCs w:val="24"/>
        </w:rPr>
        <w:t xml:space="preserve"> guaranteed payment for services performed outside of the United State</w:t>
      </w:r>
      <w:r w:rsidR="00CA21DE">
        <w:rPr>
          <w:b/>
          <w:bCs/>
          <w:szCs w:val="24"/>
        </w:rPr>
        <w:t>s</w:t>
      </w:r>
      <w:r w:rsidR="00BB2C84" w:rsidRPr="00BB2C84">
        <w:rPr>
          <w:b/>
          <w:bCs/>
          <w:szCs w:val="24"/>
        </w:rPr>
        <w:t>.</w:t>
      </w:r>
    </w:p>
    <w:p w14:paraId="29576052" w14:textId="621E17FE" w:rsidR="00BB2C84" w:rsidRDefault="00320133" w:rsidP="00272F71">
      <w:pPr>
        <w:spacing w:after="120"/>
        <w:ind w:left="1440"/>
        <w:rPr>
          <w:sz w:val="24"/>
          <w:szCs w:val="24"/>
        </w:rPr>
      </w:pPr>
      <w:r>
        <w:rPr>
          <w:sz w:val="24"/>
          <w:szCs w:val="24"/>
        </w:rPr>
        <w:t xml:space="preserve">Under [reference to </w:t>
      </w:r>
      <w:r w:rsidR="00DB6B6B">
        <w:rPr>
          <w:sz w:val="24"/>
          <w:szCs w:val="24"/>
        </w:rPr>
        <w:t xml:space="preserve">the model act, </w:t>
      </w:r>
      <w:r w:rsidR="0003096C" w:rsidRPr="003D4CD3">
        <w:rPr>
          <w:sz w:val="24"/>
          <w:szCs w:val="24"/>
        </w:rPr>
        <w:t>subsection (</w:t>
      </w:r>
      <w:r w:rsidR="003D4CD3" w:rsidRPr="003D4CD3">
        <w:rPr>
          <w:sz w:val="24"/>
          <w:szCs w:val="24"/>
        </w:rPr>
        <w:t>c</w:t>
      </w:r>
      <w:r w:rsidR="0003096C" w:rsidRPr="003D4CD3">
        <w:rPr>
          <w:sz w:val="24"/>
          <w:szCs w:val="24"/>
        </w:rPr>
        <w:t>)</w:t>
      </w:r>
      <w:r w:rsidR="00DB6B6B">
        <w:rPr>
          <w:sz w:val="24"/>
          <w:szCs w:val="24"/>
        </w:rPr>
        <w:t>]</w:t>
      </w:r>
      <w:r w:rsidR="0003096C" w:rsidRPr="003D4CD3">
        <w:rPr>
          <w:sz w:val="24"/>
          <w:szCs w:val="24"/>
        </w:rPr>
        <w:t xml:space="preserve">, guaranteed payments made </w:t>
      </w:r>
      <w:r w:rsidR="00EA5C7B" w:rsidRPr="003D4CD3">
        <w:rPr>
          <w:sz w:val="24"/>
          <w:szCs w:val="24"/>
        </w:rPr>
        <w:t>to foreign partners are sourced the same as guaranteed payments made to domestic nonresident partners. Therefore, the result will be the same as in example 1, above.</w:t>
      </w:r>
      <w:r w:rsidR="00EA5C7B">
        <w:rPr>
          <w:sz w:val="24"/>
          <w:szCs w:val="24"/>
        </w:rPr>
        <w:t xml:space="preserve"> </w:t>
      </w:r>
    </w:p>
    <w:p w14:paraId="1EC78831" w14:textId="0BD97CF1" w:rsidR="000F29A5" w:rsidRDefault="000F29A5" w:rsidP="00272F71">
      <w:pPr>
        <w:spacing w:after="120"/>
        <w:ind w:left="360"/>
        <w:rPr>
          <w:sz w:val="24"/>
          <w:szCs w:val="24"/>
        </w:rPr>
      </w:pPr>
      <w:r>
        <w:rPr>
          <w:sz w:val="24"/>
          <w:szCs w:val="24"/>
        </w:rPr>
        <w:t xml:space="preserve">In examples </w:t>
      </w:r>
      <w:r w:rsidR="001748E9">
        <w:rPr>
          <w:sz w:val="24"/>
          <w:szCs w:val="24"/>
        </w:rPr>
        <w:t>4</w:t>
      </w:r>
      <w:r>
        <w:rPr>
          <w:sz w:val="24"/>
          <w:szCs w:val="24"/>
        </w:rPr>
        <w:t xml:space="preserve"> and </w:t>
      </w:r>
      <w:r w:rsidR="001116C2">
        <w:rPr>
          <w:sz w:val="24"/>
          <w:szCs w:val="24"/>
        </w:rPr>
        <w:t>5</w:t>
      </w:r>
      <w:r>
        <w:rPr>
          <w:sz w:val="24"/>
          <w:szCs w:val="24"/>
        </w:rPr>
        <w:t>, assume the following:</w:t>
      </w:r>
    </w:p>
    <w:p w14:paraId="09A8D990" w14:textId="77777777" w:rsidR="00A22C06" w:rsidRDefault="00A22C06" w:rsidP="003D4CD3">
      <w:pPr>
        <w:pStyle w:val="ListParagraph"/>
        <w:numPr>
          <w:ilvl w:val="0"/>
          <w:numId w:val="7"/>
        </w:numPr>
        <w:spacing w:after="80"/>
        <w:ind w:left="1080"/>
        <w:contextualSpacing w:val="0"/>
        <w:rPr>
          <w:szCs w:val="24"/>
        </w:rPr>
      </w:pPr>
      <w:r>
        <w:rPr>
          <w:szCs w:val="24"/>
        </w:rPr>
        <w:t>Partnership X has offices and activities in this state.</w:t>
      </w:r>
    </w:p>
    <w:p w14:paraId="2DAF20B0" w14:textId="77777777" w:rsidR="00A22C06" w:rsidRDefault="00A22C06" w:rsidP="003D4CD3">
      <w:pPr>
        <w:pStyle w:val="ListParagraph"/>
        <w:numPr>
          <w:ilvl w:val="0"/>
          <w:numId w:val="7"/>
        </w:numPr>
        <w:spacing w:after="80"/>
        <w:ind w:left="1080"/>
        <w:contextualSpacing w:val="0"/>
        <w:rPr>
          <w:szCs w:val="24"/>
        </w:rPr>
      </w:pPr>
      <w:r>
        <w:rPr>
          <w:szCs w:val="24"/>
        </w:rPr>
        <w:t>Partnership X has a 20% apportionment factor in this state.</w:t>
      </w:r>
    </w:p>
    <w:p w14:paraId="3285BC55" w14:textId="7A6F585E" w:rsidR="00A22C06" w:rsidRDefault="00A22C06" w:rsidP="003D4CD3">
      <w:pPr>
        <w:pStyle w:val="ListParagraph"/>
        <w:numPr>
          <w:ilvl w:val="0"/>
          <w:numId w:val="7"/>
        </w:numPr>
        <w:spacing w:after="80"/>
        <w:ind w:left="1080"/>
        <w:contextualSpacing w:val="0"/>
        <w:rPr>
          <w:szCs w:val="24"/>
        </w:rPr>
      </w:pPr>
      <w:r>
        <w:rPr>
          <w:szCs w:val="24"/>
        </w:rPr>
        <w:t xml:space="preserve">Partnership X’s Federal </w:t>
      </w:r>
      <w:r w:rsidR="00DB6B6B">
        <w:rPr>
          <w:szCs w:val="24"/>
        </w:rPr>
        <w:t>1065</w:t>
      </w:r>
      <w:r>
        <w:rPr>
          <w:szCs w:val="24"/>
        </w:rPr>
        <w:t xml:space="preserve"> shows $</w:t>
      </w:r>
      <w:r w:rsidR="00E3078D">
        <w:rPr>
          <w:szCs w:val="24"/>
        </w:rPr>
        <w:t>40</w:t>
      </w:r>
      <w:r>
        <w:rPr>
          <w:szCs w:val="24"/>
        </w:rPr>
        <w:t>,000 of gross receipts and no other income.</w:t>
      </w:r>
    </w:p>
    <w:p w14:paraId="4F96CBCA" w14:textId="1CBE862D" w:rsidR="00A22C06" w:rsidRDefault="00A22C06" w:rsidP="003D4CD3">
      <w:pPr>
        <w:pStyle w:val="ListParagraph"/>
        <w:numPr>
          <w:ilvl w:val="0"/>
          <w:numId w:val="7"/>
        </w:numPr>
        <w:spacing w:after="80"/>
        <w:ind w:left="1080"/>
        <w:contextualSpacing w:val="0"/>
        <w:rPr>
          <w:szCs w:val="24"/>
        </w:rPr>
      </w:pPr>
      <w:r>
        <w:rPr>
          <w:szCs w:val="24"/>
        </w:rPr>
        <w:t xml:space="preserve">Partnership X’s Federal </w:t>
      </w:r>
      <w:r w:rsidR="00DB6B6B">
        <w:rPr>
          <w:szCs w:val="24"/>
        </w:rPr>
        <w:t>1065</w:t>
      </w:r>
      <w:r>
        <w:rPr>
          <w:szCs w:val="24"/>
        </w:rPr>
        <w:t xml:space="preserve"> shows a $50,000 guaranteed payment and no other deductions.</w:t>
      </w:r>
    </w:p>
    <w:p w14:paraId="6714E616" w14:textId="77777777" w:rsidR="00A22C06" w:rsidRPr="00BE4364" w:rsidRDefault="00A22C06" w:rsidP="003D4CD3">
      <w:pPr>
        <w:pStyle w:val="ListParagraph"/>
        <w:numPr>
          <w:ilvl w:val="0"/>
          <w:numId w:val="7"/>
        </w:numPr>
        <w:spacing w:after="80"/>
        <w:ind w:left="1080"/>
        <w:contextualSpacing w:val="0"/>
        <w:rPr>
          <w:szCs w:val="24"/>
        </w:rPr>
      </w:pPr>
      <w:r w:rsidRPr="0059711E">
        <w:rPr>
          <w:szCs w:val="24"/>
        </w:rPr>
        <w:t>Smith is a nonresident partner that holds a 10% interest in Partnership X</w:t>
      </w:r>
      <w:r>
        <w:rPr>
          <w:szCs w:val="24"/>
        </w:rPr>
        <w:t>.</w:t>
      </w:r>
    </w:p>
    <w:p w14:paraId="27CBD4CD" w14:textId="77777777" w:rsidR="00A22C06" w:rsidRDefault="00A22C06" w:rsidP="003D4CD3">
      <w:pPr>
        <w:pStyle w:val="ListParagraph"/>
        <w:numPr>
          <w:ilvl w:val="0"/>
          <w:numId w:val="7"/>
        </w:numPr>
        <w:spacing w:after="80"/>
        <w:ind w:left="1080"/>
        <w:contextualSpacing w:val="0"/>
        <w:rPr>
          <w:szCs w:val="24"/>
        </w:rPr>
      </w:pPr>
      <w:r>
        <w:rPr>
          <w:szCs w:val="24"/>
        </w:rPr>
        <w:t>Jones is a nonresident partner that holds a 90% interest in Partnership X.</w:t>
      </w:r>
    </w:p>
    <w:p w14:paraId="51AF8B26" w14:textId="77777777" w:rsidR="00A22C06" w:rsidRPr="006764D9" w:rsidRDefault="00A22C06" w:rsidP="003D4CD3">
      <w:pPr>
        <w:pStyle w:val="ListParagraph"/>
        <w:numPr>
          <w:ilvl w:val="0"/>
          <w:numId w:val="7"/>
        </w:numPr>
        <w:spacing w:after="80"/>
        <w:ind w:left="1080"/>
        <w:contextualSpacing w:val="0"/>
        <w:rPr>
          <w:szCs w:val="24"/>
        </w:rPr>
      </w:pPr>
      <w:r>
        <w:rPr>
          <w:szCs w:val="24"/>
        </w:rPr>
        <w:t>The</w:t>
      </w:r>
      <w:r w:rsidRPr="006764D9">
        <w:rPr>
          <w:szCs w:val="24"/>
        </w:rPr>
        <w:t xml:space="preserve"> Partnership X agreement provides that Smith and Jones will allocate distributive share items according to their respective interests in the partnership.</w:t>
      </w:r>
    </w:p>
    <w:p w14:paraId="59D5E0FB" w14:textId="41D7A621" w:rsidR="00305C2D" w:rsidRPr="006764D9" w:rsidRDefault="00A22C06" w:rsidP="00272F71">
      <w:pPr>
        <w:pStyle w:val="ListParagraph"/>
        <w:numPr>
          <w:ilvl w:val="0"/>
          <w:numId w:val="7"/>
        </w:numPr>
        <w:spacing w:after="120"/>
        <w:ind w:left="1080"/>
        <w:rPr>
          <w:szCs w:val="24"/>
        </w:rPr>
      </w:pPr>
      <w:r w:rsidRPr="006764D9">
        <w:rPr>
          <w:szCs w:val="24"/>
        </w:rPr>
        <w:t>Neither Smith nor Jones has other income</w:t>
      </w:r>
      <w:r w:rsidR="00305C2D" w:rsidRPr="006764D9">
        <w:rPr>
          <w:szCs w:val="24"/>
        </w:rPr>
        <w:t>.</w:t>
      </w:r>
    </w:p>
    <w:p w14:paraId="03795FFA" w14:textId="77777777" w:rsidR="003D4CD3" w:rsidRPr="006764D9" w:rsidRDefault="003D4CD3" w:rsidP="00272F71">
      <w:pPr>
        <w:pStyle w:val="ListParagraph"/>
        <w:spacing w:after="120"/>
        <w:ind w:left="1080"/>
        <w:rPr>
          <w:szCs w:val="24"/>
        </w:rPr>
      </w:pPr>
    </w:p>
    <w:p w14:paraId="4C5B6773" w14:textId="0354BC9F" w:rsidR="006A7F2B" w:rsidRPr="006764D9" w:rsidRDefault="00704FDD" w:rsidP="00272F71">
      <w:pPr>
        <w:pStyle w:val="ListParagraph"/>
        <w:numPr>
          <w:ilvl w:val="2"/>
          <w:numId w:val="2"/>
        </w:numPr>
        <w:spacing w:after="120"/>
        <w:ind w:left="1440"/>
        <w:rPr>
          <w:szCs w:val="24"/>
        </w:rPr>
      </w:pPr>
      <w:r w:rsidRPr="006764D9">
        <w:rPr>
          <w:b/>
          <w:bCs/>
          <w:szCs w:val="24"/>
        </w:rPr>
        <w:t>Simple Example</w:t>
      </w:r>
    </w:p>
    <w:p w14:paraId="3377BD50" w14:textId="76DF9265" w:rsidR="006764D9" w:rsidRDefault="006764D9" w:rsidP="00272F71">
      <w:pPr>
        <w:spacing w:after="120"/>
        <w:ind w:left="1440"/>
        <w:rPr>
          <w:sz w:val="24"/>
          <w:szCs w:val="24"/>
        </w:rPr>
      </w:pPr>
      <w:r w:rsidRPr="006764D9">
        <w:rPr>
          <w:sz w:val="24"/>
          <w:szCs w:val="24"/>
        </w:rPr>
        <w:t>Partnership X will have $10,000 of ordinary business</w:t>
      </w:r>
      <w:r w:rsidR="001F637F">
        <w:rPr>
          <w:sz w:val="24"/>
          <w:szCs w:val="24"/>
        </w:rPr>
        <w:t xml:space="preserve"> loss</w:t>
      </w:r>
      <w:r w:rsidRPr="006764D9">
        <w:rPr>
          <w:sz w:val="24"/>
          <w:szCs w:val="24"/>
        </w:rPr>
        <w:t xml:space="preserve"> </w:t>
      </w:r>
      <w:r w:rsidR="00B57706" w:rsidRPr="006764D9">
        <w:rPr>
          <w:sz w:val="24"/>
          <w:szCs w:val="24"/>
        </w:rPr>
        <w:t>($</w:t>
      </w:r>
      <w:r w:rsidR="00B57706">
        <w:rPr>
          <w:sz w:val="24"/>
          <w:szCs w:val="24"/>
        </w:rPr>
        <w:t>40</w:t>
      </w:r>
      <w:r w:rsidR="00B57706" w:rsidRPr="006764D9">
        <w:rPr>
          <w:sz w:val="24"/>
          <w:szCs w:val="24"/>
        </w:rPr>
        <w:t>,000 gross receipts - $50,000 guaranteed payment)</w:t>
      </w:r>
      <w:r w:rsidRPr="006764D9">
        <w:rPr>
          <w:sz w:val="24"/>
          <w:szCs w:val="24"/>
        </w:rPr>
        <w:t xml:space="preserve">. Smith </w:t>
      </w:r>
      <w:r w:rsidR="00B57706">
        <w:rPr>
          <w:sz w:val="24"/>
          <w:szCs w:val="24"/>
        </w:rPr>
        <w:t xml:space="preserve">and Jones </w:t>
      </w:r>
      <w:r w:rsidRPr="006764D9">
        <w:rPr>
          <w:sz w:val="24"/>
          <w:szCs w:val="24"/>
        </w:rPr>
        <w:t xml:space="preserve">will have $1,000 </w:t>
      </w:r>
      <w:r w:rsidR="00B57706">
        <w:rPr>
          <w:sz w:val="24"/>
          <w:szCs w:val="24"/>
        </w:rPr>
        <w:t>and $9,000, respectively</w:t>
      </w:r>
      <w:r w:rsidR="00324FBA">
        <w:rPr>
          <w:sz w:val="24"/>
          <w:szCs w:val="24"/>
        </w:rPr>
        <w:t xml:space="preserve"> of </w:t>
      </w:r>
      <w:r w:rsidR="00324FBA" w:rsidRPr="00324FBA">
        <w:rPr>
          <w:sz w:val="24"/>
          <w:szCs w:val="24"/>
        </w:rPr>
        <w:t>distributive share of</w:t>
      </w:r>
      <w:r w:rsidR="00B57706">
        <w:rPr>
          <w:sz w:val="24"/>
          <w:szCs w:val="24"/>
        </w:rPr>
        <w:t xml:space="preserve"> </w:t>
      </w:r>
      <w:r w:rsidR="00DB6B6B">
        <w:rPr>
          <w:sz w:val="24"/>
          <w:szCs w:val="24"/>
        </w:rPr>
        <w:t xml:space="preserve">this </w:t>
      </w:r>
      <w:r w:rsidRPr="006764D9">
        <w:rPr>
          <w:sz w:val="24"/>
          <w:szCs w:val="24"/>
        </w:rPr>
        <w:t xml:space="preserve">ordinary business </w:t>
      </w:r>
      <w:r w:rsidR="002C09C9">
        <w:rPr>
          <w:sz w:val="24"/>
          <w:szCs w:val="24"/>
        </w:rPr>
        <w:t>loss</w:t>
      </w:r>
      <w:r w:rsidRPr="006764D9">
        <w:rPr>
          <w:sz w:val="24"/>
          <w:szCs w:val="24"/>
        </w:rPr>
        <w:t xml:space="preserve">. Partnership X’s apportionment factors will </w:t>
      </w:r>
      <w:r w:rsidR="009E0265">
        <w:rPr>
          <w:sz w:val="24"/>
          <w:szCs w:val="24"/>
        </w:rPr>
        <w:t>apply to the distributive shares so Smith will have an</w:t>
      </w:r>
      <w:r w:rsidRPr="006764D9">
        <w:rPr>
          <w:sz w:val="24"/>
          <w:szCs w:val="24"/>
        </w:rPr>
        <w:t xml:space="preserve"> apportioned distributive share </w:t>
      </w:r>
      <w:r w:rsidR="00D30816">
        <w:rPr>
          <w:sz w:val="24"/>
          <w:szCs w:val="24"/>
        </w:rPr>
        <w:t xml:space="preserve">loss </w:t>
      </w:r>
      <w:r w:rsidRPr="006764D9">
        <w:rPr>
          <w:sz w:val="24"/>
          <w:szCs w:val="24"/>
        </w:rPr>
        <w:t xml:space="preserve">of $200 in this state and Jones will have an apportioned distributive share </w:t>
      </w:r>
      <w:r w:rsidR="00D30816">
        <w:rPr>
          <w:sz w:val="24"/>
          <w:szCs w:val="24"/>
        </w:rPr>
        <w:t xml:space="preserve">loss </w:t>
      </w:r>
      <w:r w:rsidRPr="006764D9">
        <w:rPr>
          <w:sz w:val="24"/>
          <w:szCs w:val="24"/>
        </w:rPr>
        <w:t>of $</w:t>
      </w:r>
      <w:r w:rsidR="00B57706">
        <w:rPr>
          <w:sz w:val="24"/>
          <w:szCs w:val="24"/>
        </w:rPr>
        <w:t>1</w:t>
      </w:r>
      <w:r w:rsidR="009E0265">
        <w:rPr>
          <w:sz w:val="24"/>
          <w:szCs w:val="24"/>
        </w:rPr>
        <w:t>,</w:t>
      </w:r>
      <w:r w:rsidRPr="006764D9">
        <w:rPr>
          <w:sz w:val="24"/>
          <w:szCs w:val="24"/>
        </w:rPr>
        <w:t xml:space="preserve">800 in this state. </w:t>
      </w:r>
    </w:p>
    <w:p w14:paraId="13A67CE8" w14:textId="51B7536D" w:rsidR="006764D9" w:rsidRPr="008535B4" w:rsidRDefault="006764D9" w:rsidP="00272F71">
      <w:pPr>
        <w:spacing w:after="120"/>
        <w:ind w:left="1440"/>
        <w:rPr>
          <w:sz w:val="24"/>
          <w:szCs w:val="24"/>
        </w:rPr>
      </w:pPr>
      <w:r w:rsidRPr="006764D9">
        <w:rPr>
          <w:sz w:val="24"/>
          <w:szCs w:val="24"/>
        </w:rPr>
        <w:t xml:space="preserve">Pursuant to subsection (b), Smith will also apportion 20% of her guaranteed payment to this state. </w:t>
      </w:r>
      <w:r w:rsidR="00C67F28">
        <w:rPr>
          <w:sz w:val="24"/>
          <w:szCs w:val="24"/>
        </w:rPr>
        <w:t xml:space="preserve">So, her apportioned guaranteed payment </w:t>
      </w:r>
      <w:r w:rsidR="00E66E44">
        <w:rPr>
          <w:sz w:val="24"/>
          <w:szCs w:val="24"/>
        </w:rPr>
        <w:t xml:space="preserve">will be $10,000, which gives </w:t>
      </w:r>
      <w:r w:rsidR="00E66E44" w:rsidRPr="008535B4">
        <w:rPr>
          <w:sz w:val="24"/>
          <w:szCs w:val="24"/>
        </w:rPr>
        <w:t xml:space="preserve">Smith </w:t>
      </w:r>
      <w:r w:rsidR="00324FBA">
        <w:rPr>
          <w:sz w:val="24"/>
          <w:szCs w:val="24"/>
        </w:rPr>
        <w:t xml:space="preserve">total </w:t>
      </w:r>
      <w:r w:rsidR="00E66E44" w:rsidRPr="008535B4">
        <w:rPr>
          <w:sz w:val="24"/>
          <w:szCs w:val="24"/>
        </w:rPr>
        <w:t>apportioned income in this state of $9,800.</w:t>
      </w:r>
    </w:p>
    <w:p w14:paraId="60684100" w14:textId="77777777" w:rsidR="00E50963" w:rsidRPr="008535B4" w:rsidRDefault="00E50963" w:rsidP="00272F71">
      <w:pPr>
        <w:pStyle w:val="ListParagraph"/>
        <w:numPr>
          <w:ilvl w:val="2"/>
          <w:numId w:val="2"/>
        </w:numPr>
        <w:spacing w:after="120"/>
        <w:ind w:left="1440"/>
        <w:rPr>
          <w:szCs w:val="24"/>
        </w:rPr>
      </w:pPr>
      <w:r w:rsidRPr="008535B4">
        <w:rPr>
          <w:b/>
          <w:bCs/>
          <w:szCs w:val="24"/>
        </w:rPr>
        <w:t xml:space="preserve">Smith is a retired partner, and the guaranteed payment meets the requirements of “retirement income” as defined in 4 U.S.C. </w:t>
      </w:r>
      <w:r w:rsidRPr="008535B4">
        <w:rPr>
          <w:rFonts w:cstheme="minorHAnsi"/>
          <w:b/>
          <w:bCs/>
          <w:szCs w:val="24"/>
        </w:rPr>
        <w:t>§</w:t>
      </w:r>
      <w:r w:rsidRPr="008535B4">
        <w:rPr>
          <w:b/>
          <w:bCs/>
          <w:szCs w:val="24"/>
        </w:rPr>
        <w:t xml:space="preserve"> 114(b)(1)(I).</w:t>
      </w:r>
    </w:p>
    <w:p w14:paraId="5669B65F" w14:textId="3B303299" w:rsidR="001F6511" w:rsidRPr="00BB2C84" w:rsidRDefault="00E50963" w:rsidP="00272F71">
      <w:pPr>
        <w:spacing w:after="120"/>
        <w:ind w:left="1530"/>
        <w:rPr>
          <w:sz w:val="24"/>
          <w:szCs w:val="24"/>
        </w:rPr>
      </w:pPr>
      <w:r w:rsidRPr="008535B4">
        <w:rPr>
          <w:sz w:val="24"/>
          <w:szCs w:val="24"/>
        </w:rPr>
        <w:t>In this scenario, subsection (c) provides that the entire guaranteed payment will be sourced outside of this state. Other items of distributive share will be sourced according to [insert reference to state sourcing statutes and rules applicable to distributive share items]. As a result, Smith will have $200 of apportioned distributive share</w:t>
      </w:r>
      <w:r w:rsidR="008535B4" w:rsidRPr="008535B4">
        <w:rPr>
          <w:sz w:val="24"/>
          <w:szCs w:val="24"/>
        </w:rPr>
        <w:t xml:space="preserve"> loss</w:t>
      </w:r>
      <w:r w:rsidRPr="008535B4">
        <w:rPr>
          <w:sz w:val="24"/>
          <w:szCs w:val="24"/>
        </w:rPr>
        <w:t xml:space="preserve"> in this state and Jones will have an apportioned distributive s</w:t>
      </w:r>
      <w:r w:rsidRPr="009808E2">
        <w:rPr>
          <w:sz w:val="24"/>
          <w:szCs w:val="24"/>
        </w:rPr>
        <w:t xml:space="preserve">hare </w:t>
      </w:r>
      <w:r w:rsidR="008535B4" w:rsidRPr="009808E2">
        <w:rPr>
          <w:sz w:val="24"/>
          <w:szCs w:val="24"/>
        </w:rPr>
        <w:t xml:space="preserve">loss </w:t>
      </w:r>
      <w:r w:rsidRPr="009808E2">
        <w:rPr>
          <w:sz w:val="24"/>
          <w:szCs w:val="24"/>
        </w:rPr>
        <w:t>of $</w:t>
      </w:r>
      <w:r w:rsidR="00324FBA">
        <w:rPr>
          <w:sz w:val="24"/>
          <w:szCs w:val="24"/>
        </w:rPr>
        <w:t>1,</w:t>
      </w:r>
      <w:r w:rsidRPr="009808E2">
        <w:rPr>
          <w:sz w:val="24"/>
          <w:szCs w:val="24"/>
        </w:rPr>
        <w:t>800 in this state.</w:t>
      </w:r>
    </w:p>
    <w:p w14:paraId="43806662" w14:textId="77777777" w:rsidR="00702B96" w:rsidRDefault="00702B96" w:rsidP="00324FBA">
      <w:pPr>
        <w:pBdr>
          <w:bottom w:val="single" w:sz="4" w:space="1" w:color="auto"/>
        </w:pBdr>
        <w:spacing w:after="120"/>
        <w:ind w:left="360"/>
        <w:rPr>
          <w:sz w:val="24"/>
          <w:szCs w:val="24"/>
        </w:rPr>
      </w:pPr>
    </w:p>
    <w:p w14:paraId="3E4DC999" w14:textId="77777777" w:rsidR="00324FBA" w:rsidRDefault="00324FBA" w:rsidP="00324FBA">
      <w:pPr>
        <w:spacing w:after="120"/>
        <w:ind w:left="360"/>
        <w:rPr>
          <w:sz w:val="24"/>
          <w:szCs w:val="24"/>
        </w:rPr>
      </w:pPr>
    </w:p>
    <w:p w14:paraId="411226C9" w14:textId="46FDB17F" w:rsidR="00324FBA" w:rsidRPr="00324FBA" w:rsidRDefault="00324FBA" w:rsidP="00324FBA">
      <w:pPr>
        <w:spacing w:after="120"/>
        <w:ind w:left="360"/>
        <w:rPr>
          <w:b/>
          <w:bCs/>
          <w:sz w:val="24"/>
          <w:szCs w:val="24"/>
        </w:rPr>
      </w:pPr>
      <w:r>
        <w:rPr>
          <w:b/>
          <w:bCs/>
          <w:sz w:val="24"/>
          <w:szCs w:val="24"/>
        </w:rPr>
        <w:t xml:space="preserve">[Statute] </w:t>
      </w:r>
      <w:r w:rsidRPr="00324FBA">
        <w:rPr>
          <w:b/>
          <w:bCs/>
          <w:sz w:val="24"/>
          <w:szCs w:val="24"/>
        </w:rPr>
        <w:t>Additional Credit for Taxes Paid to Other States on Certain Guaranteed Payments</w:t>
      </w:r>
    </w:p>
    <w:p w14:paraId="32777121" w14:textId="2E42C4E8" w:rsidR="00324FBA" w:rsidRPr="00324FBA" w:rsidRDefault="00324FBA" w:rsidP="00324FBA">
      <w:pPr>
        <w:spacing w:after="120"/>
        <w:ind w:left="360"/>
      </w:pPr>
      <w:r w:rsidRPr="00324FBA">
        <w:t>NOTE: This additional credit for taxes paid is meant to be adopted by states that source guaranteed payments for services in the same way as distributive share and would ordinarily only give a credit for taxes paid to other states to the extent the income would properly be sourced in the same way. This credit provides relief from potential double taxation in certain circumstances.]</w:t>
      </w:r>
    </w:p>
    <w:p w14:paraId="4B99E25E" w14:textId="3E62BA0E" w:rsidR="00AB5F8B" w:rsidRPr="00AB5F8B" w:rsidRDefault="00AB5F8B" w:rsidP="00324FBA">
      <w:pPr>
        <w:numPr>
          <w:ilvl w:val="0"/>
          <w:numId w:val="9"/>
        </w:numPr>
        <w:spacing w:after="120"/>
        <w:rPr>
          <w:b/>
          <w:bCs/>
        </w:rPr>
      </w:pPr>
      <w:r w:rsidRPr="00AB5F8B">
        <w:rPr>
          <w:b/>
          <w:bCs/>
        </w:rPr>
        <w:t>Additional Credit for Taxes Paid to Other States on Certain Guaranteed Payments</w:t>
      </w:r>
    </w:p>
    <w:p w14:paraId="2B3BCA25" w14:textId="3F80CF34" w:rsidR="00324FBA" w:rsidRPr="00324FBA" w:rsidRDefault="00324FBA" w:rsidP="00AB5F8B">
      <w:pPr>
        <w:spacing w:after="120"/>
        <w:ind w:left="360"/>
      </w:pPr>
      <w:r w:rsidRPr="00324FBA">
        <w:t>A resident in this state that receives a guaranteed payment for services under IRC § 707(c) performed for a partnership in which that resident owns a direct interest and where the services are performed in another state which imposes an income tax on the guaranteed payment based on the location of the service performed may claim an additional credit against the tax owed in this state, computed by multiplying the allowable effective tax rate times the allowable guaranteed payment.</w:t>
      </w:r>
    </w:p>
    <w:p w14:paraId="4BAB31EB" w14:textId="6EB0474D" w:rsidR="00AB5F8B" w:rsidRPr="00AB5F8B" w:rsidRDefault="00AB5F8B" w:rsidP="00324FBA">
      <w:pPr>
        <w:numPr>
          <w:ilvl w:val="0"/>
          <w:numId w:val="9"/>
        </w:numPr>
        <w:spacing w:after="120"/>
        <w:rPr>
          <w:b/>
          <w:bCs/>
        </w:rPr>
      </w:pPr>
      <w:r w:rsidRPr="00AB5F8B">
        <w:rPr>
          <w:b/>
          <w:bCs/>
        </w:rPr>
        <w:t>Definitions</w:t>
      </w:r>
    </w:p>
    <w:p w14:paraId="2FC6A809" w14:textId="6C888034" w:rsidR="00324FBA" w:rsidRPr="00324FBA" w:rsidRDefault="00324FBA" w:rsidP="00AB5F8B">
      <w:pPr>
        <w:spacing w:after="120"/>
        <w:ind w:left="360"/>
      </w:pPr>
      <w:r w:rsidRPr="00324FBA">
        <w:t>For purposes of this credit:</w:t>
      </w:r>
    </w:p>
    <w:p w14:paraId="73293CC1" w14:textId="77777777" w:rsidR="00324FBA" w:rsidRPr="00324FBA" w:rsidRDefault="00324FBA" w:rsidP="00324FBA">
      <w:pPr>
        <w:numPr>
          <w:ilvl w:val="1"/>
          <w:numId w:val="9"/>
        </w:numPr>
        <w:spacing w:after="120"/>
      </w:pPr>
      <w:r w:rsidRPr="00324FBA">
        <w:t>The allowable effective tax rate equals the lesser of:</w:t>
      </w:r>
    </w:p>
    <w:p w14:paraId="100CB000" w14:textId="77777777" w:rsidR="00324FBA" w:rsidRPr="00324FBA" w:rsidRDefault="00324FBA" w:rsidP="00324FBA">
      <w:pPr>
        <w:numPr>
          <w:ilvl w:val="2"/>
          <w:numId w:val="9"/>
        </w:numPr>
        <w:spacing w:after="120"/>
      </w:pPr>
      <w:r w:rsidRPr="00324FBA">
        <w:t>The amount of the resident’s tax on total net income properly reported in this state before the credit provided by this section divided by the amount of that total net income; or</w:t>
      </w:r>
    </w:p>
    <w:p w14:paraId="51C8BB74" w14:textId="77777777" w:rsidR="00324FBA" w:rsidRPr="00324FBA" w:rsidRDefault="00324FBA" w:rsidP="00324FBA">
      <w:pPr>
        <w:numPr>
          <w:ilvl w:val="2"/>
          <w:numId w:val="9"/>
        </w:numPr>
        <w:spacing w:after="120"/>
      </w:pPr>
      <w:r w:rsidRPr="00324FBA">
        <w:lastRenderedPageBreak/>
        <w:t>The amount of the resident’s tax paid on total net income properly reported in the other state, including any tax paid by the partnership on the resident’s behalf, divided by the amount of that total net income.</w:t>
      </w:r>
    </w:p>
    <w:p w14:paraId="1CCC279C" w14:textId="77777777" w:rsidR="00324FBA" w:rsidRPr="00324FBA" w:rsidRDefault="00324FBA" w:rsidP="00324FBA">
      <w:pPr>
        <w:numPr>
          <w:ilvl w:val="1"/>
          <w:numId w:val="9"/>
        </w:numPr>
        <w:spacing w:after="120"/>
      </w:pPr>
      <w:r w:rsidRPr="00324FBA">
        <w:t xml:space="preserve">The allowable guaranteed payment equals the lesser of: </w:t>
      </w:r>
    </w:p>
    <w:p w14:paraId="5F1856AC" w14:textId="77777777" w:rsidR="00324FBA" w:rsidRPr="00324FBA" w:rsidRDefault="00324FBA" w:rsidP="00324FBA">
      <w:pPr>
        <w:numPr>
          <w:ilvl w:val="2"/>
          <w:numId w:val="9"/>
        </w:numPr>
        <w:spacing w:after="120"/>
      </w:pPr>
      <w:r w:rsidRPr="00324FBA">
        <w:t xml:space="preserve">The amount of the partner’s guaranteed payment properly reported as taxable to the other state; or </w:t>
      </w:r>
    </w:p>
    <w:p w14:paraId="43C1FDDE" w14:textId="77777777" w:rsidR="00324FBA" w:rsidRPr="00324FBA" w:rsidRDefault="00324FBA" w:rsidP="00324FBA">
      <w:pPr>
        <w:numPr>
          <w:ilvl w:val="2"/>
          <w:numId w:val="9"/>
        </w:numPr>
        <w:spacing w:after="120"/>
      </w:pPr>
      <w:r w:rsidRPr="00324FBA">
        <w:t xml:space="preserve">The amount that results from subtracting the partner’s distributive share of any related partnership net loss from the partner’s total guaranteed payment for services [subject to other limits the state may impose], multiplied by the ratio of the number of partner working days spent in the state divided by the total partner working days in the tax year, where: </w:t>
      </w:r>
    </w:p>
    <w:p w14:paraId="04351162" w14:textId="77777777" w:rsidR="00324FBA" w:rsidRPr="00324FBA" w:rsidRDefault="00324FBA" w:rsidP="00324FBA">
      <w:pPr>
        <w:numPr>
          <w:ilvl w:val="3"/>
          <w:numId w:val="9"/>
        </w:numPr>
        <w:spacing w:after="120"/>
      </w:pPr>
      <w:r w:rsidRPr="00324FBA">
        <w:t xml:space="preserve">The partner’s distributive share of any related partnership net loss is equal to the amount of the partner’s distributive share of expense and loss in excess of the partner’s distributive share of income and gain from the partnership that is allocated to the partner and properly reported in this state; </w:t>
      </w:r>
    </w:p>
    <w:p w14:paraId="02E88704" w14:textId="77777777" w:rsidR="00324FBA" w:rsidRPr="00324FBA" w:rsidRDefault="00324FBA" w:rsidP="00324FBA">
      <w:pPr>
        <w:numPr>
          <w:ilvl w:val="3"/>
          <w:numId w:val="9"/>
        </w:numPr>
        <w:spacing w:after="120"/>
      </w:pPr>
      <w:r w:rsidRPr="00324FBA">
        <w:t>Partner working days are the total days during the tax year in which the partner performed services for the partnership; and</w:t>
      </w:r>
    </w:p>
    <w:p w14:paraId="2D905096" w14:textId="77777777" w:rsidR="00324FBA" w:rsidRPr="00324FBA" w:rsidRDefault="00324FBA" w:rsidP="00324FBA">
      <w:pPr>
        <w:numPr>
          <w:ilvl w:val="3"/>
          <w:numId w:val="9"/>
        </w:numPr>
        <w:spacing w:after="120"/>
      </w:pPr>
      <w:r w:rsidRPr="00324FBA">
        <w:t xml:space="preserve">Partner working days spent in the state equals total days during which the time the partner spent performing services in that state exceeds the time spent working in any other state. </w:t>
      </w:r>
    </w:p>
    <w:p w14:paraId="3E4AD5A5" w14:textId="77777777" w:rsidR="00324FBA" w:rsidRDefault="00324FBA" w:rsidP="00324FBA">
      <w:pPr>
        <w:spacing w:after="120"/>
        <w:ind w:left="360"/>
        <w:rPr>
          <w:sz w:val="24"/>
          <w:szCs w:val="24"/>
        </w:rPr>
      </w:pPr>
    </w:p>
    <w:p w14:paraId="136F1BD1" w14:textId="77777777" w:rsidR="00324FBA" w:rsidRDefault="00324FBA" w:rsidP="00324FBA">
      <w:pPr>
        <w:spacing w:after="120"/>
        <w:ind w:left="360"/>
        <w:rPr>
          <w:sz w:val="24"/>
          <w:szCs w:val="24"/>
        </w:rPr>
      </w:pPr>
    </w:p>
    <w:p w14:paraId="74D1B93F" w14:textId="77777777" w:rsidR="00324FBA" w:rsidRDefault="00324FBA" w:rsidP="00324FBA">
      <w:pPr>
        <w:spacing w:after="120"/>
        <w:ind w:left="360"/>
        <w:rPr>
          <w:sz w:val="24"/>
          <w:szCs w:val="24"/>
        </w:rPr>
      </w:pPr>
    </w:p>
    <w:p w14:paraId="59C70E59" w14:textId="77777777" w:rsidR="00324FBA" w:rsidRDefault="00324FBA" w:rsidP="00324FBA">
      <w:pPr>
        <w:spacing w:after="120"/>
        <w:ind w:left="360"/>
        <w:rPr>
          <w:sz w:val="24"/>
          <w:szCs w:val="24"/>
        </w:rPr>
      </w:pPr>
    </w:p>
    <w:sectPr w:rsidR="00324FBA" w:rsidSect="00B91C13">
      <w:headerReference w:type="default" r:id="rId8"/>
      <w:footerReference w:type="default" r:id="rId9"/>
      <w:headerReference w:type="first" r:id="rId10"/>
      <w:pgSz w:w="12240" w:h="15840"/>
      <w:pgMar w:top="864"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8891" w14:textId="77777777" w:rsidR="00195D65" w:rsidRDefault="00195D65" w:rsidP="003C3251">
      <w:pPr>
        <w:spacing w:after="0" w:line="240" w:lineRule="auto"/>
      </w:pPr>
      <w:r>
        <w:separator/>
      </w:r>
    </w:p>
  </w:endnote>
  <w:endnote w:type="continuationSeparator" w:id="0">
    <w:p w14:paraId="07E17D11" w14:textId="77777777" w:rsidR="00195D65" w:rsidRDefault="00195D65" w:rsidP="003C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BB12" w14:textId="415A6478" w:rsidR="00034B80" w:rsidRDefault="00034B80" w:rsidP="00034B80">
    <w:pPr>
      <w:pStyle w:val="Footer"/>
    </w:pPr>
    <w:r>
      <w:t xml:space="preserve">State Tax Treatment of Guaranteed Payments for Services Proposed Model Rule – Discussion Draft     </w:t>
    </w:r>
  </w:p>
  <w:p w14:paraId="2E29169D" w14:textId="018995F5" w:rsidR="00983E0A" w:rsidRDefault="00983E0A" w:rsidP="00034B80">
    <w:pPr>
      <w:pStyle w:val="Footer"/>
    </w:pPr>
    <w:r>
      <w:t>October 12, 2023</w:t>
    </w:r>
  </w:p>
  <w:p w14:paraId="201472ED" w14:textId="5D31EDA2" w:rsidR="00084CB6" w:rsidRDefault="00084CB6" w:rsidP="00034B80">
    <w:pPr>
      <w:pStyle w:val="Footer"/>
    </w:pPr>
    <w:r>
      <w:t xml:space="preserve">P. </w:t>
    </w:r>
    <w:r w:rsidR="00B91C13">
      <w:fldChar w:fldCharType="begin"/>
    </w:r>
    <w:r w:rsidR="00B91C13">
      <w:instrText xml:space="preserve"> PAGE   \* MERGEFORMAT </w:instrText>
    </w:r>
    <w:r w:rsidR="00B91C13">
      <w:fldChar w:fldCharType="separate"/>
    </w:r>
    <w:r w:rsidR="00B91C13">
      <w:rPr>
        <w:noProof/>
      </w:rPr>
      <w:t>1</w:t>
    </w:r>
    <w:r w:rsidR="00B91C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CB84" w14:textId="77777777" w:rsidR="00195D65" w:rsidRDefault="00195D65" w:rsidP="003C3251">
      <w:pPr>
        <w:spacing w:after="0" w:line="240" w:lineRule="auto"/>
      </w:pPr>
      <w:r>
        <w:separator/>
      </w:r>
    </w:p>
  </w:footnote>
  <w:footnote w:type="continuationSeparator" w:id="0">
    <w:p w14:paraId="002E66FE" w14:textId="77777777" w:rsidR="00195D65" w:rsidRDefault="00195D65" w:rsidP="003C3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3B1A" w14:textId="69DB7AD0" w:rsidR="003C3251" w:rsidRDefault="00034B80">
    <w:pPr>
      <w:pStyle w:val="Header"/>
    </w:pPr>
    <w:r>
      <w:rPr>
        <w:noProof/>
      </w:rPr>
      <w:drawing>
        <wp:anchor distT="0" distB="0" distL="114300" distR="114300" simplePos="0" relativeHeight="251657216" behindDoc="0" locked="0" layoutInCell="1" allowOverlap="1" wp14:anchorId="2403711B" wp14:editId="7F42EE44">
          <wp:simplePos x="0" y="0"/>
          <wp:positionH relativeFrom="column">
            <wp:posOffset>-297180</wp:posOffset>
          </wp:positionH>
          <wp:positionV relativeFrom="topMargin">
            <wp:posOffset>198120</wp:posOffset>
          </wp:positionV>
          <wp:extent cx="655320" cy="327025"/>
          <wp:effectExtent l="0" t="0" r="0" b="0"/>
          <wp:wrapSquare wrapText="bothSides"/>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6D83" w14:textId="2FA13BAE" w:rsidR="00983E0A" w:rsidRDefault="00B91C13">
    <w:pPr>
      <w:pStyle w:val="Header"/>
    </w:pPr>
    <w:r>
      <w:rPr>
        <w:noProof/>
      </w:rPr>
      <w:drawing>
        <wp:anchor distT="0" distB="0" distL="114300" distR="114300" simplePos="0" relativeHeight="251660288" behindDoc="0" locked="0" layoutInCell="1" allowOverlap="1" wp14:anchorId="577B536F" wp14:editId="0DB5A6BC">
          <wp:simplePos x="0" y="0"/>
          <wp:positionH relativeFrom="column">
            <wp:posOffset>2521585</wp:posOffset>
          </wp:positionH>
          <wp:positionV relativeFrom="topMargin">
            <wp:posOffset>198120</wp:posOffset>
          </wp:positionV>
          <wp:extent cx="900430" cy="449580"/>
          <wp:effectExtent l="0" t="0" r="0" b="7620"/>
          <wp:wrapSquare wrapText="bothSides"/>
          <wp:docPr id="1817341505" name="Picture 181734150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449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03E"/>
    <w:multiLevelType w:val="hybridMultilevel"/>
    <w:tmpl w:val="C060BA36"/>
    <w:lvl w:ilvl="0" w:tplc="58D09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D04197"/>
    <w:multiLevelType w:val="hybridMultilevel"/>
    <w:tmpl w:val="F830E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5E6F65"/>
    <w:multiLevelType w:val="hybridMultilevel"/>
    <w:tmpl w:val="6D8C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00C9D"/>
    <w:multiLevelType w:val="hybridMultilevel"/>
    <w:tmpl w:val="16B20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276D9"/>
    <w:multiLevelType w:val="hybridMultilevel"/>
    <w:tmpl w:val="49F48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6549E8"/>
    <w:multiLevelType w:val="multilevel"/>
    <w:tmpl w:val="77FA337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4860AC0"/>
    <w:multiLevelType w:val="hybridMultilevel"/>
    <w:tmpl w:val="C5D06D1E"/>
    <w:lvl w:ilvl="0" w:tplc="A7BC77E0">
      <w:start w:val="1"/>
      <w:numFmt w:val="lowerLetter"/>
      <w:lvlText w:val="(%1)"/>
      <w:lvlJc w:val="left"/>
      <w:pPr>
        <w:ind w:left="720" w:hanging="360"/>
      </w:pPr>
      <w:rPr>
        <w:rFonts w:hint="default"/>
        <w:b/>
        <w:bCs/>
      </w:rPr>
    </w:lvl>
    <w:lvl w:ilvl="1" w:tplc="85EEA182">
      <w:start w:val="13"/>
      <w:numFmt w:val="lowerLetter"/>
      <w:lvlText w:val="%2."/>
      <w:lvlJc w:val="left"/>
      <w:pPr>
        <w:ind w:left="1440" w:hanging="360"/>
      </w:pPr>
      <w:rPr>
        <w:rFonts w:hint="default"/>
      </w:rPr>
    </w:lvl>
    <w:lvl w:ilvl="2" w:tplc="CF0A32AA">
      <w:start w:val="1"/>
      <w:numFmt w:val="decimal"/>
      <w:lvlText w:val="(%3)"/>
      <w:lvlJc w:val="left"/>
      <w:pPr>
        <w:ind w:left="2340" w:hanging="360"/>
      </w:pPr>
      <w:rPr>
        <w:rFonts w:asciiTheme="minorHAnsi" w:eastAsiaTheme="minorHAnsi" w:hAnsiTheme="minorHAnsi" w:cstheme="minorBidi" w:hint="default"/>
        <w:b w:val="0"/>
        <w:bCs w:val="0"/>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53A1F"/>
    <w:multiLevelType w:val="multilevel"/>
    <w:tmpl w:val="1A28FAA6"/>
    <w:lvl w:ilvl="0">
      <w:start w:val="1"/>
      <w:numFmt w:val="lowerLetter"/>
      <w:lvlText w:val="(%1)"/>
      <w:lvlJc w:val="left"/>
      <w:pPr>
        <w:ind w:left="720" w:hanging="360"/>
      </w:pPr>
      <w:rPr>
        <w:rFonts w:hint="default"/>
        <w:b/>
        <w:bCs/>
      </w:rPr>
    </w:lvl>
    <w:lvl w:ilvl="1">
      <w:start w:val="13"/>
      <w:numFmt w:val="lowerLetter"/>
      <w:lvlText w:val="%2."/>
      <w:lvlJc w:val="left"/>
      <w:pPr>
        <w:ind w:left="1440" w:hanging="360"/>
      </w:pPr>
      <w:rPr>
        <w:rFonts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B96880"/>
    <w:multiLevelType w:val="hybridMultilevel"/>
    <w:tmpl w:val="7B72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740172">
    <w:abstractNumId w:val="2"/>
  </w:num>
  <w:num w:numId="2" w16cid:durableId="1736512175">
    <w:abstractNumId w:val="6"/>
  </w:num>
  <w:num w:numId="3" w16cid:durableId="266351276">
    <w:abstractNumId w:val="0"/>
  </w:num>
  <w:num w:numId="4" w16cid:durableId="37970046">
    <w:abstractNumId w:val="7"/>
  </w:num>
  <w:num w:numId="5" w16cid:durableId="679282725">
    <w:abstractNumId w:val="1"/>
  </w:num>
  <w:num w:numId="6" w16cid:durableId="349835820">
    <w:abstractNumId w:val="4"/>
  </w:num>
  <w:num w:numId="7" w16cid:durableId="447892084">
    <w:abstractNumId w:val="8"/>
  </w:num>
  <w:num w:numId="8" w16cid:durableId="1941327051">
    <w:abstractNumId w:val="3"/>
  </w:num>
  <w:num w:numId="9" w16cid:durableId="1149594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51"/>
    <w:rsid w:val="00022FD2"/>
    <w:rsid w:val="0003096C"/>
    <w:rsid w:val="0003352D"/>
    <w:rsid w:val="00034B80"/>
    <w:rsid w:val="00045F8D"/>
    <w:rsid w:val="000501DF"/>
    <w:rsid w:val="00052166"/>
    <w:rsid w:val="00055EFD"/>
    <w:rsid w:val="00057965"/>
    <w:rsid w:val="00064C4A"/>
    <w:rsid w:val="000666EC"/>
    <w:rsid w:val="0006676D"/>
    <w:rsid w:val="0008189B"/>
    <w:rsid w:val="00084CB6"/>
    <w:rsid w:val="00091D92"/>
    <w:rsid w:val="00094395"/>
    <w:rsid w:val="00097CEB"/>
    <w:rsid w:val="000B59C0"/>
    <w:rsid w:val="000B7B5F"/>
    <w:rsid w:val="000C64FA"/>
    <w:rsid w:val="000D6E63"/>
    <w:rsid w:val="000E09C1"/>
    <w:rsid w:val="000F29A5"/>
    <w:rsid w:val="00105140"/>
    <w:rsid w:val="001116C2"/>
    <w:rsid w:val="001131B1"/>
    <w:rsid w:val="001176F2"/>
    <w:rsid w:val="00120898"/>
    <w:rsid w:val="00126C05"/>
    <w:rsid w:val="00133FC5"/>
    <w:rsid w:val="00143BF7"/>
    <w:rsid w:val="001659F4"/>
    <w:rsid w:val="001701D4"/>
    <w:rsid w:val="00174607"/>
    <w:rsid w:val="001748E9"/>
    <w:rsid w:val="001772F8"/>
    <w:rsid w:val="00180F96"/>
    <w:rsid w:val="00187F90"/>
    <w:rsid w:val="001927AC"/>
    <w:rsid w:val="00195D65"/>
    <w:rsid w:val="00197234"/>
    <w:rsid w:val="001B0C54"/>
    <w:rsid w:val="001B6977"/>
    <w:rsid w:val="001C58A3"/>
    <w:rsid w:val="001C6921"/>
    <w:rsid w:val="001C7F79"/>
    <w:rsid w:val="001D0B10"/>
    <w:rsid w:val="001D1EA6"/>
    <w:rsid w:val="001D480E"/>
    <w:rsid w:val="001D7412"/>
    <w:rsid w:val="001F01F9"/>
    <w:rsid w:val="001F1075"/>
    <w:rsid w:val="001F4C78"/>
    <w:rsid w:val="001F637F"/>
    <w:rsid w:val="001F6511"/>
    <w:rsid w:val="002065B3"/>
    <w:rsid w:val="0021617D"/>
    <w:rsid w:val="0022726A"/>
    <w:rsid w:val="00230919"/>
    <w:rsid w:val="00234979"/>
    <w:rsid w:val="002349C8"/>
    <w:rsid w:val="002400B5"/>
    <w:rsid w:val="00243414"/>
    <w:rsid w:val="00254CA1"/>
    <w:rsid w:val="00272F71"/>
    <w:rsid w:val="00284EB2"/>
    <w:rsid w:val="00294C2A"/>
    <w:rsid w:val="002A20BF"/>
    <w:rsid w:val="002A65DE"/>
    <w:rsid w:val="002C09C9"/>
    <w:rsid w:val="002C1CFB"/>
    <w:rsid w:val="002C1D1A"/>
    <w:rsid w:val="002D13BE"/>
    <w:rsid w:val="002D470B"/>
    <w:rsid w:val="002D58D7"/>
    <w:rsid w:val="002E5B66"/>
    <w:rsid w:val="002E6188"/>
    <w:rsid w:val="002F61F0"/>
    <w:rsid w:val="00303942"/>
    <w:rsid w:val="00305C2D"/>
    <w:rsid w:val="00320133"/>
    <w:rsid w:val="0032120C"/>
    <w:rsid w:val="00323686"/>
    <w:rsid w:val="0032411B"/>
    <w:rsid w:val="00324FBA"/>
    <w:rsid w:val="00325123"/>
    <w:rsid w:val="003258FD"/>
    <w:rsid w:val="00325CEE"/>
    <w:rsid w:val="00327362"/>
    <w:rsid w:val="0033113C"/>
    <w:rsid w:val="00333096"/>
    <w:rsid w:val="00337CB7"/>
    <w:rsid w:val="003429DF"/>
    <w:rsid w:val="00356D54"/>
    <w:rsid w:val="003607D4"/>
    <w:rsid w:val="00364E7E"/>
    <w:rsid w:val="00366F99"/>
    <w:rsid w:val="0037774F"/>
    <w:rsid w:val="00382DF3"/>
    <w:rsid w:val="003935E5"/>
    <w:rsid w:val="00394808"/>
    <w:rsid w:val="003A338A"/>
    <w:rsid w:val="003A6B52"/>
    <w:rsid w:val="003B39F0"/>
    <w:rsid w:val="003C0A88"/>
    <w:rsid w:val="003C2E65"/>
    <w:rsid w:val="003C3251"/>
    <w:rsid w:val="003C646C"/>
    <w:rsid w:val="003D05C9"/>
    <w:rsid w:val="003D4CD3"/>
    <w:rsid w:val="003F3706"/>
    <w:rsid w:val="00410437"/>
    <w:rsid w:val="00416FB2"/>
    <w:rsid w:val="00433D2E"/>
    <w:rsid w:val="00440447"/>
    <w:rsid w:val="004453E1"/>
    <w:rsid w:val="00446309"/>
    <w:rsid w:val="00447A1F"/>
    <w:rsid w:val="00453296"/>
    <w:rsid w:val="00454293"/>
    <w:rsid w:val="00456975"/>
    <w:rsid w:val="00461614"/>
    <w:rsid w:val="00473EDA"/>
    <w:rsid w:val="00480D37"/>
    <w:rsid w:val="00484F45"/>
    <w:rsid w:val="004857D1"/>
    <w:rsid w:val="004A1B2D"/>
    <w:rsid w:val="004A3183"/>
    <w:rsid w:val="004A7D94"/>
    <w:rsid w:val="004B07BE"/>
    <w:rsid w:val="004B2D7C"/>
    <w:rsid w:val="004C09D8"/>
    <w:rsid w:val="004C1B22"/>
    <w:rsid w:val="004C2632"/>
    <w:rsid w:val="004D3095"/>
    <w:rsid w:val="004D3C28"/>
    <w:rsid w:val="004D3CA9"/>
    <w:rsid w:val="004D5CCA"/>
    <w:rsid w:val="004F13AE"/>
    <w:rsid w:val="004F510E"/>
    <w:rsid w:val="004F605D"/>
    <w:rsid w:val="00500968"/>
    <w:rsid w:val="00521D9A"/>
    <w:rsid w:val="005232F8"/>
    <w:rsid w:val="005276F0"/>
    <w:rsid w:val="005306C8"/>
    <w:rsid w:val="00534568"/>
    <w:rsid w:val="00535329"/>
    <w:rsid w:val="00542E01"/>
    <w:rsid w:val="00545E34"/>
    <w:rsid w:val="00546FC6"/>
    <w:rsid w:val="00557F34"/>
    <w:rsid w:val="00562222"/>
    <w:rsid w:val="00572AD5"/>
    <w:rsid w:val="00572D0F"/>
    <w:rsid w:val="00574478"/>
    <w:rsid w:val="00574622"/>
    <w:rsid w:val="00594E84"/>
    <w:rsid w:val="00596298"/>
    <w:rsid w:val="0059711E"/>
    <w:rsid w:val="005974CD"/>
    <w:rsid w:val="005A1E20"/>
    <w:rsid w:val="005A46D1"/>
    <w:rsid w:val="005A6994"/>
    <w:rsid w:val="005B4CBE"/>
    <w:rsid w:val="005B6419"/>
    <w:rsid w:val="005C5143"/>
    <w:rsid w:val="005D074B"/>
    <w:rsid w:val="0060494C"/>
    <w:rsid w:val="0060686E"/>
    <w:rsid w:val="00611B76"/>
    <w:rsid w:val="006273E9"/>
    <w:rsid w:val="00631CD5"/>
    <w:rsid w:val="00631E72"/>
    <w:rsid w:val="0063366F"/>
    <w:rsid w:val="00634246"/>
    <w:rsid w:val="00635702"/>
    <w:rsid w:val="0064392B"/>
    <w:rsid w:val="00643984"/>
    <w:rsid w:val="006441C4"/>
    <w:rsid w:val="00652571"/>
    <w:rsid w:val="006764D9"/>
    <w:rsid w:val="0069409F"/>
    <w:rsid w:val="006A0DD5"/>
    <w:rsid w:val="006A7F2B"/>
    <w:rsid w:val="006C7754"/>
    <w:rsid w:val="006C7839"/>
    <w:rsid w:val="006D1B99"/>
    <w:rsid w:val="006D6783"/>
    <w:rsid w:val="006F606D"/>
    <w:rsid w:val="00702B96"/>
    <w:rsid w:val="00704FDD"/>
    <w:rsid w:val="0070669D"/>
    <w:rsid w:val="00713AC6"/>
    <w:rsid w:val="00713EB9"/>
    <w:rsid w:val="00715021"/>
    <w:rsid w:val="007223AE"/>
    <w:rsid w:val="0072313F"/>
    <w:rsid w:val="00725FE3"/>
    <w:rsid w:val="00726120"/>
    <w:rsid w:val="007272FE"/>
    <w:rsid w:val="007303BC"/>
    <w:rsid w:val="007323E0"/>
    <w:rsid w:val="00743A42"/>
    <w:rsid w:val="00744B49"/>
    <w:rsid w:val="007571ED"/>
    <w:rsid w:val="00760659"/>
    <w:rsid w:val="00764120"/>
    <w:rsid w:val="0076749B"/>
    <w:rsid w:val="00767868"/>
    <w:rsid w:val="00785945"/>
    <w:rsid w:val="007877DD"/>
    <w:rsid w:val="007907FF"/>
    <w:rsid w:val="007945FA"/>
    <w:rsid w:val="007A138C"/>
    <w:rsid w:val="007A2CFA"/>
    <w:rsid w:val="007A3AC3"/>
    <w:rsid w:val="007A3BB1"/>
    <w:rsid w:val="007B41CD"/>
    <w:rsid w:val="007C27C6"/>
    <w:rsid w:val="007D73A6"/>
    <w:rsid w:val="007D7BA5"/>
    <w:rsid w:val="007E66CA"/>
    <w:rsid w:val="007F54D1"/>
    <w:rsid w:val="007F602A"/>
    <w:rsid w:val="008005EB"/>
    <w:rsid w:val="00816C59"/>
    <w:rsid w:val="008209DD"/>
    <w:rsid w:val="00822EAF"/>
    <w:rsid w:val="008239A5"/>
    <w:rsid w:val="008254A4"/>
    <w:rsid w:val="008308EE"/>
    <w:rsid w:val="008354E6"/>
    <w:rsid w:val="0084499C"/>
    <w:rsid w:val="008522FF"/>
    <w:rsid w:val="008535B4"/>
    <w:rsid w:val="00854703"/>
    <w:rsid w:val="00870451"/>
    <w:rsid w:val="0087295B"/>
    <w:rsid w:val="008759BB"/>
    <w:rsid w:val="00876F1A"/>
    <w:rsid w:val="008849E1"/>
    <w:rsid w:val="00886D1F"/>
    <w:rsid w:val="00892025"/>
    <w:rsid w:val="00892F3C"/>
    <w:rsid w:val="00893D30"/>
    <w:rsid w:val="00897368"/>
    <w:rsid w:val="008A0A11"/>
    <w:rsid w:val="008A46C1"/>
    <w:rsid w:val="008A72D7"/>
    <w:rsid w:val="008C1E6C"/>
    <w:rsid w:val="008D4266"/>
    <w:rsid w:val="008E0811"/>
    <w:rsid w:val="008F1A3B"/>
    <w:rsid w:val="008F3956"/>
    <w:rsid w:val="00900DA2"/>
    <w:rsid w:val="00902B34"/>
    <w:rsid w:val="00912430"/>
    <w:rsid w:val="00916271"/>
    <w:rsid w:val="00917D52"/>
    <w:rsid w:val="0092454E"/>
    <w:rsid w:val="00924DDD"/>
    <w:rsid w:val="00924FCD"/>
    <w:rsid w:val="009251BE"/>
    <w:rsid w:val="00927353"/>
    <w:rsid w:val="0093092F"/>
    <w:rsid w:val="00941C87"/>
    <w:rsid w:val="00943E19"/>
    <w:rsid w:val="00954DE1"/>
    <w:rsid w:val="00956E01"/>
    <w:rsid w:val="00962574"/>
    <w:rsid w:val="00972AE3"/>
    <w:rsid w:val="009746E6"/>
    <w:rsid w:val="009808E2"/>
    <w:rsid w:val="00983E0A"/>
    <w:rsid w:val="00984F20"/>
    <w:rsid w:val="00985568"/>
    <w:rsid w:val="009858EA"/>
    <w:rsid w:val="009911B9"/>
    <w:rsid w:val="00992810"/>
    <w:rsid w:val="009A3188"/>
    <w:rsid w:val="009A3B9D"/>
    <w:rsid w:val="009A3F68"/>
    <w:rsid w:val="009A4515"/>
    <w:rsid w:val="009A75C8"/>
    <w:rsid w:val="009C0F42"/>
    <w:rsid w:val="009D4997"/>
    <w:rsid w:val="009E0265"/>
    <w:rsid w:val="009F56CC"/>
    <w:rsid w:val="009F61BC"/>
    <w:rsid w:val="009F72E0"/>
    <w:rsid w:val="00A02A87"/>
    <w:rsid w:val="00A0612C"/>
    <w:rsid w:val="00A06819"/>
    <w:rsid w:val="00A11547"/>
    <w:rsid w:val="00A14B82"/>
    <w:rsid w:val="00A22C06"/>
    <w:rsid w:val="00A25087"/>
    <w:rsid w:val="00A26A51"/>
    <w:rsid w:val="00A3648C"/>
    <w:rsid w:val="00A43539"/>
    <w:rsid w:val="00A4532E"/>
    <w:rsid w:val="00A4736E"/>
    <w:rsid w:val="00A517A8"/>
    <w:rsid w:val="00A521E5"/>
    <w:rsid w:val="00A60453"/>
    <w:rsid w:val="00A62F3A"/>
    <w:rsid w:val="00A641E2"/>
    <w:rsid w:val="00A67D1C"/>
    <w:rsid w:val="00A71710"/>
    <w:rsid w:val="00A72D84"/>
    <w:rsid w:val="00A774E9"/>
    <w:rsid w:val="00A824C7"/>
    <w:rsid w:val="00A973CE"/>
    <w:rsid w:val="00A976F2"/>
    <w:rsid w:val="00AA5363"/>
    <w:rsid w:val="00AB5C49"/>
    <w:rsid w:val="00AB5F8B"/>
    <w:rsid w:val="00AC1CB7"/>
    <w:rsid w:val="00AC39C2"/>
    <w:rsid w:val="00AC5ED5"/>
    <w:rsid w:val="00AE15AB"/>
    <w:rsid w:val="00AE42FC"/>
    <w:rsid w:val="00AE626A"/>
    <w:rsid w:val="00AF0A4E"/>
    <w:rsid w:val="00B04232"/>
    <w:rsid w:val="00B051FE"/>
    <w:rsid w:val="00B0763D"/>
    <w:rsid w:val="00B15C74"/>
    <w:rsid w:val="00B34EC0"/>
    <w:rsid w:val="00B3573B"/>
    <w:rsid w:val="00B37379"/>
    <w:rsid w:val="00B37F89"/>
    <w:rsid w:val="00B50916"/>
    <w:rsid w:val="00B50CE9"/>
    <w:rsid w:val="00B5203E"/>
    <w:rsid w:val="00B57706"/>
    <w:rsid w:val="00B603FC"/>
    <w:rsid w:val="00B64FB2"/>
    <w:rsid w:val="00B8370F"/>
    <w:rsid w:val="00B91C13"/>
    <w:rsid w:val="00B92C0D"/>
    <w:rsid w:val="00BA02B3"/>
    <w:rsid w:val="00BA4319"/>
    <w:rsid w:val="00BA60CC"/>
    <w:rsid w:val="00BA64A7"/>
    <w:rsid w:val="00BA7504"/>
    <w:rsid w:val="00BB151E"/>
    <w:rsid w:val="00BB19F8"/>
    <w:rsid w:val="00BB2C84"/>
    <w:rsid w:val="00BB6504"/>
    <w:rsid w:val="00BC52B7"/>
    <w:rsid w:val="00BE0149"/>
    <w:rsid w:val="00BE4364"/>
    <w:rsid w:val="00BE6A27"/>
    <w:rsid w:val="00BF25C7"/>
    <w:rsid w:val="00C014FE"/>
    <w:rsid w:val="00C049B1"/>
    <w:rsid w:val="00C0596B"/>
    <w:rsid w:val="00C07C2E"/>
    <w:rsid w:val="00C16238"/>
    <w:rsid w:val="00C2580C"/>
    <w:rsid w:val="00C2580E"/>
    <w:rsid w:val="00C35DE1"/>
    <w:rsid w:val="00C41B69"/>
    <w:rsid w:val="00C43D2D"/>
    <w:rsid w:val="00C43DC4"/>
    <w:rsid w:val="00C509CD"/>
    <w:rsid w:val="00C52578"/>
    <w:rsid w:val="00C55708"/>
    <w:rsid w:val="00C67F28"/>
    <w:rsid w:val="00C74E8D"/>
    <w:rsid w:val="00C77FF2"/>
    <w:rsid w:val="00C90C82"/>
    <w:rsid w:val="00C90E7B"/>
    <w:rsid w:val="00C934BE"/>
    <w:rsid w:val="00C94860"/>
    <w:rsid w:val="00C96BCE"/>
    <w:rsid w:val="00CA21DE"/>
    <w:rsid w:val="00CB404C"/>
    <w:rsid w:val="00CB7160"/>
    <w:rsid w:val="00CC43F6"/>
    <w:rsid w:val="00CC5815"/>
    <w:rsid w:val="00CE1723"/>
    <w:rsid w:val="00CE461C"/>
    <w:rsid w:val="00CE7CD3"/>
    <w:rsid w:val="00D07845"/>
    <w:rsid w:val="00D11BF6"/>
    <w:rsid w:val="00D12961"/>
    <w:rsid w:val="00D13DA6"/>
    <w:rsid w:val="00D225AF"/>
    <w:rsid w:val="00D26BAE"/>
    <w:rsid w:val="00D30816"/>
    <w:rsid w:val="00D31320"/>
    <w:rsid w:val="00D33470"/>
    <w:rsid w:val="00D36CCB"/>
    <w:rsid w:val="00D4332E"/>
    <w:rsid w:val="00D46F1D"/>
    <w:rsid w:val="00D51855"/>
    <w:rsid w:val="00D51AF9"/>
    <w:rsid w:val="00D53D2D"/>
    <w:rsid w:val="00D541D2"/>
    <w:rsid w:val="00D568C9"/>
    <w:rsid w:val="00D612C7"/>
    <w:rsid w:val="00D612CA"/>
    <w:rsid w:val="00D613D5"/>
    <w:rsid w:val="00D6259F"/>
    <w:rsid w:val="00D663E3"/>
    <w:rsid w:val="00D70AF4"/>
    <w:rsid w:val="00D73027"/>
    <w:rsid w:val="00D74440"/>
    <w:rsid w:val="00D8328A"/>
    <w:rsid w:val="00D86345"/>
    <w:rsid w:val="00D96C4F"/>
    <w:rsid w:val="00D97854"/>
    <w:rsid w:val="00DA43FB"/>
    <w:rsid w:val="00DB37BF"/>
    <w:rsid w:val="00DB6B6B"/>
    <w:rsid w:val="00DB79D2"/>
    <w:rsid w:val="00DC3803"/>
    <w:rsid w:val="00DD12F9"/>
    <w:rsid w:val="00DD2DF3"/>
    <w:rsid w:val="00DD5E7E"/>
    <w:rsid w:val="00DD6896"/>
    <w:rsid w:val="00DE3B00"/>
    <w:rsid w:val="00DE67C3"/>
    <w:rsid w:val="00DF75EB"/>
    <w:rsid w:val="00E1010A"/>
    <w:rsid w:val="00E10901"/>
    <w:rsid w:val="00E1603D"/>
    <w:rsid w:val="00E3078D"/>
    <w:rsid w:val="00E314C1"/>
    <w:rsid w:val="00E33907"/>
    <w:rsid w:val="00E41120"/>
    <w:rsid w:val="00E4151E"/>
    <w:rsid w:val="00E435D0"/>
    <w:rsid w:val="00E46392"/>
    <w:rsid w:val="00E50601"/>
    <w:rsid w:val="00E50963"/>
    <w:rsid w:val="00E66E44"/>
    <w:rsid w:val="00E70867"/>
    <w:rsid w:val="00E75A37"/>
    <w:rsid w:val="00E86186"/>
    <w:rsid w:val="00E86972"/>
    <w:rsid w:val="00E9039F"/>
    <w:rsid w:val="00E9113E"/>
    <w:rsid w:val="00E9360E"/>
    <w:rsid w:val="00E950F6"/>
    <w:rsid w:val="00EA5C7B"/>
    <w:rsid w:val="00EC35FC"/>
    <w:rsid w:val="00ED32C9"/>
    <w:rsid w:val="00ED5032"/>
    <w:rsid w:val="00ED730E"/>
    <w:rsid w:val="00EE3D82"/>
    <w:rsid w:val="00F01419"/>
    <w:rsid w:val="00F10075"/>
    <w:rsid w:val="00F31C11"/>
    <w:rsid w:val="00F3519F"/>
    <w:rsid w:val="00F4133D"/>
    <w:rsid w:val="00F429E5"/>
    <w:rsid w:val="00F45710"/>
    <w:rsid w:val="00F529C3"/>
    <w:rsid w:val="00F53793"/>
    <w:rsid w:val="00F60570"/>
    <w:rsid w:val="00F60771"/>
    <w:rsid w:val="00F61446"/>
    <w:rsid w:val="00F72E39"/>
    <w:rsid w:val="00F76B71"/>
    <w:rsid w:val="00F77A58"/>
    <w:rsid w:val="00F86705"/>
    <w:rsid w:val="00F87C95"/>
    <w:rsid w:val="00F95582"/>
    <w:rsid w:val="00FB2D6A"/>
    <w:rsid w:val="00FB441D"/>
    <w:rsid w:val="00FB4748"/>
    <w:rsid w:val="00FB53CC"/>
    <w:rsid w:val="00FC5DE9"/>
    <w:rsid w:val="00FD08BA"/>
    <w:rsid w:val="00FE3C7D"/>
    <w:rsid w:val="00FE4DB7"/>
    <w:rsid w:val="00F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94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251"/>
  </w:style>
  <w:style w:type="paragraph" w:styleId="Footer">
    <w:name w:val="footer"/>
    <w:basedOn w:val="Normal"/>
    <w:link w:val="FooterChar"/>
    <w:uiPriority w:val="99"/>
    <w:unhideWhenUsed/>
    <w:rsid w:val="003C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251"/>
  </w:style>
  <w:style w:type="paragraph" w:styleId="ListParagraph">
    <w:name w:val="List Paragraph"/>
    <w:basedOn w:val="Normal"/>
    <w:uiPriority w:val="34"/>
    <w:unhideWhenUsed/>
    <w:qFormat/>
    <w:rsid w:val="003607D4"/>
    <w:pPr>
      <w:spacing w:after="240" w:line="264" w:lineRule="auto"/>
      <w:ind w:left="720"/>
      <w:contextualSpacing/>
    </w:pPr>
    <w:rPr>
      <w:kern w:val="0"/>
      <w:sz w:val="24"/>
      <w14:ligatures w14:val="none"/>
    </w:rPr>
  </w:style>
  <w:style w:type="character" w:styleId="Hyperlink">
    <w:name w:val="Hyperlink"/>
    <w:basedOn w:val="DefaultParagraphFont"/>
    <w:uiPriority w:val="99"/>
    <w:unhideWhenUsed/>
    <w:rsid w:val="003607D4"/>
    <w:rPr>
      <w:color w:val="0563C1" w:themeColor="hyperlink"/>
      <w:u w:val="single"/>
    </w:rPr>
  </w:style>
  <w:style w:type="character" w:styleId="UnresolvedMention">
    <w:name w:val="Unresolved Mention"/>
    <w:basedOn w:val="DefaultParagraphFont"/>
    <w:uiPriority w:val="99"/>
    <w:semiHidden/>
    <w:unhideWhenUsed/>
    <w:rsid w:val="003607D4"/>
    <w:rPr>
      <w:color w:val="605E5C"/>
      <w:shd w:val="clear" w:color="auto" w:fill="E1DFDD"/>
    </w:rPr>
  </w:style>
  <w:style w:type="table" w:styleId="TableGrid">
    <w:name w:val="Table Grid"/>
    <w:basedOn w:val="TableNormal"/>
    <w:uiPriority w:val="59"/>
    <w:rsid w:val="003607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113C"/>
    <w:pPr>
      <w:spacing w:after="0" w:line="240" w:lineRule="auto"/>
    </w:pPr>
  </w:style>
  <w:style w:type="character" w:styleId="CommentReference">
    <w:name w:val="annotation reference"/>
    <w:basedOn w:val="DefaultParagraphFont"/>
    <w:uiPriority w:val="99"/>
    <w:semiHidden/>
    <w:unhideWhenUsed/>
    <w:rsid w:val="00D11BF6"/>
    <w:rPr>
      <w:sz w:val="16"/>
      <w:szCs w:val="16"/>
    </w:rPr>
  </w:style>
  <w:style w:type="paragraph" w:styleId="CommentText">
    <w:name w:val="annotation text"/>
    <w:basedOn w:val="Normal"/>
    <w:link w:val="CommentTextChar"/>
    <w:uiPriority w:val="99"/>
    <w:unhideWhenUsed/>
    <w:rsid w:val="00D11BF6"/>
    <w:pPr>
      <w:spacing w:line="240" w:lineRule="auto"/>
    </w:pPr>
    <w:rPr>
      <w:sz w:val="20"/>
      <w:szCs w:val="20"/>
    </w:rPr>
  </w:style>
  <w:style w:type="character" w:customStyle="1" w:styleId="CommentTextChar">
    <w:name w:val="Comment Text Char"/>
    <w:basedOn w:val="DefaultParagraphFont"/>
    <w:link w:val="CommentText"/>
    <w:uiPriority w:val="99"/>
    <w:rsid w:val="00D11BF6"/>
    <w:rPr>
      <w:sz w:val="20"/>
      <w:szCs w:val="20"/>
    </w:rPr>
  </w:style>
  <w:style w:type="paragraph" w:styleId="CommentSubject">
    <w:name w:val="annotation subject"/>
    <w:basedOn w:val="CommentText"/>
    <w:next w:val="CommentText"/>
    <w:link w:val="CommentSubjectChar"/>
    <w:uiPriority w:val="99"/>
    <w:semiHidden/>
    <w:unhideWhenUsed/>
    <w:rsid w:val="00D11BF6"/>
    <w:rPr>
      <w:b/>
      <w:bCs/>
    </w:rPr>
  </w:style>
  <w:style w:type="character" w:customStyle="1" w:styleId="CommentSubjectChar">
    <w:name w:val="Comment Subject Char"/>
    <w:basedOn w:val="CommentTextChar"/>
    <w:link w:val="CommentSubject"/>
    <w:uiPriority w:val="99"/>
    <w:semiHidden/>
    <w:rsid w:val="00D1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tc.gov/uniformity/project-on-state-taxation-of-partnershi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2023-10-13T20:35:00Z</dcterms:created>
  <dcterms:modified xsi:type="dcterms:W3CDTF">2023-10-13T20:35:00Z</dcterms:modified>
</cp:coreProperties>
</file>