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7EF271AD" w14:textId="77777777" w:rsidR="00BB1752" w:rsidRDefault="000A599E" w:rsidP="000A599E">
      <w:pPr>
        <w:pStyle w:val="Title"/>
        <w:spacing w:after="240"/>
        <w:ind w:left="0"/>
        <w:rPr>
          <w:b w:val="0"/>
          <w:bCs/>
          <w:sz w:val="24"/>
          <w:szCs w:val="44"/>
        </w:rPr>
      </w:pPr>
      <w:r w:rsidRPr="0072386D">
        <w:rPr>
          <w:sz w:val="24"/>
          <w:szCs w:val="44"/>
        </w:rPr>
        <w:t xml:space="preserve">Current as of </w:t>
      </w:r>
      <w:r w:rsidR="00A37410" w:rsidRPr="0072386D">
        <w:rPr>
          <w:sz w:val="24"/>
          <w:szCs w:val="44"/>
        </w:rPr>
        <w:t xml:space="preserve">January </w:t>
      </w:r>
      <w:r w:rsidR="007354A0" w:rsidRPr="0072386D">
        <w:rPr>
          <w:sz w:val="24"/>
          <w:szCs w:val="44"/>
        </w:rPr>
        <w:t>12</w:t>
      </w:r>
      <w:r w:rsidR="006B2BAC" w:rsidRPr="0072386D">
        <w:rPr>
          <w:sz w:val="24"/>
          <w:szCs w:val="44"/>
        </w:rPr>
        <w:t>, 202</w:t>
      </w:r>
      <w:r w:rsidR="00A37410" w:rsidRPr="0072386D">
        <w:rPr>
          <w:sz w:val="24"/>
          <w:szCs w:val="44"/>
        </w:rPr>
        <w:t>3</w:t>
      </w:r>
      <w:r w:rsidR="00BB1752">
        <w:rPr>
          <w:b w:val="0"/>
          <w:bCs/>
          <w:sz w:val="24"/>
          <w:szCs w:val="44"/>
        </w:rPr>
        <w:t>.</w:t>
      </w:r>
    </w:p>
    <w:p w14:paraId="618C57B2" w14:textId="27D3065D" w:rsidR="000A599E" w:rsidRPr="00AA7EBD" w:rsidRDefault="00BB1752" w:rsidP="000A599E">
      <w:pPr>
        <w:pStyle w:val="Title"/>
        <w:spacing w:after="240"/>
        <w:ind w:left="0"/>
      </w:pPr>
      <w:r>
        <w:rPr>
          <w:b w:val="0"/>
          <w:bCs/>
          <w:sz w:val="24"/>
          <w:szCs w:val="44"/>
        </w:rPr>
        <w:t xml:space="preserve">With substantive changes and additions to Section </w:t>
      </w:r>
      <w:r w:rsidR="0072386D">
        <w:rPr>
          <w:b w:val="0"/>
          <w:bCs/>
          <w:sz w:val="24"/>
          <w:szCs w:val="44"/>
        </w:rPr>
        <w:t>2.3.</w:t>
      </w:r>
      <w:r w:rsidR="00240B19">
        <w:rPr>
          <w:b w:val="0"/>
          <w:bCs/>
          <w:sz w:val="24"/>
          <w:szCs w:val="44"/>
        </w:rPr>
        <w:t xml:space="preserve"> and other </w:t>
      </w:r>
      <w:r w:rsidR="00AE7AFF">
        <w:rPr>
          <w:b w:val="0"/>
          <w:bCs/>
          <w:sz w:val="24"/>
          <w:szCs w:val="44"/>
        </w:rPr>
        <w:t>substantive</w:t>
      </w:r>
      <w:r w:rsidR="00842D44">
        <w:rPr>
          <w:b w:val="0"/>
          <w:bCs/>
          <w:sz w:val="24"/>
          <w:szCs w:val="44"/>
        </w:rPr>
        <w:t xml:space="preserve"> </w:t>
      </w:r>
      <w:r w:rsidR="00240B19">
        <w:rPr>
          <w:b w:val="0"/>
          <w:bCs/>
          <w:sz w:val="24"/>
          <w:szCs w:val="44"/>
        </w:rPr>
        <w:t>changes</w:t>
      </w:r>
      <w:r w:rsidR="00842D44">
        <w:rPr>
          <w:b w:val="0"/>
          <w:bCs/>
          <w:sz w:val="24"/>
          <w:szCs w:val="44"/>
        </w:rPr>
        <w:t xml:space="preserve"> </w:t>
      </w:r>
      <w:r w:rsidR="00842D44" w:rsidRPr="00842D44">
        <w:rPr>
          <w:b w:val="0"/>
          <w:bCs/>
          <w:sz w:val="24"/>
          <w:szCs w:val="44"/>
          <w:shd w:val="clear" w:color="auto" w:fill="FFFFCC"/>
        </w:rPr>
        <w:t>highlighted</w:t>
      </w:r>
      <w:r w:rsidR="00240B19" w:rsidRPr="00842D44">
        <w:rPr>
          <w:b w:val="0"/>
          <w:bCs/>
          <w:sz w:val="24"/>
          <w:szCs w:val="44"/>
          <w:shd w:val="clear" w:color="auto" w:fill="FFFFCC"/>
        </w:rPr>
        <w:t>.</w:t>
      </w:r>
      <w:r w:rsidR="000A599E">
        <w:rPr>
          <w:b w:val="0"/>
          <w:bCs/>
          <w:sz w:val="24"/>
          <w:szCs w:val="44"/>
        </w:rPr>
        <w:t xml:space="preserve"> </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575D2598"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t>
      </w:r>
      <w:r w:rsidR="008225C2">
        <w:rPr>
          <w:rFonts w:cstheme="minorHAnsi"/>
          <w:sz w:val="24"/>
          <w:szCs w:val="24"/>
        </w:rPr>
        <w:t>W</w:t>
      </w:r>
      <w:r>
        <w:rPr>
          <w:rFonts w:cstheme="minorHAnsi"/>
          <w:sz w:val="24"/>
          <w:szCs w:val="24"/>
        </w:rPr>
        <w:t>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44D92113" w:rsidR="000A599E" w:rsidRDefault="00751191" w:rsidP="0055114E">
      <w:pPr>
        <w:pStyle w:val="ListParagraph"/>
        <w:numPr>
          <w:ilvl w:val="0"/>
          <w:numId w:val="15"/>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406B6ED3">
            <wp:simplePos x="0" y="0"/>
            <wp:positionH relativeFrom="column">
              <wp:posOffset>590550</wp:posOffset>
            </wp:positionH>
            <wp:positionV relativeFrom="paragraph">
              <wp:posOffset>695325</wp:posOffset>
            </wp:positionV>
            <wp:extent cx="6143625" cy="12566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1200" b="82464"/>
                    <a:stretch/>
                  </pic:blipFill>
                  <pic:spPr bwMode="auto">
                    <a:xfrm>
                      <a:off x="0" y="0"/>
                      <a:ext cx="614362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3F54CBB6" w:rsidR="000A599E" w:rsidRDefault="00751191" w:rsidP="000A599E">
      <w:pPr>
        <w:spacing w:before="240" w:after="80"/>
        <w:ind w:left="792"/>
        <w:rPr>
          <w:rFonts w:cstheme="minorHAnsi"/>
          <w:sz w:val="24"/>
          <w:szCs w:val="24"/>
        </w:rPr>
      </w:pPr>
      <w:r w:rsidRPr="00A13AF7">
        <w:rPr>
          <w:noProof/>
        </w:rPr>
        <w:drawing>
          <wp:anchor distT="0" distB="0" distL="114300" distR="114300" simplePos="0" relativeHeight="251658752" behindDoc="0" locked="0" layoutInCell="1" allowOverlap="1" wp14:anchorId="3C24E638" wp14:editId="77FE4B44">
            <wp:simplePos x="0" y="0"/>
            <wp:positionH relativeFrom="column">
              <wp:posOffset>5062855</wp:posOffset>
            </wp:positionH>
            <wp:positionV relativeFrom="paragraph">
              <wp:posOffset>1257300</wp:posOffset>
            </wp:positionV>
            <wp:extent cx="1662430" cy="1192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3" r="77935" b="84756"/>
                    <a:stretch/>
                  </pic:blipFill>
                  <pic:spPr bwMode="auto">
                    <a:xfrm>
                      <a:off x="0" y="0"/>
                      <a:ext cx="166243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In order to use the functionality of this outline form (and avoid changing the formatting) use only the second box here.</w:t>
      </w:r>
    </w:p>
    <w:p w14:paraId="2D4D0AC0" w14:textId="3317E70D" w:rsidR="000A599E" w:rsidRDefault="00751191"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33D3D490">
                <wp:simplePos x="0" y="0"/>
                <wp:positionH relativeFrom="column">
                  <wp:posOffset>2882236</wp:posOffset>
                </wp:positionH>
                <wp:positionV relativeFrom="paragraph">
                  <wp:posOffset>478827</wp:posOffset>
                </wp:positionV>
                <wp:extent cx="2167435" cy="123863"/>
                <wp:effectExtent l="57150" t="95250" r="0" b="85725"/>
                <wp:wrapNone/>
                <wp:docPr id="7" name="Straight Arrow Connector 7"/>
                <wp:cNvGraphicFramePr/>
                <a:graphic xmlns:a="http://schemas.openxmlformats.org/drawingml/2006/main">
                  <a:graphicData uri="http://schemas.microsoft.com/office/word/2010/wordprocessingShape">
                    <wps:wsp>
                      <wps:cNvCnPr/>
                      <wps:spPr>
                        <a:xfrm flipV="1">
                          <a:off x="0" y="0"/>
                          <a:ext cx="2167435" cy="12386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0C97B7" id="_x0000_t32" coordsize="21600,21600" o:spt="32" o:oned="t" path="m,l21600,21600e" filled="f">
                <v:path arrowok="t" fillok="f" o:connecttype="none"/>
                <o:lock v:ext="edit" shapetype="t"/>
              </v:shapetype>
              <v:shape id="Straight Arrow Connector 7" o:spid="_x0000_s1026" type="#_x0000_t32" style="position:absolute;margin-left:226.95pt;margin-top:37.7pt;width:170.65pt;height:9.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" strokecolor="#c0504d [3205]" strokeweight="3pt">
                <v:stroke endarrow="block"/>
                <v:shadow on="t" color="black" opacity="22937f" origin=",.5" offset="0,.63889mm"/>
              </v:shape>
            </w:pict>
          </mc:Fallback>
        </mc:AlternateContent>
      </w:r>
      <w:r w:rsidR="000A599E">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3EEBEC53" w:rsidR="000A599E"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7BD61234" w14:textId="61221B93" w:rsidR="006136FD" w:rsidRPr="00495CE8" w:rsidRDefault="0037706B" w:rsidP="000A599E">
      <w:pPr>
        <w:spacing w:before="240" w:after="80"/>
        <w:ind w:left="792"/>
        <w:rPr>
          <w:rFonts w:cstheme="minorHAnsi"/>
          <w:sz w:val="24"/>
          <w:szCs w:val="24"/>
        </w:rPr>
      </w:pPr>
      <w:r>
        <w:rPr>
          <w:rFonts w:cstheme="minorHAnsi"/>
          <w:noProof/>
          <w:sz w:val="24"/>
          <w:szCs w:val="24"/>
        </w:rPr>
        <mc:AlternateContent>
          <mc:Choice Requires="wps">
            <w:drawing>
              <wp:anchor distT="0" distB="0" distL="114300" distR="114300" simplePos="0" relativeHeight="251664896" behindDoc="0" locked="0" layoutInCell="1" allowOverlap="1" wp14:anchorId="5EE9807F" wp14:editId="41A18E80">
                <wp:simplePos x="0" y="0"/>
                <wp:positionH relativeFrom="column">
                  <wp:posOffset>399415</wp:posOffset>
                </wp:positionH>
                <wp:positionV relativeFrom="paragraph">
                  <wp:posOffset>232410</wp:posOffset>
                </wp:positionV>
                <wp:extent cx="233045" cy="220980"/>
                <wp:effectExtent l="0" t="70167" r="77787" b="58738"/>
                <wp:wrapSquare wrapText="bothSides"/>
                <wp:docPr id="3" name="Right Triangle 3"/>
                <wp:cNvGraphicFramePr/>
                <a:graphic xmlns:a="http://schemas.openxmlformats.org/drawingml/2006/main">
                  <a:graphicData uri="http://schemas.microsoft.com/office/word/2010/wordprocessingShape">
                    <wps:wsp>
                      <wps:cNvSpPr/>
                      <wps:spPr>
                        <a:xfrm rot="13528647">
                          <a:off x="0" y="0"/>
                          <a:ext cx="233045" cy="220980"/>
                        </a:xfrm>
                        <a:prstGeom prst="rtTriangle">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115DC"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31.45pt;margin-top:18.3pt;width:18.35pt;height:17.4pt;rotation:-881607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" fillcolor="#d8d8d8 [2732]" strokecolor="#bfbfbf [2412]" strokeweight="2pt">
                <w10:wrap type="square"/>
              </v:shape>
            </w:pict>
          </mc:Fallback>
        </mc:AlternateContent>
      </w:r>
      <w:r w:rsidR="006136FD">
        <w:rPr>
          <w:rFonts w:cstheme="minorHAnsi"/>
          <w:sz w:val="24"/>
          <w:szCs w:val="24"/>
        </w:rPr>
        <w:t xml:space="preserve">ALSO NOTE </w:t>
      </w:r>
      <w:r w:rsidR="00D33E6A">
        <w:rPr>
          <w:rFonts w:cstheme="minorHAnsi"/>
          <w:sz w:val="24"/>
          <w:szCs w:val="24"/>
        </w:rPr>
        <w:t>–</w:t>
      </w:r>
      <w:r w:rsidR="006136FD">
        <w:rPr>
          <w:rFonts w:cstheme="minorHAnsi"/>
          <w:sz w:val="24"/>
          <w:szCs w:val="24"/>
        </w:rPr>
        <w:t xml:space="preserve"> </w:t>
      </w:r>
      <w:r w:rsidR="00D33E6A">
        <w:rPr>
          <w:rFonts w:cstheme="minorHAnsi"/>
          <w:sz w:val="24"/>
          <w:szCs w:val="24"/>
        </w:rPr>
        <w:t xml:space="preserve">you will sometimes see arrows next to headings </w:t>
      </w:r>
      <w:r w:rsidR="00D0204B">
        <w:rPr>
          <w:rFonts w:cstheme="minorHAnsi"/>
          <w:sz w:val="24"/>
          <w:szCs w:val="24"/>
        </w:rPr>
        <w:t>in the navigation pane or in the document</w:t>
      </w:r>
      <w:r w:rsidR="00C4499C">
        <w:rPr>
          <w:rFonts w:cstheme="minorHAnsi"/>
          <w:sz w:val="24"/>
          <w:szCs w:val="24"/>
        </w:rPr>
        <w:t xml:space="preserve"> like the one shown here</w:t>
      </w:r>
      <w:r w:rsidR="00D33E6A">
        <w:rPr>
          <w:rFonts w:cstheme="minorHAnsi"/>
          <w:sz w:val="24"/>
          <w:szCs w:val="24"/>
        </w:rPr>
        <w:t xml:space="preserve">. </w:t>
      </w:r>
      <w:r w:rsidR="00D0204B">
        <w:rPr>
          <w:rFonts w:cstheme="minorHAnsi"/>
          <w:sz w:val="24"/>
          <w:szCs w:val="24"/>
        </w:rPr>
        <w:t xml:space="preserve">If you click on an arrow pointing in, it will </w:t>
      </w:r>
      <w:r w:rsidR="00C85153">
        <w:rPr>
          <w:rFonts w:cstheme="minorHAnsi"/>
          <w:sz w:val="24"/>
          <w:szCs w:val="24"/>
        </w:rPr>
        <w:t>shift to point down</w:t>
      </w:r>
      <w:r w:rsidR="00D0204B">
        <w:rPr>
          <w:rFonts w:cstheme="minorHAnsi"/>
          <w:sz w:val="24"/>
          <w:szCs w:val="24"/>
        </w:rPr>
        <w:t xml:space="preserve"> and show the text under that heading</w:t>
      </w:r>
      <w:r w:rsidR="00C4499C">
        <w:rPr>
          <w:rFonts w:cstheme="minorHAnsi"/>
          <w:sz w:val="24"/>
          <w:szCs w:val="24"/>
        </w:rPr>
        <w:t xml:space="preserve">. </w:t>
      </w:r>
    </w:p>
    <w:p w14:paraId="1C4A5272" w14:textId="77777777" w:rsidR="000A599E" w:rsidRPr="000965EA" w:rsidRDefault="000A599E" w:rsidP="000965EA">
      <w:pPr>
        <w:spacing w:before="240" w:after="120"/>
        <w:ind w:left="432"/>
        <w:jc w:val="center"/>
        <w:rPr>
          <w:rFonts w:cstheme="minorHAnsi"/>
          <w:b/>
          <w:bCs/>
          <w:sz w:val="32"/>
          <w:szCs w:val="32"/>
          <w:u w:val="single"/>
        </w:rPr>
      </w:pPr>
      <w:r w:rsidRPr="000965EA">
        <w:rPr>
          <w:rFonts w:cstheme="minorHAnsi"/>
          <w:b/>
          <w:bCs/>
          <w:sz w:val="32"/>
          <w:szCs w:val="32"/>
          <w:u w:val="single"/>
        </w:rPr>
        <w:lastRenderedPageBreak/>
        <w:t>Introduction</w:t>
      </w:r>
    </w:p>
    <w:p w14:paraId="6A499F2D" w14:textId="350FF636" w:rsidR="000A599E" w:rsidRPr="00906E02" w:rsidRDefault="000A599E" w:rsidP="000A599E">
      <w:pPr>
        <w:ind w:left="432"/>
        <w:rPr>
          <w:rFonts w:asciiTheme="majorHAnsi" w:hAnsiTheme="majorHAnsi" w:cstheme="minorHAnsi"/>
        </w:rPr>
      </w:pPr>
      <w:r w:rsidRPr="00906E02">
        <w:rPr>
          <w:rFonts w:asciiTheme="majorHAnsi" w:hAnsiTheme="majorHAnsi" w:cstheme="minorHAnsi"/>
        </w:rPr>
        <w:t>Most states conform to the federal partnership tax system</w:t>
      </w:r>
      <w:r w:rsidR="00BF07A5">
        <w:rPr>
          <w:rFonts w:asciiTheme="majorHAnsi" w:hAnsiTheme="majorHAnsi" w:cstheme="minorHAnsi"/>
        </w:rPr>
        <w:t xml:space="preserve"> </w:t>
      </w:r>
      <w:r w:rsidR="00BA57D6">
        <w:rPr>
          <w:rFonts w:asciiTheme="majorHAnsi" w:hAnsiTheme="majorHAnsi" w:cstheme="minorHAnsi"/>
        </w:rPr>
        <w:t>set out in IRC Subchapter K</w:t>
      </w:r>
      <w:r w:rsidRPr="00906E02">
        <w:rPr>
          <w:rFonts w:asciiTheme="majorHAnsi" w:hAnsiTheme="majorHAnsi" w:cstheme="minorHAnsi"/>
        </w:rPr>
        <w:t xml:space="preserve">.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2ABFB8ED" w:rsidR="000A599E" w:rsidRDefault="000A599E" w:rsidP="000A599E">
      <w:pPr>
        <w:pStyle w:val="ListParagraph"/>
        <w:numPr>
          <w:ilvl w:val="0"/>
          <w:numId w:val="8"/>
        </w:numPr>
        <w:rPr>
          <w:rFonts w:cstheme="minorHAnsi"/>
        </w:rPr>
      </w:pPr>
      <w:r>
        <w:rPr>
          <w:rFonts w:cstheme="minorHAnsi"/>
        </w:rPr>
        <w:t xml:space="preserve">Partnerships are taxed on a </w:t>
      </w:r>
      <w:r w:rsidR="004E5FE9">
        <w:rPr>
          <w:rFonts w:cstheme="minorHAnsi"/>
        </w:rPr>
        <w:t>pass-through</w:t>
      </w:r>
      <w:r>
        <w:rPr>
          <w:rFonts w:cstheme="minorHAnsi"/>
        </w:rPr>
        <w:t xml:space="preserve"> basis. That means information essential to tax-reporting is split between the entity and its owners. </w:t>
      </w:r>
    </w:p>
    <w:p w14:paraId="4C430BF5" w14:textId="0DA09054" w:rsidR="000A599E"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 have </w:t>
      </w:r>
      <w:r w:rsidR="00091E60">
        <w:rPr>
          <w:rFonts w:cstheme="minorHAnsi"/>
        </w:rPr>
        <w:t xml:space="preserve">economic </w:t>
      </w:r>
      <w:r w:rsidRPr="004540F4">
        <w:rPr>
          <w:rFonts w:cstheme="minorHAnsi"/>
        </w:rPr>
        <w:t>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Subchapter K allows this flexibility as well</w:t>
      </w:r>
      <w:r w:rsidRPr="004540F4">
        <w:rPr>
          <w:rFonts w:cstheme="minorHAnsi"/>
        </w:rPr>
        <w:t xml:space="preserve">. </w:t>
      </w:r>
    </w:p>
    <w:p w14:paraId="432E9B4F" w14:textId="47BCAEFF" w:rsidR="000A599E" w:rsidRPr="004540F4" w:rsidRDefault="002A45FB" w:rsidP="000A599E">
      <w:pPr>
        <w:pStyle w:val="ListParagraph"/>
        <w:numPr>
          <w:ilvl w:val="0"/>
          <w:numId w:val="8"/>
        </w:numPr>
        <w:rPr>
          <w:rFonts w:cstheme="minorHAnsi"/>
        </w:rPr>
      </w:pPr>
      <w:r>
        <w:rPr>
          <w:rFonts w:cstheme="minorHAnsi"/>
        </w:rPr>
        <w:t xml:space="preserve">Partnership income is taxed once—generally when earned. </w:t>
      </w:r>
      <w:r w:rsidR="000A599E">
        <w:rPr>
          <w:rFonts w:cstheme="minorHAnsi"/>
        </w:rPr>
        <w:t>P</w:t>
      </w:r>
      <w:r w:rsidR="000A599E" w:rsidRPr="004540F4">
        <w:rPr>
          <w:rFonts w:cstheme="minorHAnsi"/>
        </w:rPr>
        <w:t xml:space="preserve">artnership </w:t>
      </w:r>
      <w:r w:rsidR="000A599E">
        <w:rPr>
          <w:rFonts w:cstheme="minorHAnsi"/>
        </w:rPr>
        <w:t>d</w:t>
      </w:r>
      <w:r w:rsidR="000A599E" w:rsidRPr="004540F4">
        <w:rPr>
          <w:rFonts w:cstheme="minorHAnsi"/>
        </w:rPr>
        <w:t>istributions (and gains from sale</w:t>
      </w:r>
      <w:r w:rsidR="000A599E">
        <w:rPr>
          <w:rFonts w:cstheme="minorHAnsi"/>
        </w:rPr>
        <w:t>s</w:t>
      </w:r>
      <w:r w:rsidR="000A599E" w:rsidRPr="004540F4">
        <w:rPr>
          <w:rFonts w:cstheme="minorHAnsi"/>
        </w:rPr>
        <w:t xml:space="preserve"> of partnership interests) are excluded </w:t>
      </w:r>
      <w:r w:rsidR="000A599E">
        <w:rPr>
          <w:rFonts w:cstheme="minorHAnsi"/>
        </w:rPr>
        <w:t xml:space="preserve">from tax </w:t>
      </w:r>
      <w:r w:rsidR="000A599E" w:rsidRPr="004540F4">
        <w:rPr>
          <w:rFonts w:cstheme="minorHAnsi"/>
        </w:rPr>
        <w:t xml:space="preserve">to the extent amounts received represent income </w:t>
      </w:r>
      <w:r w:rsidR="000A599E">
        <w:rPr>
          <w:rFonts w:cstheme="minorHAnsi"/>
        </w:rPr>
        <w:t>already taxed</w:t>
      </w:r>
      <w:r w:rsidR="000A599E" w:rsidRPr="004540F4">
        <w:rPr>
          <w:rFonts w:cstheme="minorHAnsi"/>
        </w:rPr>
        <w:t>.</w:t>
      </w:r>
      <w:r w:rsidR="00091E60">
        <w:rPr>
          <w:rFonts w:cstheme="minorHAnsi"/>
        </w:rPr>
        <w:t xml:space="preserve"> </w:t>
      </w:r>
      <w:r w:rsidR="000A599E" w:rsidRPr="004540F4">
        <w:rPr>
          <w:rFonts w:cstheme="minorHAnsi"/>
        </w:rPr>
        <w:t xml:space="preserve"> </w:t>
      </w:r>
    </w:p>
    <w:p w14:paraId="6E08EF5A" w14:textId="3CF19D08"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 xml:space="preserve">Problem with the Federal </w:t>
      </w:r>
      <w:r w:rsidR="00B21F4E">
        <w:rPr>
          <w:rFonts w:cstheme="minorHAnsi"/>
          <w:b/>
          <w:bCs/>
          <w:i/>
          <w:iCs/>
        </w:rPr>
        <w:t xml:space="preserve">Passthrough Tax </w:t>
      </w:r>
      <w:r w:rsidRPr="008402AB">
        <w:rPr>
          <w:rFonts w:cstheme="minorHAnsi"/>
          <w:b/>
          <w:bCs/>
          <w:i/>
          <w:iCs/>
        </w:rPr>
        <w:t>System</w:t>
      </w:r>
    </w:p>
    <w:p w14:paraId="67D33EBD" w14:textId="25035EBF" w:rsidR="000A599E" w:rsidRDefault="000A599E" w:rsidP="000A599E">
      <w:pPr>
        <w:ind w:left="432"/>
        <w:rPr>
          <w:rFonts w:cstheme="minorHAnsi"/>
        </w:rPr>
      </w:pPr>
      <w:r>
        <w:rPr>
          <w:rFonts w:cstheme="minorHAnsi"/>
        </w:rPr>
        <w:t>By passing through the partnership’s tax items to the partners in a way that</w:t>
      </w:r>
      <w:r w:rsidR="00953EA5">
        <w:rPr>
          <w:rFonts w:cstheme="minorHAnsi"/>
        </w:rPr>
        <w:t xml:space="preserve"> attempts to</w:t>
      </w:r>
      <w:r>
        <w:rPr>
          <w:rFonts w:cstheme="minorHAnsi"/>
        </w:rPr>
        <w:t xml:space="preserve"> match </w:t>
      </w:r>
      <w:r w:rsidR="00DD76BD">
        <w:rPr>
          <w:rFonts w:cstheme="minorHAnsi"/>
        </w:rPr>
        <w:t xml:space="preserve">their tax effect with </w:t>
      </w:r>
      <w:r>
        <w:rPr>
          <w:rFonts w:cstheme="minorHAnsi"/>
        </w:rPr>
        <w:t>the</w:t>
      </w:r>
      <w:r w:rsidR="00DB3176">
        <w:rPr>
          <w:rFonts w:cstheme="minorHAnsi"/>
        </w:rPr>
        <w:t>ir</w:t>
      </w:r>
      <w:r>
        <w:rPr>
          <w:rFonts w:cstheme="minorHAnsi"/>
        </w:rPr>
        <w:t xml:space="preserve"> true economic effect</w:t>
      </w:r>
      <w:r w:rsidR="004933B4">
        <w:rPr>
          <w:rFonts w:cstheme="minorHAnsi"/>
        </w:rPr>
        <w:t xml:space="preserve">, </w:t>
      </w:r>
      <w:r>
        <w:rPr>
          <w:rFonts w:cstheme="minorHAnsi"/>
        </w:rPr>
        <w:t>the federal</w:t>
      </w:r>
      <w:r w:rsidR="00953EA5">
        <w:rPr>
          <w:rFonts w:cstheme="minorHAnsi"/>
        </w:rPr>
        <w:t xml:space="preserve"> </w:t>
      </w:r>
      <w:r w:rsidR="009A7A3B">
        <w:rPr>
          <w:rFonts w:cstheme="minorHAnsi"/>
        </w:rPr>
        <w:t>partnership tax</w:t>
      </w:r>
      <w:r>
        <w:rPr>
          <w:rFonts w:cstheme="minorHAnsi"/>
        </w:rPr>
        <w:t xml:space="preserve"> system attempts to ensure that </w:t>
      </w:r>
      <w:r w:rsidR="0043772E">
        <w:rPr>
          <w:rFonts w:cstheme="minorHAnsi"/>
        </w:rPr>
        <w:t>conducting activities through a</w:t>
      </w:r>
      <w:r>
        <w:rPr>
          <w:rFonts w:cstheme="minorHAnsi"/>
        </w:rPr>
        <w:t xml:space="preserve"> partnership </w:t>
      </w:r>
      <w:r w:rsidR="0043772E">
        <w:rPr>
          <w:rFonts w:cstheme="minorHAnsi"/>
        </w:rPr>
        <w:t xml:space="preserve">form will not </w:t>
      </w:r>
      <w:r w:rsidR="006A5FD5">
        <w:rPr>
          <w:rFonts w:cstheme="minorHAnsi"/>
        </w:rPr>
        <w:t>alter the</w:t>
      </w:r>
      <w:r w:rsidR="000470F6">
        <w:rPr>
          <w:rFonts w:cstheme="minorHAnsi"/>
        </w:rPr>
        <w:t xml:space="preserve"> tax </w:t>
      </w:r>
      <w:r w:rsidR="006A5FD5">
        <w:rPr>
          <w:rFonts w:cstheme="minorHAnsi"/>
        </w:rPr>
        <w:t>that would result if the partners conducted those same activities directly</w:t>
      </w:r>
      <w:r>
        <w:rPr>
          <w:rFonts w:cstheme="minorHAnsi"/>
        </w:rPr>
        <w:t xml:space="preserve">. </w:t>
      </w:r>
      <w:r w:rsidR="00D83C33">
        <w:rPr>
          <w:rFonts w:cstheme="minorHAnsi"/>
        </w:rPr>
        <w:t>And p</w:t>
      </w:r>
      <w:r w:rsidR="00010D56">
        <w:rPr>
          <w:rFonts w:cstheme="minorHAnsi"/>
        </w:rPr>
        <w:t>artnership</w:t>
      </w:r>
      <w:r w:rsidR="00F051B1">
        <w:rPr>
          <w:rFonts w:cstheme="minorHAnsi"/>
        </w:rPr>
        <w:t xml:space="preserve"> </w:t>
      </w:r>
      <w:r w:rsidR="00B96DB5">
        <w:rPr>
          <w:rFonts w:cstheme="minorHAnsi"/>
        </w:rPr>
        <w:t>tax</w:t>
      </w:r>
      <w:r>
        <w:rPr>
          <w:rFonts w:cstheme="minorHAnsi"/>
        </w:rPr>
        <w:t xml:space="preserve"> items have </w:t>
      </w:r>
      <w:r w:rsidR="00F051B1">
        <w:rPr>
          <w:rFonts w:cstheme="minorHAnsi"/>
        </w:rPr>
        <w:t xml:space="preserve">can have </w:t>
      </w:r>
      <w:r w:rsidR="00010D56">
        <w:rPr>
          <w:rFonts w:cstheme="minorHAnsi"/>
        </w:rPr>
        <w:t xml:space="preserve">significantly different </w:t>
      </w:r>
      <w:r w:rsidR="008C309A">
        <w:rPr>
          <w:rFonts w:cstheme="minorHAnsi"/>
        </w:rPr>
        <w:t xml:space="preserve">effects </w:t>
      </w:r>
      <w:r w:rsidR="00F051B1">
        <w:rPr>
          <w:rFonts w:cstheme="minorHAnsi"/>
        </w:rPr>
        <w:t>on the federal tax owed by different partners</w:t>
      </w:r>
      <w:r>
        <w:rPr>
          <w:rFonts w:cstheme="minorHAnsi"/>
        </w:rPr>
        <w:t xml:space="preserve">—especially given the </w:t>
      </w:r>
      <w:r w:rsidR="00010D56">
        <w:rPr>
          <w:rFonts w:cstheme="minorHAnsi"/>
        </w:rPr>
        <w:t xml:space="preserve">substantial </w:t>
      </w:r>
      <w:r>
        <w:rPr>
          <w:rFonts w:cstheme="minorHAnsi"/>
        </w:rPr>
        <w:t>differences in federal tax rates.</w:t>
      </w:r>
    </w:p>
    <w:p w14:paraId="2E1AB9FE" w14:textId="74B8C36F" w:rsidR="000A599E" w:rsidRDefault="000A599E" w:rsidP="000A599E">
      <w:pPr>
        <w:ind w:left="432"/>
        <w:rPr>
          <w:rFonts w:cstheme="minorHAnsi"/>
        </w:rPr>
      </w:pPr>
      <w:r>
        <w:rPr>
          <w:rFonts w:cstheme="minorHAnsi"/>
        </w:rPr>
        <w:t>But these same attributes of the federal partnership tax system</w:t>
      </w:r>
      <w:r w:rsidR="00D83C33">
        <w:rPr>
          <w:rFonts w:cstheme="minorHAnsi"/>
        </w:rPr>
        <w:t>—especially flexibility needed to match</w:t>
      </w:r>
      <w:r w:rsidR="00AA59F1">
        <w:rPr>
          <w:rFonts w:cstheme="minorHAnsi"/>
        </w:rPr>
        <w:t xml:space="preserve"> diverse economic agreements—</w:t>
      </w:r>
      <w:r>
        <w:rPr>
          <w:rFonts w:cstheme="minorHAnsi"/>
        </w:rPr>
        <w:t xml:space="preserve">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3BE2A52E"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w:t>
      </w:r>
      <w:r w:rsidR="00355D5C">
        <w:rPr>
          <w:rFonts w:cstheme="minorHAnsi"/>
        </w:rPr>
        <w:t>handle</w:t>
      </w:r>
      <w:r>
        <w:rPr>
          <w:rFonts w:cstheme="minorHAnsi"/>
        </w:rPr>
        <w:t xml:space="preser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1CD48980" w:rsidR="000A599E" w:rsidRDefault="000A599E" w:rsidP="000A599E">
      <w:pPr>
        <w:ind w:left="432"/>
        <w:rPr>
          <w:rFonts w:cstheme="minorHAnsi"/>
        </w:rPr>
      </w:pPr>
      <w:r>
        <w:rPr>
          <w:rFonts w:cstheme="minorHAnsi"/>
        </w:rPr>
        <w:t>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w:t>
      </w:r>
      <w:r w:rsidR="00BF4920">
        <w:rPr>
          <w:rFonts w:cstheme="minorHAnsi"/>
        </w:rPr>
        <w:t>e.</w:t>
      </w:r>
      <w:r>
        <w:rPr>
          <w:rFonts w:cstheme="minorHAnsi"/>
        </w:rPr>
        <w:t xml:space="preserve">  </w:t>
      </w:r>
    </w:p>
    <w:p w14:paraId="471DB0A6" w14:textId="52FA04FD" w:rsidR="00D444CC" w:rsidRPr="00D1276D" w:rsidRDefault="00285518" w:rsidP="00D1276D">
      <w:pPr>
        <w:shd w:val="clear" w:color="auto" w:fill="FFFFCC"/>
        <w:ind w:left="432"/>
        <w:rPr>
          <w:rFonts w:cstheme="minorHAnsi"/>
        </w:rPr>
      </w:pPr>
      <w:r>
        <w:rPr>
          <w:rFonts w:cstheme="minorHAnsi"/>
        </w:rPr>
        <w:t xml:space="preserve">Skeptics have sometimes expressed doubts that specific rules, alone, will improve the system and may, instead, simply create additional </w:t>
      </w:r>
      <w:r w:rsidR="00C94F31">
        <w:rPr>
          <w:rFonts w:cstheme="minorHAnsi"/>
        </w:rPr>
        <w:t xml:space="preserve">complexity or may bind the states </w:t>
      </w:r>
      <w:r w:rsidR="009E5308">
        <w:rPr>
          <w:rFonts w:cstheme="minorHAnsi"/>
        </w:rPr>
        <w:t xml:space="preserve">to a particular position that, in certain complex circumstances, </w:t>
      </w:r>
      <w:r w:rsidR="00C667CE">
        <w:rPr>
          <w:rFonts w:cstheme="minorHAnsi"/>
        </w:rPr>
        <w:t xml:space="preserve">leads to an inequitable </w:t>
      </w:r>
      <w:r w:rsidR="00BC7F38">
        <w:rPr>
          <w:rFonts w:cstheme="minorHAnsi"/>
        </w:rPr>
        <w:t xml:space="preserve">or unintended </w:t>
      </w:r>
      <w:r w:rsidR="00C667CE">
        <w:rPr>
          <w:rFonts w:cstheme="minorHAnsi"/>
        </w:rPr>
        <w:t xml:space="preserve">result. </w:t>
      </w:r>
      <w:r w:rsidR="004C05C2">
        <w:rPr>
          <w:rFonts w:cstheme="minorHAnsi"/>
        </w:rPr>
        <w:t xml:space="preserve">Given the struggles of the federal government with similar problems, this </w:t>
      </w:r>
      <w:r w:rsidR="004F3ABC">
        <w:rPr>
          <w:rFonts w:cstheme="minorHAnsi"/>
        </w:rPr>
        <w:t xml:space="preserve">appears to be a reasonable concern. Therefore, it will likely also be necessary to consider tools like information reporting, </w:t>
      </w:r>
      <w:r w:rsidR="00D444CC">
        <w:rPr>
          <w:rFonts w:cstheme="minorHAnsi"/>
        </w:rPr>
        <w:t>record-keeping, and centralized audits</w:t>
      </w:r>
      <w:r w:rsidR="005C03B0">
        <w:rPr>
          <w:rFonts w:cstheme="minorHAnsi"/>
        </w:rPr>
        <w:t xml:space="preserve"> as well as anti-abuse rules</w:t>
      </w:r>
      <w:r w:rsidR="00D444CC">
        <w:rPr>
          <w:rFonts w:cstheme="minorHAnsi"/>
        </w:rPr>
        <w:t>.</w:t>
      </w:r>
    </w:p>
    <w:p w14:paraId="46E1F7FF" w14:textId="1347DE09" w:rsidR="00016558" w:rsidRPr="00C21DBA" w:rsidRDefault="00016558" w:rsidP="004E3FD4">
      <w:pPr>
        <w:spacing w:before="240" w:line="276" w:lineRule="auto"/>
        <w:ind w:left="432"/>
        <w:rPr>
          <w:rFonts w:cstheme="minorHAnsi"/>
          <w:b/>
          <w:bCs/>
          <w:i/>
          <w:iCs/>
        </w:rPr>
      </w:pPr>
      <w:r>
        <w:rPr>
          <w:rFonts w:cstheme="minorHAnsi"/>
          <w:b/>
          <w:bCs/>
          <w:i/>
          <w:iCs/>
        </w:rPr>
        <w:lastRenderedPageBreak/>
        <w:t>Current State Approaches to Taxation of Partnership Income</w:t>
      </w:r>
    </w:p>
    <w:p w14:paraId="65F3DF68" w14:textId="15F4EF67" w:rsidR="00016558" w:rsidRDefault="008F5E0F" w:rsidP="00EB515A">
      <w:pPr>
        <w:spacing w:after="80"/>
        <w:ind w:left="432"/>
        <w:rPr>
          <w:rFonts w:cstheme="minorHAnsi"/>
        </w:rPr>
      </w:pPr>
      <w:r>
        <w:rPr>
          <w:rFonts w:cstheme="minorHAnsi"/>
        </w:rPr>
        <w:t xml:space="preserve">Most states </w:t>
      </w:r>
      <w:r w:rsidR="00016558">
        <w:rPr>
          <w:rFonts w:cstheme="minorHAnsi"/>
        </w:rPr>
        <w:t xml:space="preserve">tax partnership income in three </w:t>
      </w:r>
      <w:r w:rsidR="007C1298">
        <w:rPr>
          <w:rFonts w:cstheme="minorHAnsi"/>
        </w:rPr>
        <w:t xml:space="preserve">different </w:t>
      </w:r>
      <w:r w:rsidR="00016558">
        <w:rPr>
          <w:rFonts w:cstheme="minorHAnsi"/>
        </w:rPr>
        <w:t>ways</w:t>
      </w:r>
      <w:r w:rsidR="007C1298">
        <w:rPr>
          <w:rFonts w:cstheme="minorHAnsi"/>
        </w:rPr>
        <w:t xml:space="preserve">, depending on </w:t>
      </w:r>
      <w:r w:rsidR="00884681">
        <w:rPr>
          <w:rFonts w:cstheme="minorHAnsi"/>
        </w:rPr>
        <w:t>circumstances and other rules</w:t>
      </w:r>
      <w:r w:rsidR="00016558">
        <w:rPr>
          <w:rFonts w:cstheme="minorHAnsi"/>
        </w:rPr>
        <w:t>:</w:t>
      </w:r>
    </w:p>
    <w:p w14:paraId="57CE7697" w14:textId="5A74A779" w:rsidR="00016558" w:rsidRDefault="00972A1C" w:rsidP="000843DC">
      <w:pPr>
        <w:pStyle w:val="ListParagraph"/>
        <w:numPr>
          <w:ilvl w:val="0"/>
          <w:numId w:val="7"/>
        </w:numPr>
        <w:spacing w:after="60"/>
        <w:ind w:left="1080"/>
        <w:rPr>
          <w:rFonts w:cstheme="minorHAnsi"/>
        </w:rPr>
      </w:pPr>
      <w:r>
        <w:rPr>
          <w:rFonts w:cstheme="minorHAnsi"/>
        </w:rPr>
        <w:t xml:space="preserve">At the partner level, </w:t>
      </w:r>
      <w:r w:rsidR="001B6FAB">
        <w:rPr>
          <w:rFonts w:cstheme="minorHAnsi"/>
        </w:rPr>
        <w:t>o</w:t>
      </w:r>
      <w:r w:rsidR="00016558">
        <w:rPr>
          <w:rFonts w:cstheme="minorHAnsi"/>
        </w:rPr>
        <w:t xml:space="preserve">n a </w:t>
      </w:r>
      <w:r w:rsidR="004E5FE9">
        <w:rPr>
          <w:rFonts w:cstheme="minorHAnsi"/>
        </w:rPr>
        <w:t>pass-through</w:t>
      </w:r>
      <w:r w:rsidR="00016558">
        <w:rPr>
          <w:rFonts w:cstheme="minorHAnsi"/>
        </w:rPr>
        <w:t xml:space="preserve"> basis</w:t>
      </w:r>
      <w:r w:rsidR="00354A40">
        <w:rPr>
          <w:rFonts w:cstheme="minorHAnsi"/>
        </w:rPr>
        <w:t>,</w:t>
      </w:r>
      <w:r w:rsidR="00016558">
        <w:rPr>
          <w:rFonts w:cstheme="minorHAnsi"/>
        </w:rPr>
        <w:t xml:space="preserve"> </w:t>
      </w:r>
      <w:r w:rsidR="003F095E">
        <w:rPr>
          <w:rFonts w:cstheme="minorHAnsi"/>
        </w:rPr>
        <w:t>sourcing income</w:t>
      </w:r>
      <w:r w:rsidR="00016558">
        <w:rPr>
          <w:rFonts w:cstheme="minorHAnsi"/>
        </w:rPr>
        <w:t xml:space="preserve"> </w:t>
      </w:r>
      <w:r w:rsidR="00884681">
        <w:rPr>
          <w:rFonts w:cstheme="minorHAnsi"/>
        </w:rPr>
        <w:t xml:space="preserve">entirely </w:t>
      </w:r>
      <w:r w:rsidR="00016558">
        <w:rPr>
          <w:rFonts w:cstheme="minorHAnsi"/>
        </w:rPr>
        <w:t xml:space="preserve">to </w:t>
      </w:r>
      <w:r w:rsidR="004F2034">
        <w:rPr>
          <w:rFonts w:cstheme="minorHAnsi"/>
        </w:rPr>
        <w:t xml:space="preserve">the </w:t>
      </w:r>
      <w:r w:rsidR="00016558">
        <w:rPr>
          <w:rFonts w:cstheme="minorHAnsi"/>
        </w:rPr>
        <w:t xml:space="preserve">residence or domicile of </w:t>
      </w:r>
      <w:proofErr w:type="gramStart"/>
      <w:r w:rsidR="00016558">
        <w:rPr>
          <w:rFonts w:cstheme="minorHAnsi"/>
        </w:rPr>
        <w:t>partners;</w:t>
      </w:r>
      <w:proofErr w:type="gramEnd"/>
    </w:p>
    <w:p w14:paraId="26A86895" w14:textId="1051CCFF" w:rsidR="00016558" w:rsidRDefault="00354A40" w:rsidP="000843DC">
      <w:pPr>
        <w:pStyle w:val="ListParagraph"/>
        <w:numPr>
          <w:ilvl w:val="0"/>
          <w:numId w:val="7"/>
        </w:numPr>
        <w:spacing w:after="60"/>
        <w:ind w:left="1080"/>
        <w:rPr>
          <w:rFonts w:cstheme="minorHAnsi"/>
        </w:rPr>
      </w:pPr>
      <w:r>
        <w:rPr>
          <w:rFonts w:cstheme="minorHAnsi"/>
        </w:rPr>
        <w:t>At the partner level,</w:t>
      </w:r>
      <w:r w:rsidR="001B6FAB">
        <w:rPr>
          <w:rFonts w:cstheme="minorHAnsi"/>
        </w:rPr>
        <w:t xml:space="preserve"> o</w:t>
      </w:r>
      <w:r w:rsidR="00016558" w:rsidRPr="00F84021">
        <w:rPr>
          <w:rFonts w:cstheme="minorHAnsi"/>
        </w:rPr>
        <w:t xml:space="preserve">n a </w:t>
      </w:r>
      <w:r w:rsidR="004E5FE9">
        <w:rPr>
          <w:rFonts w:cstheme="minorHAnsi"/>
        </w:rPr>
        <w:t>pass-through</w:t>
      </w:r>
      <w:r w:rsidR="00016558" w:rsidRPr="00F84021">
        <w:rPr>
          <w:rFonts w:cstheme="minorHAnsi"/>
        </w:rPr>
        <w:t xml:space="preserve"> basis</w:t>
      </w:r>
      <w:r w:rsidR="00016558">
        <w:rPr>
          <w:rFonts w:cstheme="minorHAnsi"/>
        </w:rPr>
        <w:t xml:space="preserve">, </w:t>
      </w:r>
      <w:r w:rsidR="004F2034">
        <w:rPr>
          <w:rFonts w:cstheme="minorHAnsi"/>
        </w:rPr>
        <w:t xml:space="preserve">sourcing income using apportionment </w:t>
      </w:r>
      <w:r w:rsidR="00B40BB3">
        <w:rPr>
          <w:rFonts w:cstheme="minorHAnsi"/>
        </w:rPr>
        <w:t xml:space="preserve">or specific sourcing </w:t>
      </w:r>
      <w:r w:rsidR="004F2034">
        <w:rPr>
          <w:rFonts w:cstheme="minorHAnsi"/>
        </w:rPr>
        <w:t xml:space="preserve">for </w:t>
      </w:r>
      <w:r w:rsidR="00016558">
        <w:rPr>
          <w:rFonts w:cstheme="minorHAnsi"/>
        </w:rPr>
        <w:t xml:space="preserve">corporate and nonresident partners and a </w:t>
      </w:r>
      <w:r w:rsidR="004E0F1D">
        <w:rPr>
          <w:rFonts w:cstheme="minorHAnsi"/>
        </w:rPr>
        <w:t xml:space="preserve">hybrid </w:t>
      </w:r>
      <w:r w:rsidR="00016558">
        <w:rPr>
          <w:rFonts w:cstheme="minorHAnsi"/>
        </w:rPr>
        <w:t xml:space="preserve">system for resident </w:t>
      </w:r>
      <w:proofErr w:type="gramStart"/>
      <w:r w:rsidR="00016558">
        <w:rPr>
          <w:rFonts w:cstheme="minorHAnsi"/>
        </w:rPr>
        <w:t>partners;</w:t>
      </w:r>
      <w:proofErr w:type="gramEnd"/>
      <w:r w:rsidR="00016558">
        <w:rPr>
          <w:rFonts w:cstheme="minorHAnsi"/>
        </w:rPr>
        <w:t xml:space="preserve"> </w:t>
      </w:r>
    </w:p>
    <w:p w14:paraId="25C0DAEC" w14:textId="4316BE44" w:rsidR="00016558" w:rsidRDefault="00972A1C" w:rsidP="00016558">
      <w:pPr>
        <w:pStyle w:val="ListParagraph"/>
        <w:numPr>
          <w:ilvl w:val="0"/>
          <w:numId w:val="7"/>
        </w:numPr>
        <w:ind w:left="1080"/>
        <w:rPr>
          <w:rFonts w:cstheme="minorHAnsi"/>
        </w:rPr>
      </w:pPr>
      <w:r>
        <w:rPr>
          <w:rFonts w:cstheme="minorHAnsi"/>
        </w:rPr>
        <w:t>At the</w:t>
      </w:r>
      <w:r w:rsidR="005F7C0E">
        <w:rPr>
          <w:rFonts w:cstheme="minorHAnsi"/>
        </w:rPr>
        <w:t xml:space="preserve"> entity level</w:t>
      </w:r>
      <w:r w:rsidR="00016558">
        <w:rPr>
          <w:rFonts w:cstheme="minorHAnsi"/>
        </w:rPr>
        <w:t xml:space="preserve">, </w:t>
      </w:r>
      <w:r w:rsidR="000F16D0">
        <w:rPr>
          <w:rFonts w:cstheme="minorHAnsi"/>
        </w:rPr>
        <w:t>applying sourcing on</w:t>
      </w:r>
      <w:r w:rsidR="00EB1B0F">
        <w:rPr>
          <w:rFonts w:cstheme="minorHAnsi"/>
        </w:rPr>
        <w:t xml:space="preserve"> a hybrid approach</w:t>
      </w:r>
      <w:r w:rsidR="00016558">
        <w:rPr>
          <w:rFonts w:cstheme="minorHAnsi"/>
        </w:rPr>
        <w:t xml:space="preserve">, with </w:t>
      </w:r>
      <w:r w:rsidR="00131FA2">
        <w:rPr>
          <w:rFonts w:cstheme="minorHAnsi"/>
        </w:rPr>
        <w:t xml:space="preserve">or without </w:t>
      </w:r>
      <w:r w:rsidR="00016558">
        <w:rPr>
          <w:rFonts w:cstheme="minorHAnsi"/>
        </w:rPr>
        <w:t xml:space="preserve">offsets </w:t>
      </w:r>
      <w:r w:rsidR="008F5E0F">
        <w:rPr>
          <w:rFonts w:cstheme="minorHAnsi"/>
        </w:rPr>
        <w:t xml:space="preserve">for </w:t>
      </w:r>
      <w:r w:rsidR="00016558">
        <w:rPr>
          <w:rFonts w:cstheme="minorHAnsi"/>
        </w:rPr>
        <w:t>partners.</w:t>
      </w:r>
    </w:p>
    <w:p w14:paraId="37E2D74B" w14:textId="51FEA89E" w:rsidR="000A599E" w:rsidRPr="002C25EF" w:rsidRDefault="000A599E" w:rsidP="00016558">
      <w:pPr>
        <w:ind w:left="720"/>
        <w:rPr>
          <w:rFonts w:cstheme="minorHAnsi"/>
        </w:rPr>
      </w:pPr>
      <w:r>
        <w:rPr>
          <w:rFonts w:cstheme="minorHAnsi"/>
        </w:rPr>
        <w:t>Method 1 is the method most states use for income of investment partnerships</w:t>
      </w:r>
      <w:r w:rsidR="007D5658">
        <w:rPr>
          <w:rFonts w:cstheme="minorHAnsi"/>
        </w:rPr>
        <w:t xml:space="preserve"> (covered in more fully in a separate white paper)</w:t>
      </w:r>
      <w:r>
        <w:rPr>
          <w:rFonts w:cstheme="minorHAnsi"/>
        </w:rPr>
        <w:t>. Method 2 is the method generally use</w:t>
      </w:r>
      <w:r w:rsidR="000A0490">
        <w:rPr>
          <w:rFonts w:cstheme="minorHAnsi"/>
        </w:rPr>
        <w:t>d</w:t>
      </w:r>
      <w:r>
        <w:rPr>
          <w:rFonts w:cstheme="minorHAnsi"/>
        </w:rPr>
        <w:t xml:space="preserve"> for operating partnerships. Method 3 is now being used for so-called </w:t>
      </w:r>
      <w:r w:rsidR="003B6963">
        <w:rPr>
          <w:rFonts w:cstheme="minorHAnsi"/>
        </w:rPr>
        <w:t xml:space="preserve">PTE taxes or </w:t>
      </w:r>
      <w:r>
        <w:rPr>
          <w:rFonts w:cstheme="minorHAnsi"/>
        </w:rPr>
        <w:t>SALT-cap workaround</w:t>
      </w:r>
      <w:r w:rsidR="003B6963">
        <w:rPr>
          <w:rFonts w:cstheme="minorHAnsi"/>
        </w:rPr>
        <w:t>s</w:t>
      </w:r>
      <w:r>
        <w:rPr>
          <w:rFonts w:cstheme="minorHAnsi"/>
        </w:rPr>
        <w:t xml:space="preserve">. </w:t>
      </w:r>
      <w:r w:rsidRPr="00C134A4">
        <w:rPr>
          <w:rFonts w:cstheme="minorHAnsi"/>
        </w:rPr>
        <w:t xml:space="preserve"> </w:t>
      </w:r>
      <w:r w:rsidRPr="002C25EF">
        <w:rPr>
          <w:rFonts w:cstheme="minorHAnsi"/>
        </w:rPr>
        <w:t xml:space="preserve"> </w:t>
      </w:r>
    </w:p>
    <w:p w14:paraId="146A21FB" w14:textId="77777777" w:rsidR="000A599E" w:rsidRPr="00407831" w:rsidRDefault="000A599E" w:rsidP="00016558">
      <w:pPr>
        <w:spacing w:before="240"/>
        <w:ind w:left="720"/>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843DC">
      <w:pPr>
        <w:spacing w:after="80"/>
        <w:ind w:left="720"/>
        <w:rPr>
          <w:rFonts w:cstheme="minorHAnsi"/>
        </w:rPr>
      </w:pPr>
      <w:r>
        <w:rPr>
          <w:rFonts w:cstheme="minorHAnsi"/>
        </w:rPr>
        <w:t xml:space="preserve">The gaps in state partnership tax rules fall into two broad categories: </w:t>
      </w:r>
    </w:p>
    <w:p w14:paraId="73772FA7" w14:textId="77777777" w:rsidR="000A599E" w:rsidRDefault="000A599E" w:rsidP="0055114E">
      <w:pPr>
        <w:pStyle w:val="ListParagraph"/>
        <w:numPr>
          <w:ilvl w:val="0"/>
          <w:numId w:val="11"/>
        </w:numPr>
        <w:rPr>
          <w:rFonts w:cstheme="minorHAnsi"/>
        </w:rPr>
      </w:pPr>
      <w:r w:rsidRPr="009B49EA">
        <w:rPr>
          <w:rFonts w:cstheme="minorHAnsi"/>
          <w:u w:val="single"/>
        </w:rPr>
        <w:t>Lack of Details</w:t>
      </w:r>
      <w:r>
        <w:rPr>
          <w:rFonts w:cstheme="minorHAnsi"/>
        </w:rPr>
        <w:t xml:space="preserve">: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55114E">
      <w:pPr>
        <w:pStyle w:val="ListParagraph"/>
        <w:numPr>
          <w:ilvl w:val="0"/>
          <w:numId w:val="11"/>
        </w:numPr>
        <w:rPr>
          <w:rFonts w:cstheme="minorHAnsi"/>
        </w:rPr>
      </w:pPr>
      <w:r w:rsidRPr="009B49EA">
        <w:rPr>
          <w:rFonts w:cstheme="minorHAnsi"/>
          <w:u w:val="single"/>
        </w:rPr>
        <w:t>Fundamental Gaps</w:t>
      </w:r>
      <w:r>
        <w:rPr>
          <w:rFonts w:cstheme="minorHAnsi"/>
        </w:rPr>
        <w:t xml:space="preserve">: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E3302A">
      <w:pPr>
        <w:spacing w:before="240"/>
        <w:ind w:left="720"/>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843DC">
      <w:pPr>
        <w:spacing w:after="80"/>
        <w:ind w:left="720"/>
        <w:rPr>
          <w:rFonts w:cstheme="minorHAnsi"/>
        </w:rPr>
      </w:pPr>
      <w:r>
        <w:rPr>
          <w:rFonts w:cstheme="minorHAnsi"/>
        </w:rPr>
        <w:t>The project work group has outlined a general approach to the project:</w:t>
      </w:r>
    </w:p>
    <w:p w14:paraId="102AD514"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7436A6">
      <w:pPr>
        <w:pStyle w:val="ListParagraph"/>
        <w:numPr>
          <w:ilvl w:val="0"/>
          <w:numId w:val="5"/>
        </w:numPr>
        <w:spacing w:before="60" w:after="80"/>
        <w:ind w:left="1368"/>
        <w:rPr>
          <w:rFonts w:cstheme="minorHAnsi"/>
        </w:rPr>
      </w:pPr>
      <w:bookmarkStart w:id="0" w:name="_Hlk84430586"/>
      <w:r w:rsidRPr="0015109B">
        <w:rPr>
          <w:rFonts w:cstheme="minorHAnsi"/>
        </w:rPr>
        <w:t>Select a particular issue and develop generally recommended practices or positions.</w:t>
      </w:r>
    </w:p>
    <w:p w14:paraId="7BF5621C"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bookmarkEnd w:id="0"/>
    <w:p w14:paraId="0FC1B7B2" w14:textId="77777777" w:rsidR="000A599E" w:rsidRPr="0015109B" w:rsidRDefault="000A599E" w:rsidP="007436A6">
      <w:pPr>
        <w:pStyle w:val="ListParagraph"/>
        <w:numPr>
          <w:ilvl w:val="0"/>
          <w:numId w:val="5"/>
        </w:numPr>
        <w:spacing w:before="60" w:after="80"/>
        <w:ind w:left="1368"/>
        <w:rPr>
          <w:rFonts w:cstheme="minorHAnsi"/>
        </w:rPr>
      </w:pPr>
      <w:r w:rsidRPr="0015109B">
        <w:rPr>
          <w:rFonts w:cstheme="minorHAnsi"/>
        </w:rPr>
        <w:t>Agree on overall set of recommended practices/positions for all issues.</w:t>
      </w:r>
    </w:p>
    <w:p w14:paraId="15B0F452" w14:textId="157E141E" w:rsidR="000A599E" w:rsidRDefault="000A599E" w:rsidP="007436A6">
      <w:pPr>
        <w:pStyle w:val="ListParagraph"/>
        <w:numPr>
          <w:ilvl w:val="0"/>
          <w:numId w:val="5"/>
        </w:numPr>
        <w:spacing w:before="60" w:after="80"/>
        <w:ind w:left="1368"/>
        <w:rPr>
          <w:rFonts w:cstheme="minorHAnsi"/>
        </w:rPr>
      </w:pPr>
      <w:r w:rsidRPr="0015109B">
        <w:rPr>
          <w:rFonts w:cstheme="minorHAnsi"/>
        </w:rPr>
        <w:t>Begin creating draft models, etc., to carry out the recommended practices/positions.</w:t>
      </w:r>
    </w:p>
    <w:p w14:paraId="274905BF" w14:textId="159D16C4" w:rsidR="007E6C28" w:rsidRPr="007E6C28" w:rsidRDefault="007E6C28" w:rsidP="007E6C28">
      <w:pPr>
        <w:ind w:left="720"/>
        <w:rPr>
          <w:rFonts w:cstheme="minorHAnsi"/>
        </w:rPr>
      </w:pPr>
      <w:r>
        <w:rPr>
          <w:rFonts w:cstheme="minorHAnsi"/>
        </w:rPr>
        <w:t>Steps one and two above are summarized in this Issue Outline.</w:t>
      </w:r>
    </w:p>
    <w:p w14:paraId="40999A4C" w14:textId="0B1014DF" w:rsidR="000A599E" w:rsidRDefault="000A599E" w:rsidP="000843DC">
      <w:pPr>
        <w:spacing w:after="80"/>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7436A6">
      <w:pPr>
        <w:pStyle w:val="ListParagraph"/>
        <w:numPr>
          <w:ilvl w:val="0"/>
          <w:numId w:val="4"/>
        </w:numPr>
        <w:spacing w:before="60" w:after="8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2E3D24">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509F7201" w14:textId="09D89F8F" w:rsidR="000A599E" w:rsidRPr="00AD0392" w:rsidRDefault="000A599E" w:rsidP="0026197F">
      <w:pPr>
        <w:spacing w:line="276" w:lineRule="auto"/>
        <w:ind w:left="0"/>
        <w:jc w:val="center"/>
        <w:rPr>
          <w:b/>
          <w:bCs/>
          <w:sz w:val="28"/>
          <w:szCs w:val="28"/>
          <w:u w:val="single"/>
        </w:rPr>
      </w:pPr>
      <w:r>
        <w:rPr>
          <w:b/>
          <w:bCs/>
          <w:noProof/>
          <w:sz w:val="28"/>
          <w:szCs w:val="28"/>
          <w:u w:val="single"/>
        </w:rPr>
        <w:br w:type="page"/>
      </w:r>
      <w:r w:rsidR="0026197F" w:rsidRPr="00AD0392">
        <w:rPr>
          <w:b/>
          <w:bCs/>
          <w:noProof/>
          <w:sz w:val="28"/>
          <w:szCs w:val="28"/>
          <w:u w:val="single"/>
        </w:rPr>
        <w:lastRenderedPageBreak/>
        <w:drawing>
          <wp:anchor distT="0" distB="0" distL="114300" distR="114300" simplePos="0" relativeHeight="251654656" behindDoc="0" locked="0" layoutInCell="1" allowOverlap="1" wp14:anchorId="2B2D4895" wp14:editId="566DF236">
            <wp:simplePos x="0" y="0"/>
            <wp:positionH relativeFrom="margin">
              <wp:align>right</wp:align>
            </wp:positionH>
            <wp:positionV relativeFrom="paragraph">
              <wp:posOffset>436880</wp:posOffset>
            </wp:positionV>
            <wp:extent cx="2190115" cy="301752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3017520"/>
                    </a:xfrm>
                    <a:prstGeom prst="rect">
                      <a:avLst/>
                    </a:prstGeom>
                    <a:noFill/>
                  </pic:spPr>
                </pic:pic>
              </a:graphicData>
            </a:graphic>
            <wp14:sizeRelH relativeFrom="page">
              <wp14:pctWidth>0</wp14:pctWidth>
            </wp14:sizeRelH>
            <wp14:sizeRelV relativeFrom="page">
              <wp14:pctHeight>0</wp14:pctHeight>
            </wp14:sizeRelV>
          </wp:anchor>
        </w:drawing>
      </w:r>
      <w:r w:rsidRPr="0026197F">
        <w:rPr>
          <w:b/>
          <w:bCs/>
          <w:noProof/>
          <w:sz w:val="36"/>
          <w:szCs w:val="36"/>
          <w:u w:val="single"/>
        </w:rPr>
        <w:t>ISSUE OUTLINE</w:t>
      </w:r>
    </w:p>
    <w:p w14:paraId="0FE57EE3" w14:textId="4C8AF4A8"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1ED5DE33" w:rsidR="000A599E" w:rsidRPr="00B22D0C" w:rsidRDefault="000A599E" w:rsidP="00B22D0C">
      <w:pPr>
        <w:ind w:left="0"/>
        <w:rPr>
          <w:u w:val="single"/>
        </w:rPr>
      </w:pPr>
      <w:r w:rsidRPr="00B22D0C">
        <w:rPr>
          <w:u w:val="single"/>
        </w:rPr>
        <w:t>Note on Corporate Versus Individual Partners</w:t>
      </w:r>
    </w:p>
    <w:p w14:paraId="550F35F7" w14:textId="77777777" w:rsidR="000A599E" w:rsidRDefault="000A599E" w:rsidP="00B22D0C">
      <w:pPr>
        <w:ind w:left="0"/>
      </w:pPr>
      <w:r w:rsidRPr="00B22D0C">
        <w:t>States may tax partnership income to corporate and individual partners in somewhat different ways. Therefore, this outline may divide certain general substantive issues between these two main categories of taxpayer partners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5D9EC0D2" w:rsidR="000A599E" w:rsidRDefault="000A599E" w:rsidP="000A599E">
      <w:pPr>
        <w:ind w:left="0"/>
      </w:pPr>
      <w:r>
        <w:t xml:space="preserve">NOTE: </w:t>
      </w:r>
      <w:r w:rsidR="00AA0F00">
        <w:t>While the use of these terms varies, t</w:t>
      </w:r>
      <w:r>
        <w: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69566A">
      <w:pPr>
        <w:pStyle w:val="Heading3"/>
      </w:pPr>
      <w:r w:rsidRPr="0069566A">
        <w:t>Partnership</w:t>
      </w:r>
    </w:p>
    <w:p w14:paraId="7D27D7BB" w14:textId="77777777" w:rsidR="000A599E" w:rsidRDefault="000A599E" w:rsidP="001B5208">
      <w:pPr>
        <w:spacing w:before="40"/>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506FCCD2" w:rsidR="000A599E" w:rsidRDefault="000A599E" w:rsidP="001B5208">
      <w:pPr>
        <w:spacing w:before="40"/>
        <w:ind w:left="576"/>
      </w:pPr>
      <w:r>
        <w:t xml:space="preserve">A general term referring to a partnership that is primarily or exclusively engaged in investing the funds of the partnership in other entities. </w:t>
      </w:r>
      <w:r w:rsidR="00CC474C">
        <w:t xml:space="preserve">The term may also be specifically defined by statute or </w:t>
      </w:r>
      <w:proofErr w:type="gramStart"/>
      <w:r w:rsidR="00CC474C">
        <w:t>other</w:t>
      </w:r>
      <w:proofErr w:type="gramEnd"/>
      <w:r w:rsidR="00CC474C">
        <w:t xml:space="preserve"> rule.</w:t>
      </w:r>
    </w:p>
    <w:p w14:paraId="6EC69466" w14:textId="77777777" w:rsidR="000A599E" w:rsidRDefault="000A599E" w:rsidP="000A599E">
      <w:pPr>
        <w:pStyle w:val="Heading3"/>
      </w:pPr>
      <w:r>
        <w:t>Operating Partnership</w:t>
      </w:r>
    </w:p>
    <w:p w14:paraId="53381161" w14:textId="040905D1" w:rsidR="000A599E" w:rsidRDefault="000A599E" w:rsidP="001B5208">
      <w:pPr>
        <w:spacing w:before="40"/>
        <w:ind w:left="576"/>
      </w:pPr>
      <w:r>
        <w:t>A partnership other than an investment partnership.</w:t>
      </w:r>
      <w:r w:rsidR="00F318DF">
        <w:t xml:space="preserve"> This term is generally used </w:t>
      </w:r>
      <w:r w:rsidR="00D77CE1">
        <w:t>in the context of discussing the treatment of investment partnerships.</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1B5208">
      <w:pPr>
        <w:spacing w:before="40"/>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1B5208">
      <w:pPr>
        <w:spacing w:before="40"/>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lastRenderedPageBreak/>
        <w:t>Recognizing Partnership</w:t>
      </w:r>
    </w:p>
    <w:p w14:paraId="42E42BE4" w14:textId="77777777" w:rsidR="000A599E" w:rsidRDefault="000A599E" w:rsidP="001B5208">
      <w:pPr>
        <w:spacing w:before="40"/>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t>Terms Describing Partners</w:t>
      </w:r>
    </w:p>
    <w:p w14:paraId="02253AE7" w14:textId="77777777" w:rsidR="000A599E" w:rsidRDefault="000A599E" w:rsidP="001B5208">
      <w:pPr>
        <w:pStyle w:val="Heading3"/>
      </w:pPr>
      <w:r w:rsidRPr="001B5208">
        <w:t>Partner</w:t>
      </w:r>
    </w:p>
    <w:p w14:paraId="69516471" w14:textId="77777777" w:rsidR="000A599E" w:rsidRPr="00993E91" w:rsidRDefault="000A599E" w:rsidP="001B5208">
      <w:pPr>
        <w:spacing w:before="40"/>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1B5208">
      <w:pPr>
        <w:spacing w:before="40"/>
        <w:ind w:left="576"/>
      </w:pPr>
      <w:r>
        <w:t xml:space="preserve">A partner taxed under IRC Subchapter C. </w:t>
      </w:r>
    </w:p>
    <w:p w14:paraId="5448EFDC" w14:textId="77777777" w:rsidR="000A599E" w:rsidRDefault="000A599E" w:rsidP="000A599E">
      <w:pPr>
        <w:pStyle w:val="Heading3"/>
      </w:pPr>
      <w:r>
        <w:t>Individual Partner</w:t>
      </w:r>
    </w:p>
    <w:p w14:paraId="0D269A80" w14:textId="1EFA4265" w:rsidR="000A599E" w:rsidRDefault="00415091" w:rsidP="001B5208">
      <w:pPr>
        <w:spacing w:before="40"/>
        <w:ind w:left="576"/>
      </w:pPr>
      <w:r>
        <w:t>Unless otherwise noted, a</w:t>
      </w:r>
      <w:r w:rsidR="000A599E">
        <w:t xml:space="preserve"> partner taxed as an individual under state law, including taxing on a residency basis. </w:t>
      </w:r>
      <w:r w:rsidR="001C5EFA">
        <w:t>This may include trusts and estates.</w:t>
      </w:r>
    </w:p>
    <w:p w14:paraId="1D01D03B" w14:textId="77777777" w:rsidR="000A599E" w:rsidRDefault="000A599E" w:rsidP="000A599E">
      <w:pPr>
        <w:pStyle w:val="Heading3"/>
      </w:pPr>
      <w:r>
        <w:t>Resident and Nonresident Partners</w:t>
      </w:r>
    </w:p>
    <w:p w14:paraId="699E35F5" w14:textId="31C66EEE" w:rsidR="000A599E" w:rsidRDefault="000A599E" w:rsidP="001B5208">
      <w:pPr>
        <w:spacing w:before="40"/>
        <w:ind w:left="576"/>
      </w:pPr>
      <w:r>
        <w:t xml:space="preserve">An individual partner </w:t>
      </w:r>
      <w:r w:rsidR="001C5EFA">
        <w:t xml:space="preserve">that is </w:t>
      </w:r>
      <w:r>
        <w:t xml:space="preserve">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1B5208">
      <w:pPr>
        <w:spacing w:before="40"/>
        <w:ind w:left="576"/>
      </w:pPr>
      <w:r>
        <w:t xml:space="preserve">A direct partner holds an interest in a particular partnership whereas an indirect partner holds an interest in a tiered partner. [Diagram – Adams is a direct partner in P2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1B5208">
      <w:pPr>
        <w:spacing w:before="40"/>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1B5208">
      <w:pPr>
        <w:spacing w:before="40"/>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1B5208">
      <w:pPr>
        <w:spacing w:before="40"/>
        <w:ind w:left="576"/>
      </w:pPr>
      <w:r>
        <w:t xml:space="preserve">Any type of partner who does not have general liability for partnership debts. </w:t>
      </w:r>
    </w:p>
    <w:p w14:paraId="0DDF1DF5" w14:textId="77777777" w:rsidR="002524E6" w:rsidRPr="003F4B7F" w:rsidRDefault="002524E6" w:rsidP="008C35F1">
      <w:pPr>
        <w:pStyle w:val="Heading3"/>
        <w:shd w:val="clear" w:color="auto" w:fill="FFFFCC"/>
      </w:pPr>
      <w:r>
        <w:t>Majority Partner</w:t>
      </w:r>
    </w:p>
    <w:p w14:paraId="438CE5EB" w14:textId="4C492B69" w:rsidR="002524E6" w:rsidRDefault="002524E6" w:rsidP="001B5208">
      <w:pPr>
        <w:shd w:val="clear" w:color="auto" w:fill="FFFFCC"/>
        <w:spacing w:before="40"/>
        <w:ind w:left="576"/>
      </w:pPr>
      <w:r>
        <w:t xml:space="preserve">A partner that has, directly or indirectly, a controlling ownership interest or voting rights in a partnership, applying general attribution rules. Note </w:t>
      </w:r>
      <w:r w:rsidR="00450D8E">
        <w:t xml:space="preserve">that due to the nature of partnerships and their dependence upon the agreement of partners as to how they will be managed and controlled, it is possible for a </w:t>
      </w:r>
      <w:r w:rsidR="0075509B">
        <w:t>partner to have rights that amount to a majority economic interest, but</w:t>
      </w:r>
      <w:r w:rsidR="009878E3">
        <w:t xml:space="preserve"> for that same partner to</w:t>
      </w:r>
      <w:r w:rsidR="0075509B">
        <w:t xml:space="preserve"> lack the ability to exercise majority control. </w:t>
      </w:r>
      <w:r w:rsidR="001A4116">
        <w:t xml:space="preserve"> </w:t>
      </w:r>
    </w:p>
    <w:p w14:paraId="057FD5F5" w14:textId="77777777" w:rsidR="000A599E" w:rsidRDefault="000A599E" w:rsidP="00D24E9E">
      <w:pPr>
        <w:pStyle w:val="Heading3"/>
        <w:shd w:val="clear" w:color="auto" w:fill="FFFFCC"/>
      </w:pPr>
      <w:r>
        <w:t>Minority Partner</w:t>
      </w:r>
    </w:p>
    <w:p w14:paraId="143FCB42" w14:textId="77777777" w:rsidR="000A599E" w:rsidRDefault="000A599E" w:rsidP="001B5208">
      <w:pPr>
        <w:shd w:val="clear" w:color="auto" w:fill="FFFFCC"/>
        <w:spacing w:before="40"/>
        <w:ind w:left="576"/>
      </w:pPr>
      <w:r>
        <w:t xml:space="preserve">Any partner other than a majority partner.  </w:t>
      </w:r>
    </w:p>
    <w:p w14:paraId="6E655FBE" w14:textId="77777777" w:rsidR="000A599E" w:rsidRDefault="000A599E" w:rsidP="000A599E">
      <w:pPr>
        <w:pStyle w:val="Heading3"/>
      </w:pPr>
      <w:r>
        <w:lastRenderedPageBreak/>
        <w:t>Taxpayer Partner</w:t>
      </w:r>
    </w:p>
    <w:p w14:paraId="4216E1C7" w14:textId="77777777" w:rsidR="000A599E" w:rsidRDefault="000A599E" w:rsidP="001B5208">
      <w:pPr>
        <w:spacing w:before="40"/>
        <w:ind w:left="576"/>
      </w:pPr>
      <w:r>
        <w:t xml:space="preserve">A direct or indirect partner that is subject to tax on a particular partnership’s income. </w:t>
      </w:r>
    </w:p>
    <w:p w14:paraId="06581B49" w14:textId="06A03802" w:rsidR="00F054E8" w:rsidRPr="00F054E8" w:rsidRDefault="000A599E" w:rsidP="000739E5">
      <w:pPr>
        <w:pStyle w:val="Heading3"/>
      </w:pPr>
      <w:r>
        <w:t>Tiered Partner</w:t>
      </w:r>
    </w:p>
    <w:p w14:paraId="744B24BF" w14:textId="21D007E5" w:rsidR="000A599E" w:rsidRDefault="000A599E" w:rsidP="001B5208">
      <w:pPr>
        <w:spacing w:before="40"/>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FAD8535" w:rsidR="000A599E" w:rsidRDefault="004E5FE9" w:rsidP="000A599E">
      <w:pPr>
        <w:pStyle w:val="Heading3"/>
      </w:pPr>
      <w:r>
        <w:t>Pass-through</w:t>
      </w:r>
      <w:r w:rsidR="000A599E">
        <w:t xml:space="preserve"> Entity</w:t>
      </w:r>
    </w:p>
    <w:p w14:paraId="52FBF3C3" w14:textId="77777777" w:rsidR="000A599E" w:rsidRDefault="000A599E" w:rsidP="001B5208">
      <w:pPr>
        <w:spacing w:before="40"/>
        <w:ind w:left="576"/>
      </w:pPr>
      <w:r>
        <w:t>Any entity that is not subject to tax, including partnerships, Subchapter S corporations, and certain trusts.</w:t>
      </w:r>
    </w:p>
    <w:p w14:paraId="26C36CA3" w14:textId="25277AA5" w:rsidR="000A599E" w:rsidRDefault="004E5FE9" w:rsidP="000A599E">
      <w:pPr>
        <w:pStyle w:val="Heading3"/>
      </w:pPr>
      <w:r>
        <w:t>Pass-through</w:t>
      </w:r>
      <w:r w:rsidR="000A599E">
        <w:t xml:space="preserve"> Taxation</w:t>
      </w:r>
    </w:p>
    <w:p w14:paraId="322B792A" w14:textId="292B5441" w:rsidR="000A599E" w:rsidRDefault="000A599E" w:rsidP="001B5208">
      <w:pPr>
        <w:spacing w:before="40"/>
        <w:ind w:left="576"/>
      </w:pPr>
      <w:r>
        <w:t xml:space="preserve">The general method used under IRC Subchapter K </w:t>
      </w:r>
      <w:r w:rsidR="00EA3219">
        <w:t xml:space="preserve">(as well as Subchapter S) </w:t>
      </w:r>
      <w:r>
        <w:t xml:space="preserve">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49B86532" w:rsidR="000A599E" w:rsidRDefault="00C0264F" w:rsidP="001B5208">
      <w:pPr>
        <w:spacing w:before="40"/>
        <w:ind w:left="576"/>
      </w:pPr>
      <w:r>
        <w:t xml:space="preserve">Determination by the partnership of the </w:t>
      </w:r>
      <w:r w:rsidR="000A599E">
        <w:t xml:space="preserve">distributive share of partnership items for particular partners. For example—partnership A </w:t>
      </w:r>
      <w:r w:rsidR="000A599E" w:rsidRPr="00B05B68">
        <w:rPr>
          <w:i/>
          <w:iCs/>
        </w:rPr>
        <w:t>allocates</w:t>
      </w:r>
      <w:r w:rsidR="000A599E">
        <w:t xml:space="preserve"> 50% of its income to Partner Smith. </w:t>
      </w:r>
    </w:p>
    <w:p w14:paraId="27AE8F37" w14:textId="1746954E" w:rsidR="00436D7B" w:rsidRPr="008A7255" w:rsidRDefault="00E36980" w:rsidP="006B7262">
      <w:pPr>
        <w:shd w:val="clear" w:color="auto" w:fill="D9D9D9" w:themeFill="background1" w:themeFillShade="D9"/>
        <w:ind w:left="576"/>
        <w:rPr>
          <w:b/>
          <w:bCs/>
        </w:rPr>
      </w:pPr>
      <w:r>
        <w:rPr>
          <w:b/>
          <w:bCs/>
        </w:rPr>
        <w:t xml:space="preserve">IMPORTANT </w:t>
      </w:r>
      <w:r w:rsidR="00436D7B" w:rsidRPr="008A7255">
        <w:rPr>
          <w:b/>
          <w:bCs/>
        </w:rPr>
        <w:t>NOTE:</w:t>
      </w:r>
      <w:r w:rsidR="008A7255">
        <w:rPr>
          <w:b/>
          <w:bCs/>
        </w:rPr>
        <w:t xml:space="preserve"> This term </w:t>
      </w:r>
      <w:r w:rsidR="00C0264F">
        <w:rPr>
          <w:b/>
          <w:bCs/>
        </w:rPr>
        <w:t>is also commonly</w:t>
      </w:r>
      <w:r w:rsidR="008A7255">
        <w:rPr>
          <w:b/>
          <w:bCs/>
        </w:rPr>
        <w:t xml:space="preserve"> used in discussing </w:t>
      </w:r>
      <w:r w:rsidR="007D629F">
        <w:rPr>
          <w:b/>
          <w:bCs/>
        </w:rPr>
        <w:t xml:space="preserve">certain types of state sourcing rules—as in </w:t>
      </w:r>
      <w:r w:rsidR="004F1304">
        <w:rPr>
          <w:b/>
          <w:bCs/>
        </w:rPr>
        <w:t xml:space="preserve">the income is </w:t>
      </w:r>
      <w:r w:rsidR="004F1304">
        <w:rPr>
          <w:b/>
          <w:bCs/>
          <w:i/>
          <w:iCs/>
        </w:rPr>
        <w:t>allocated</w:t>
      </w:r>
      <w:r w:rsidR="004F1304">
        <w:rPr>
          <w:b/>
          <w:bCs/>
        </w:rPr>
        <w:t xml:space="preserve"> entirely to domicile. </w:t>
      </w:r>
      <w:r w:rsidR="002638D5">
        <w:rPr>
          <w:b/>
          <w:bCs/>
        </w:rPr>
        <w:t>To avoid confusion, t</w:t>
      </w:r>
      <w:r w:rsidR="00491404">
        <w:rPr>
          <w:b/>
          <w:bCs/>
        </w:rPr>
        <w:t xml:space="preserve">his outline will use the term “specific sourcing” to refer to this method of sourcing. </w:t>
      </w:r>
    </w:p>
    <w:p w14:paraId="489A601C" w14:textId="77777777" w:rsidR="000A599E" w:rsidRPr="00375FD1" w:rsidRDefault="000A599E" w:rsidP="000A599E">
      <w:pPr>
        <w:pStyle w:val="Heading3"/>
      </w:pPr>
      <w:r w:rsidRPr="00375FD1">
        <w:t>Information-Reporting Requirements</w:t>
      </w:r>
    </w:p>
    <w:p w14:paraId="6565E26B" w14:textId="62130768" w:rsidR="000A599E" w:rsidRDefault="000A599E" w:rsidP="001B5208">
      <w:pPr>
        <w:spacing w:before="40"/>
        <w:ind w:left="576"/>
      </w:pPr>
      <w:r>
        <w:t>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w:t>
      </w:r>
      <w:r w:rsidR="007629E4">
        <w:t xml:space="preserve"> or items</w:t>
      </w:r>
      <w:r>
        <w:t xml:space="preserve">.  </w:t>
      </w:r>
    </w:p>
    <w:p w14:paraId="10AC1152" w14:textId="77777777" w:rsidR="000A599E" w:rsidRDefault="000A599E" w:rsidP="000A599E">
      <w:pPr>
        <w:pStyle w:val="Heading3"/>
      </w:pPr>
      <w:r>
        <w:t>Partnership Return (1065)</w:t>
      </w:r>
    </w:p>
    <w:p w14:paraId="3421203A" w14:textId="46CD39A2" w:rsidR="000A599E" w:rsidRDefault="000A599E" w:rsidP="00776B00">
      <w:pPr>
        <w:spacing w:before="40"/>
        <w:ind w:left="576"/>
      </w:pPr>
      <w:r>
        <w:t xml:space="preserve">The federal or state return filed by the </w:t>
      </w:r>
      <w:r w:rsidR="00FE3FAD">
        <w:t>partnership</w:t>
      </w:r>
      <w:r>
        <w:t xml:space="preserve"> in which it characterizes and determines the value of the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776B00">
      <w:pPr>
        <w:spacing w:before="40"/>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AE6F1C0" w:rsidR="000A599E" w:rsidRDefault="000A599E" w:rsidP="00776B00">
      <w:pPr>
        <w:spacing w:before="40"/>
        <w:ind w:left="576"/>
      </w:pPr>
      <w:r>
        <w:t xml:space="preserve">Determining the partnership income or items, or share of those items, that are taxable in a state—using residency/domicile, situs, or apportionment, including UDITPA or other general state methods. </w:t>
      </w:r>
    </w:p>
    <w:p w14:paraId="08D5482B" w14:textId="513AFE0D" w:rsidR="00EF6F10" w:rsidRPr="004E4DD9" w:rsidRDefault="005E6FE7" w:rsidP="008C35F1">
      <w:pPr>
        <w:pStyle w:val="Heading3"/>
        <w:shd w:val="clear" w:color="auto" w:fill="FFFFCC"/>
      </w:pPr>
      <w:r w:rsidRPr="004E4DD9">
        <w:lastRenderedPageBreak/>
        <w:t>Formulary Apportionment or Apportionment</w:t>
      </w:r>
    </w:p>
    <w:p w14:paraId="542FDF69" w14:textId="5B5E3C21" w:rsidR="00EF6F10" w:rsidRPr="004E4DD9" w:rsidRDefault="00F436C8" w:rsidP="00776B00">
      <w:pPr>
        <w:shd w:val="clear" w:color="auto" w:fill="FFFFCC"/>
        <w:spacing w:before="40"/>
        <w:ind w:left="576"/>
      </w:pPr>
      <w:r w:rsidRPr="004E4DD9">
        <w:t>Determining the share of multistate income</w:t>
      </w:r>
      <w:r w:rsidR="00D45ED0" w:rsidRPr="004E4DD9">
        <w:t xml:space="preserve"> or items</w:t>
      </w:r>
      <w:r w:rsidRPr="004E4DD9">
        <w:t xml:space="preserve"> </w:t>
      </w:r>
      <w:r w:rsidR="00C400AB" w:rsidRPr="004E4DD9">
        <w:t xml:space="preserve">subject to tax in a particular state </w:t>
      </w:r>
      <w:r w:rsidRPr="004E4DD9">
        <w:t xml:space="preserve">using </w:t>
      </w:r>
      <w:r w:rsidR="00C400AB" w:rsidRPr="004E4DD9">
        <w:t xml:space="preserve">the </w:t>
      </w:r>
      <w:r w:rsidR="00095DCF" w:rsidRPr="004E4DD9">
        <w:t xml:space="preserve">ratio </w:t>
      </w:r>
      <w:r w:rsidR="00C400AB" w:rsidRPr="004E4DD9">
        <w:t xml:space="preserve">of </w:t>
      </w:r>
      <w:r w:rsidR="00977B7B" w:rsidRPr="004E4DD9">
        <w:t xml:space="preserve">general business </w:t>
      </w:r>
      <w:r w:rsidR="005E6FE7" w:rsidRPr="004E4DD9">
        <w:t xml:space="preserve">factors related to the </w:t>
      </w:r>
      <w:r w:rsidR="00C400AB" w:rsidRPr="004E4DD9">
        <w:t>income</w:t>
      </w:r>
      <w:r w:rsidR="00095DCF" w:rsidRPr="004E4DD9">
        <w:t xml:space="preserve"> that are located in that state. </w:t>
      </w:r>
    </w:p>
    <w:p w14:paraId="4A43C477" w14:textId="05DD6C11" w:rsidR="00D45ED0" w:rsidRPr="004E4DD9" w:rsidRDefault="00D45ED0" w:rsidP="008C35F1">
      <w:pPr>
        <w:pStyle w:val="Heading3"/>
        <w:shd w:val="clear" w:color="auto" w:fill="FFFFCC"/>
      </w:pPr>
      <w:r w:rsidRPr="004E4DD9">
        <w:t>Specific Sourcing</w:t>
      </w:r>
    </w:p>
    <w:p w14:paraId="1A878B77" w14:textId="7E3B6968" w:rsidR="00D45ED0" w:rsidRPr="004E4DD9" w:rsidRDefault="00D45ED0" w:rsidP="00776B00">
      <w:pPr>
        <w:shd w:val="clear" w:color="auto" w:fill="FFFFCC"/>
        <w:spacing w:before="40"/>
        <w:ind w:left="576"/>
      </w:pPr>
      <w:r w:rsidRPr="004E4DD9">
        <w:t xml:space="preserve">Determining the share of multistate income or items subject to tax in a particular state using </w:t>
      </w:r>
      <w:r w:rsidR="00DE5525" w:rsidRPr="004E4DD9">
        <w:t>a method other than formulary apportionment—including assignment to the location of the property</w:t>
      </w:r>
      <w:r w:rsidR="00977B7B" w:rsidRPr="004E4DD9">
        <w:t xml:space="preserve"> </w:t>
      </w:r>
      <w:r w:rsidR="00F125BB" w:rsidRPr="004E4DD9">
        <w:t xml:space="preserve">from which the income is derived </w:t>
      </w:r>
      <w:r w:rsidR="00977B7B" w:rsidRPr="004E4DD9">
        <w:t xml:space="preserve">or assignment to </w:t>
      </w:r>
      <w:r w:rsidR="00F125BB" w:rsidRPr="004E4DD9">
        <w:t xml:space="preserve">the </w:t>
      </w:r>
      <w:r w:rsidR="00977B7B" w:rsidRPr="004E4DD9">
        <w:t>domicile</w:t>
      </w:r>
      <w:r w:rsidR="00F125BB" w:rsidRPr="004E4DD9">
        <w:t xml:space="preserve"> of a business</w:t>
      </w:r>
      <w:r w:rsidR="00977B7B" w:rsidRPr="004E4DD9">
        <w:t xml:space="preserve">. </w:t>
      </w:r>
    </w:p>
    <w:p w14:paraId="2D0426D3" w14:textId="77777777" w:rsidR="00091BC0" w:rsidRPr="004E4DD9" w:rsidRDefault="00091BC0" w:rsidP="008C35F1">
      <w:pPr>
        <w:pStyle w:val="Heading3"/>
        <w:shd w:val="clear" w:color="auto" w:fill="FFFFCC"/>
      </w:pPr>
      <w:r w:rsidRPr="004E4DD9">
        <w:t>Situs</w:t>
      </w:r>
    </w:p>
    <w:p w14:paraId="13523051" w14:textId="7AF7D1B2" w:rsidR="00091BC0" w:rsidRDefault="00EB50DE" w:rsidP="00776B00">
      <w:pPr>
        <w:shd w:val="clear" w:color="auto" w:fill="FFFFCC"/>
        <w:spacing w:before="40"/>
        <w:ind w:left="576"/>
      </w:pPr>
      <w:r w:rsidRPr="004E4DD9">
        <w:t xml:space="preserve">The </w:t>
      </w:r>
      <w:r w:rsidR="000F53CD" w:rsidRPr="004E4DD9">
        <w:t xml:space="preserve">location of property for tax </w:t>
      </w:r>
      <w:r w:rsidR="00712027">
        <w:t xml:space="preserve">or other </w:t>
      </w:r>
      <w:r w:rsidR="000F53CD" w:rsidRPr="004E4DD9">
        <w:t>purposes</w:t>
      </w:r>
      <w:r w:rsidR="00091BC0" w:rsidRPr="004E4DD9">
        <w:t>.</w:t>
      </w:r>
    </w:p>
    <w:p w14:paraId="02116A64" w14:textId="702E6110" w:rsidR="000A599E" w:rsidRPr="004E4DD9" w:rsidRDefault="000A599E" w:rsidP="008C35F1">
      <w:pPr>
        <w:pStyle w:val="Heading3"/>
        <w:shd w:val="clear" w:color="auto" w:fill="FFFFCC"/>
      </w:pPr>
      <w:r w:rsidRPr="004E4DD9">
        <w:t xml:space="preserve">Partnership </w:t>
      </w:r>
      <w:r w:rsidR="00C72D66" w:rsidRPr="004E4DD9">
        <w:t xml:space="preserve">or Entity </w:t>
      </w:r>
      <w:r w:rsidRPr="004E4DD9">
        <w:t>Sourcing</w:t>
      </w:r>
    </w:p>
    <w:p w14:paraId="680F9EC4" w14:textId="26A80AD1" w:rsidR="00CB5A99" w:rsidRPr="004E4DD9" w:rsidRDefault="000A599E" w:rsidP="00776B00">
      <w:pPr>
        <w:shd w:val="clear" w:color="auto" w:fill="FFFFCC"/>
        <w:spacing w:before="40"/>
        <w:ind w:left="576"/>
      </w:pPr>
      <w:r w:rsidRPr="004E4DD9">
        <w:t xml:space="preserve">Determining the share of multistate partnership income </w:t>
      </w:r>
      <w:r w:rsidR="004A19A6" w:rsidRPr="004E4DD9">
        <w:t xml:space="preserve">or items </w:t>
      </w:r>
      <w:r w:rsidRPr="004E4DD9">
        <w:t xml:space="preserve">subject to tax in a particular state using </w:t>
      </w:r>
      <w:r w:rsidR="006C240B">
        <w:t xml:space="preserve">only </w:t>
      </w:r>
      <w:r w:rsidR="0046169F" w:rsidRPr="004E4DD9">
        <w:t xml:space="preserve">the </w:t>
      </w:r>
      <w:r w:rsidRPr="004E4DD9">
        <w:t>information</w:t>
      </w:r>
      <w:r w:rsidR="006C240B">
        <w:t xml:space="preserve"> of the recognizing partnership</w:t>
      </w:r>
      <w:r w:rsidR="00657B4C">
        <w:t>,</w:t>
      </w:r>
      <w:r w:rsidR="00CB5A99" w:rsidRPr="004E4DD9">
        <w:t xml:space="preserve"> </w:t>
      </w:r>
      <w:r w:rsidRPr="004E4DD9">
        <w:t>including apportionment factors or information for specific sourcing of items.</w:t>
      </w:r>
    </w:p>
    <w:p w14:paraId="0C27FBD7" w14:textId="77777777" w:rsidR="004A19A6" w:rsidRPr="004E4DD9" w:rsidRDefault="004A19A6" w:rsidP="008C35F1">
      <w:pPr>
        <w:pStyle w:val="Heading3"/>
        <w:shd w:val="clear" w:color="auto" w:fill="FFFFCC"/>
      </w:pPr>
      <w:r w:rsidRPr="004E4DD9">
        <w:t>Blended Sourcing</w:t>
      </w:r>
    </w:p>
    <w:p w14:paraId="712B2464" w14:textId="56E3F960" w:rsidR="000A599E" w:rsidRPr="004E4DD9" w:rsidRDefault="004A19A6" w:rsidP="00776B00">
      <w:pPr>
        <w:shd w:val="clear" w:color="auto" w:fill="FFFFCC"/>
        <w:spacing w:before="40"/>
        <w:ind w:left="576"/>
      </w:pPr>
      <w:r w:rsidRPr="004E4DD9">
        <w:t>Determining the</w:t>
      </w:r>
      <w:r w:rsidR="00091609" w:rsidRPr="004E4DD9">
        <w:t xml:space="preserve"> share of multistate partnership income or items subject to tax in a particular state using information, including apportionment factors or information for </w:t>
      </w:r>
      <w:r w:rsidR="00472A5A" w:rsidRPr="004E4DD9">
        <w:t>specific sourcing of items</w:t>
      </w:r>
      <w:r w:rsidR="005B3603">
        <w:t xml:space="preserve">, of </w:t>
      </w:r>
      <w:r w:rsidR="005B3603" w:rsidRPr="004E4DD9">
        <w:t xml:space="preserve">both the recognizing partnership </w:t>
      </w:r>
      <w:r w:rsidR="00736812">
        <w:t>and the</w:t>
      </w:r>
      <w:r w:rsidR="005B3603" w:rsidRPr="004E4DD9">
        <w:t xml:space="preserve"> partner</w:t>
      </w:r>
      <w:r w:rsidR="00472A5A" w:rsidRPr="004E4DD9">
        <w:t xml:space="preserve">. </w:t>
      </w:r>
      <w:r w:rsidRPr="004E4DD9">
        <w:t xml:space="preserve"> </w:t>
      </w:r>
      <w:r w:rsidR="000A599E" w:rsidRPr="004E4DD9">
        <w:t xml:space="preserve">    </w:t>
      </w:r>
    </w:p>
    <w:p w14:paraId="7A527245" w14:textId="7A8FD7C5" w:rsidR="00472A5A" w:rsidRPr="004E4DD9" w:rsidRDefault="00A65EE4" w:rsidP="008C35F1">
      <w:pPr>
        <w:pStyle w:val="Heading3"/>
        <w:shd w:val="clear" w:color="auto" w:fill="FFFFCC"/>
      </w:pPr>
      <w:r w:rsidRPr="004E4DD9">
        <w:t>Partner Sourcing</w:t>
      </w:r>
    </w:p>
    <w:p w14:paraId="7B5588CA" w14:textId="0BB88B67" w:rsidR="00A65EE4" w:rsidRPr="00A65EE4" w:rsidRDefault="00A65EE4" w:rsidP="00776B00">
      <w:pPr>
        <w:shd w:val="clear" w:color="auto" w:fill="FFFFCC"/>
        <w:spacing w:before="40"/>
        <w:ind w:left="576"/>
      </w:pPr>
      <w:r w:rsidRPr="004E4DD9">
        <w:t xml:space="preserve">Determining the share of multistate partnership income or items subject to tax in a particular state using </w:t>
      </w:r>
      <w:r w:rsidR="006E4CA0" w:rsidRPr="004E4DD9">
        <w:t>information, including apportionment factors or information for specific sourcing of items</w:t>
      </w:r>
      <w:r w:rsidR="00736812">
        <w:t>, solely of the partner</w:t>
      </w:r>
      <w:r w:rsidR="006E4CA0" w:rsidRPr="004E4DD9">
        <w:t>.</w:t>
      </w:r>
      <w:r w:rsidR="006D232F">
        <w:t xml:space="preserve"> Partner sourcing may use residence or domicile of the partner or the location where the partner is act</w:t>
      </w:r>
      <w:r w:rsidR="00EA1AFA">
        <w:t>ing.</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2F0469">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554811">
      <w:pPr>
        <w:ind w:left="144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8720D2C" w:rsidR="000A599E" w:rsidRPr="00AA31A4" w:rsidRDefault="000A599E" w:rsidP="000A599E">
      <w:pPr>
        <w:pStyle w:val="Heading3"/>
      </w:pPr>
      <w:r>
        <w:t xml:space="preserve">Jurisdiction to Require Reporting </w:t>
      </w:r>
      <w:r w:rsidR="00E07F46">
        <w:t>by</w:t>
      </w:r>
      <w:r>
        <w:t xml:space="preserve"> Partnerships Not Doing Business in the State</w:t>
      </w:r>
    </w:p>
    <w:p w14:paraId="472543CB" w14:textId="622161EC" w:rsidR="000A599E" w:rsidRPr="00AA31A4" w:rsidRDefault="000A599E" w:rsidP="000A599E">
      <w:pPr>
        <w:ind w:left="1080"/>
      </w:pPr>
      <w:r w:rsidRPr="00AA31A4">
        <w:t xml:space="preserve">The </w:t>
      </w:r>
      <w:r w:rsidR="004E5FE9">
        <w:t>pass-through</w:t>
      </w:r>
      <w:r w:rsidRPr="00AA31A4">
        <w:t xml:space="preserve">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 xml:space="preserve">As a result states may need to assert jurisdiction </w:t>
      </w:r>
      <w:r w:rsidR="00E9138A">
        <w:t xml:space="preserve">over a partnership </w:t>
      </w:r>
      <w:r>
        <w:t>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05B94A8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w:t>
      </w:r>
      <w:r w:rsidR="000A0490">
        <w:t xml:space="preserve">resident or </w:t>
      </w:r>
      <w:r w:rsidRPr="00AA31A4">
        <w:t xml:space="preserve">doing business in the state. </w:t>
      </w:r>
      <w:r>
        <w:t>This primarily affects the ability of resident</w:t>
      </w:r>
      <w:r w:rsidR="000A0490">
        <w:t xml:space="preserve"> or corporate</w:t>
      </w:r>
      <w:r>
        <w:t xml:space="preserve"> partners to </w:t>
      </w:r>
      <w:r w:rsidR="000A0490">
        <w:t xml:space="preserve">obtain information necessary to </w:t>
      </w:r>
      <w:r>
        <w:t>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04615763"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w:t>
      </w:r>
      <w:r w:rsidR="000A0490">
        <w:t xml:space="preserve">resident or corporate </w:t>
      </w:r>
      <w:r w:rsidRPr="00AA31A4">
        <w:t xml:space="preserve">partner is uncertain. </w:t>
      </w:r>
      <w:r>
        <w:t xml:space="preserve">Again, this primarily affects the ability of </w:t>
      </w:r>
      <w:r w:rsidR="000A0490">
        <w:t>these</w:t>
      </w:r>
      <w:r>
        <w:t xml:space="preserve"> partners to </w:t>
      </w:r>
      <w:r w:rsidR="000A0490">
        <w:t xml:space="preserve">obtain information necessary to </w:t>
      </w:r>
      <w:r>
        <w:t>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407CC0B4" w:rsidR="000A599E" w:rsidRDefault="000A599E" w:rsidP="000A599E">
      <w:pPr>
        <w:ind w:left="1440"/>
      </w:pPr>
      <w:r>
        <w:t xml:space="preserve">The MTC adopted a model factor presence nexus standard that is applicable to partnerships as follows: </w:t>
      </w:r>
    </w:p>
    <w:p w14:paraId="211D8C4C" w14:textId="77777777" w:rsidR="000A599E" w:rsidRDefault="000A599E" w:rsidP="000A0490">
      <w:pPr>
        <w:ind w:right="72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AB266C" w:rsidRDefault="000A599E" w:rsidP="000A599E">
      <w:pPr>
        <w:pStyle w:val="Heading3"/>
      </w:pPr>
      <w:r w:rsidRPr="00AB266C">
        <w:lastRenderedPageBreak/>
        <w:t>Application of P.L. 86-272 to Partnership Income</w:t>
      </w:r>
    </w:p>
    <w:p w14:paraId="4EA0786F" w14:textId="2CB928A5" w:rsidR="000A599E" w:rsidRDefault="000A599E" w:rsidP="000A599E">
      <w:pPr>
        <w:pStyle w:val="Heading4"/>
      </w:pPr>
      <w:r>
        <w:t xml:space="preserve">P.L. 86-272 generally applies to </w:t>
      </w:r>
      <w:r w:rsidR="0042189E">
        <w:t>“persons”</w:t>
      </w:r>
      <w:r>
        <w:t xml:space="preserve">. </w:t>
      </w:r>
    </w:p>
    <w:p w14:paraId="7D391DC0" w14:textId="02B6631A" w:rsidR="000A599E" w:rsidRDefault="000A599E" w:rsidP="000A599E">
      <w:pPr>
        <w:ind w:left="1440"/>
      </w:pPr>
      <w:r w:rsidRPr="00AA31A4">
        <w:t xml:space="preserve">The federal statute limits the tax on “the income derived within such State by any person . . .” if certain conditions are met. These conditions apply to activities </w:t>
      </w:r>
      <w:r w:rsidR="0042189E">
        <w:t>“</w:t>
      </w:r>
      <w:r w:rsidRPr="00AA31A4">
        <w:t>by or on behalf</w:t>
      </w:r>
      <w:r w:rsidR="0042189E">
        <w:t>”</w:t>
      </w:r>
      <w:r w:rsidRPr="00AA31A4">
        <w:t xml:space="preserve"> of the person. Therefore, the conditions apply to the activities of the partnership, including the activities of partners or others on behalf of the partnership.</w:t>
      </w:r>
    </w:p>
    <w:p w14:paraId="139BC869" w14:textId="12E10B52" w:rsidR="008B4F97" w:rsidRDefault="008B4F97" w:rsidP="000A599E">
      <w:pPr>
        <w:ind w:left="1440"/>
      </w:pPr>
      <w:r>
        <w:t>P.L. 86-272 also states:</w:t>
      </w:r>
    </w:p>
    <w:p w14:paraId="0B7E57C0" w14:textId="0CF8F5B6" w:rsidR="0042189E" w:rsidRDefault="0042189E" w:rsidP="00554811">
      <w:pPr>
        <w:ind w:left="1728" w:right="720"/>
      </w:pPr>
      <w:r>
        <w:t xml:space="preserve">The provisions </w:t>
      </w:r>
      <w:r w:rsidR="008B4F97">
        <w:t xml:space="preserve">[that is the protection] </w:t>
      </w:r>
      <w:r>
        <w:t>of subsection (a) of this section shall not apply to the imposition of a net income tax by any State, or political subdivision thereof, with respect to ----</w:t>
      </w:r>
    </w:p>
    <w:p w14:paraId="0023CD29" w14:textId="77777777" w:rsidR="0042189E" w:rsidRDefault="0042189E" w:rsidP="00554811">
      <w:pPr>
        <w:ind w:left="1728" w:right="720" w:firstLine="432"/>
      </w:pPr>
      <w:r>
        <w:t>(1) any corporation which is incorporated under the laws of such State; or</w:t>
      </w:r>
    </w:p>
    <w:p w14:paraId="419CE458" w14:textId="3A0C5A4A" w:rsidR="0042189E" w:rsidRDefault="0042189E" w:rsidP="00554811">
      <w:pPr>
        <w:ind w:left="1728" w:right="720" w:firstLine="432"/>
      </w:pPr>
      <w:r>
        <w:t>(2) any individual who, under the laws of such State, is domiciled in, or a resident, of such</w:t>
      </w:r>
      <w:r w:rsidR="008B4F97">
        <w:t xml:space="preserve"> </w:t>
      </w:r>
      <w:r>
        <w:t>State.</w:t>
      </w:r>
    </w:p>
    <w:p w14:paraId="067443E8" w14:textId="68A435D8" w:rsidR="002F0519" w:rsidRDefault="008B4F97" w:rsidP="008B4F97">
      <w:pPr>
        <w:ind w:left="1440"/>
      </w:pPr>
      <w:r>
        <w:t xml:space="preserve">There </w:t>
      </w:r>
      <w:r w:rsidR="00170656">
        <w:t>are</w:t>
      </w:r>
      <w:r>
        <w:t xml:space="preserve"> questions as to how “transferrable” the unprotected activities of a partner may be to a partnership and </w:t>
      </w:r>
      <w:proofErr w:type="spellStart"/>
      <w:r>
        <w:t>vise</w:t>
      </w:r>
      <w:proofErr w:type="spellEnd"/>
      <w:r>
        <w:t xml:space="preserve"> versa</w:t>
      </w:r>
      <w:r w:rsidR="00170656">
        <w:t xml:space="preserve">, which have not been </w:t>
      </w:r>
      <w:r w:rsidR="00EA7D8A">
        <w:t xml:space="preserve">definitively </w:t>
      </w:r>
      <w:r w:rsidR="00170656">
        <w:t>answered by the courts</w:t>
      </w:r>
      <w:r>
        <w:t>. For example</w:t>
      </w:r>
      <w:r w:rsidR="002F0519">
        <w:t>:</w:t>
      </w:r>
      <w:r>
        <w:t xml:space="preserve"> </w:t>
      </w:r>
    </w:p>
    <w:p w14:paraId="2597D989" w14:textId="71373115" w:rsidR="002F0519" w:rsidRDefault="00DD5410" w:rsidP="00681180">
      <w:pPr>
        <w:pStyle w:val="ListParagraph"/>
        <w:numPr>
          <w:ilvl w:val="0"/>
          <w:numId w:val="47"/>
        </w:numPr>
        <w:spacing w:after="120"/>
      </w:pPr>
      <w:r>
        <w:t>I</w:t>
      </w:r>
      <w:r w:rsidR="008B4F97">
        <w:t xml:space="preserve">f the partnership has a corporate partner which is domiciled or conducting activities generally unrelated to the partnership’s business in a state, does this mean the partnership may lose the protections of P.L. 86-272? </w:t>
      </w:r>
    </w:p>
    <w:p w14:paraId="1EA9D0C4" w14:textId="77777777" w:rsidR="002F0519" w:rsidRDefault="002F0519" w:rsidP="00681180">
      <w:pPr>
        <w:pStyle w:val="ListParagraph"/>
        <w:numPr>
          <w:ilvl w:val="0"/>
          <w:numId w:val="47"/>
        </w:numPr>
        <w:spacing w:after="120"/>
        <w:outlineLvl w:val="3"/>
      </w:pPr>
      <w:r>
        <w:t>D</w:t>
      </w:r>
      <w:r w:rsidR="00170656">
        <w:t xml:space="preserve">oes the fact that an individual limited, passive partner is resident in the state mean that the partnership loses the protections of P.L. 86-272? What if that partner owns a majority interest in the partnership? </w:t>
      </w:r>
    </w:p>
    <w:p w14:paraId="67E01E2E" w14:textId="43806B46" w:rsidR="00170656" w:rsidRDefault="002F0519">
      <w:pPr>
        <w:pStyle w:val="ListParagraph"/>
        <w:numPr>
          <w:ilvl w:val="0"/>
          <w:numId w:val="47"/>
        </w:numPr>
      </w:pPr>
      <w:r>
        <w:t>D</w:t>
      </w:r>
      <w:r w:rsidR="00170656">
        <w:t xml:space="preserve">oes the fact that a partnership does business in the state mean that its corporate partner loses protection for that corporate partner’s separate business which would otherwise be protected? </w:t>
      </w:r>
    </w:p>
    <w:p w14:paraId="13375061" w14:textId="77777777" w:rsidR="000A599E" w:rsidRPr="00AA31A4" w:rsidRDefault="000A599E" w:rsidP="000A599E">
      <w:pPr>
        <w:pStyle w:val="Heading3"/>
      </w:pPr>
      <w:r w:rsidRPr="00AA31A4">
        <w:t xml:space="preserve">Nexus to Tax Partners </w:t>
      </w:r>
    </w:p>
    <w:p w14:paraId="4C135601" w14:textId="3654DE09"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 xml:space="preserve">follow the </w:t>
      </w:r>
      <w:r w:rsidR="000A0490">
        <w:t xml:space="preserve">federal </w:t>
      </w:r>
      <w:r w:rsidR="004E5FE9">
        <w:t>pass-through</w:t>
      </w:r>
      <w:r w:rsidRPr="00AA31A4">
        <w:t xml:space="preserve">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62A0359A" w:rsidR="000A599E" w:rsidRPr="00AA31A4" w:rsidRDefault="000A599E" w:rsidP="000A599E">
      <w:pPr>
        <w:pStyle w:val="Heading4"/>
      </w:pPr>
      <w:r w:rsidRPr="00AA31A4">
        <w:t>Question – Does the nature of the partner affect nexus to tax that partner?</w:t>
      </w:r>
    </w:p>
    <w:p w14:paraId="503BE2DB" w14:textId="38DC0568" w:rsidR="000A599E"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lastRenderedPageBreak/>
        <w:t xml:space="preserve">Authorities indicating the state does have nexus: </w:t>
      </w:r>
    </w:p>
    <w:p w14:paraId="152A4946" w14:textId="77777777" w:rsidR="000A599E" w:rsidRDefault="000A599E" w:rsidP="000B2B74">
      <w:pPr>
        <w:numPr>
          <w:ilvl w:val="0"/>
          <w:numId w:val="6"/>
        </w:numPr>
        <w:spacing w:before="120" w:after="0"/>
        <w:rPr>
          <w:bCs/>
        </w:rPr>
      </w:pPr>
      <w:r w:rsidRPr="00AA31A4">
        <w:rPr>
          <w:bCs/>
        </w:rPr>
        <w:t>See Hellerstein, Hellerstein &amp; Swain, State Taxation ¶ 20.08[2][a][ii] Limited Partners.</w:t>
      </w:r>
    </w:p>
    <w:p w14:paraId="1249B3E3" w14:textId="77777777" w:rsidR="000A599E" w:rsidRPr="00644ADD" w:rsidRDefault="000A599E" w:rsidP="000B2B74">
      <w:pPr>
        <w:numPr>
          <w:ilvl w:val="0"/>
          <w:numId w:val="6"/>
        </w:numPr>
        <w:spacing w:before="120" w:after="0"/>
        <w:rPr>
          <w:bCs/>
        </w:rPr>
      </w:pPr>
      <w:r w:rsidRPr="00644ADD">
        <w:rPr>
          <w:bCs/>
        </w:rPr>
        <w:t>John A. Swain, “State Income Taxation of Out-of-State Corporate Partners,” 18 Chap. L. Rev. 211 (2014).</w:t>
      </w:r>
    </w:p>
    <w:p w14:paraId="3086BA72" w14:textId="77777777" w:rsidR="000A599E" w:rsidRPr="00AA31A4" w:rsidRDefault="000A599E" w:rsidP="000B2B74">
      <w:pPr>
        <w:numPr>
          <w:ilvl w:val="0"/>
          <w:numId w:val="6"/>
        </w:numPr>
        <w:spacing w:before="120" w:after="0"/>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B2B74">
      <w:pPr>
        <w:numPr>
          <w:ilvl w:val="0"/>
          <w:numId w:val="6"/>
        </w:numPr>
        <w:spacing w:before="120" w:after="0"/>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B2B74">
      <w:pPr>
        <w:numPr>
          <w:ilvl w:val="0"/>
          <w:numId w:val="6"/>
        </w:numPr>
        <w:spacing w:before="120" w:after="0"/>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B2B74">
      <w:pPr>
        <w:numPr>
          <w:ilvl w:val="0"/>
          <w:numId w:val="6"/>
        </w:numPr>
        <w:spacing w:before="120" w:after="0"/>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11DFA172" w14:textId="10F1A16D" w:rsidR="001113A3" w:rsidRPr="001113A3" w:rsidRDefault="000A599E" w:rsidP="001113A3">
      <w:pPr>
        <w:numPr>
          <w:ilvl w:val="0"/>
          <w:numId w:val="6"/>
        </w:numPr>
        <w:spacing w:before="120" w:after="120"/>
        <w:rPr>
          <w:bCs/>
        </w:rPr>
      </w:pPr>
      <w:r w:rsidRPr="00644ADD">
        <w:rPr>
          <w:bCs/>
          <w:i/>
          <w:iCs/>
        </w:rPr>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t xml:space="preserve">Authorities indicating the state does not have nexus: </w:t>
      </w:r>
    </w:p>
    <w:p w14:paraId="4A7A5462" w14:textId="77777777" w:rsidR="000A599E" w:rsidRPr="00AA31A4" w:rsidRDefault="000A599E" w:rsidP="000B2B74">
      <w:pPr>
        <w:numPr>
          <w:ilvl w:val="0"/>
          <w:numId w:val="6"/>
        </w:numPr>
        <w:spacing w:before="120" w:after="0"/>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1113A3">
      <w:pPr>
        <w:numPr>
          <w:ilvl w:val="0"/>
          <w:numId w:val="6"/>
        </w:numPr>
        <w:spacing w:before="120" w:after="120"/>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182BE0C4" w:rsidR="000A599E" w:rsidRDefault="000A599E" w:rsidP="000A599E">
      <w:pPr>
        <w:ind w:left="1944"/>
      </w:pPr>
      <w:r w:rsidRPr="00AA31A4">
        <w:t>The authorities above appear to focus on limited versus general partners</w:t>
      </w:r>
      <w:r w:rsidR="00777658">
        <w:t>. B</w:t>
      </w:r>
      <w:r w:rsidRPr="00AA31A4">
        <w:t>ut it is not necessarily the fact that limited partners have protection from partnership liabilities that</w:t>
      </w:r>
      <w:r>
        <w:t xml:space="preserve"> would seem to</w:t>
      </w:r>
      <w:r w:rsidRPr="00AA31A4">
        <w:t xml:space="preserve"> matter</w:t>
      </w:r>
      <w:r w:rsidR="00777658">
        <w:t xml:space="preserve"> to determining nexus over those partners</w:t>
      </w:r>
      <w:r w:rsidRPr="00AA31A4">
        <w:t>.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rsidR="00777658">
        <w:t>In fact, i</w:t>
      </w:r>
      <w:r>
        <w:t>n the past,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02BE4785"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w:t>
      </w:r>
      <w:r w:rsidR="00777658">
        <w:t xml:space="preserve">limited, </w:t>
      </w:r>
      <w:r>
        <w:t xml:space="preserve">direct or indirect, for tax on income earned by a partnership and derived within the state. </w:t>
      </w:r>
    </w:p>
    <w:p w14:paraId="17EA074F" w14:textId="37830537" w:rsidR="000A599E" w:rsidRDefault="000A599E" w:rsidP="000A599E">
      <w:pPr>
        <w:ind w:left="1944"/>
      </w:pPr>
      <w:r>
        <w:t xml:space="preserve">The authorities above have also focused on the nature of the income—whether it represents operational income of a business or purely investment income. States have generally </w:t>
      </w:r>
      <w:r>
        <w:lastRenderedPageBreak/>
        <w:t xml:space="preserve">addressed this through enactment of statutes and regulations that source the income of </w:t>
      </w:r>
      <w:r w:rsidR="00777658">
        <w:t xml:space="preserve">defined </w:t>
      </w:r>
      <w:r>
        <w:t>investment partnerships to the partners</w:t>
      </w:r>
      <w:r w:rsidR="00777658">
        <w:t>’</w:t>
      </w:r>
      <w:r>
        <w:t xml:space="preserve"> residence or domicile. Investment partnerships will be discussed in the section on sourcing of partnership income, below.</w:t>
      </w:r>
    </w:p>
    <w:p w14:paraId="08270EE2" w14:textId="77777777" w:rsidR="000A599E" w:rsidRDefault="000A599E" w:rsidP="00777658">
      <w:pPr>
        <w:pStyle w:val="Heading3"/>
      </w:pPr>
      <w:r>
        <w:t>General State-Law Exceptions to Tax Imposition</w:t>
      </w:r>
    </w:p>
    <w:p w14:paraId="5D72BBE2" w14:textId="07C814D5" w:rsidR="000A599E" w:rsidRDefault="000A599E" w:rsidP="00777658">
      <w:pPr>
        <w:pStyle w:val="Heading4"/>
      </w:pPr>
      <w:r>
        <w:t xml:space="preserve">Whether states have constitutional authority to tax certain partnerships or partners, states may also statutorily exclude some types of partners or partnership activity from their doing business or tax imposition provisions. </w:t>
      </w:r>
    </w:p>
    <w:p w14:paraId="159EA765" w14:textId="6BB96DB9" w:rsidR="000A599E" w:rsidRDefault="00777658" w:rsidP="00257AD5">
      <w:pPr>
        <w:ind w:left="1440"/>
      </w:pPr>
      <w:r>
        <w:t>For a statutory exception to tax imposition (as interpreted by a state court)  s</w:t>
      </w:r>
      <w:r w:rsidR="000A599E">
        <w:t xml:space="preserve">ee </w:t>
      </w:r>
      <w:r w:rsidR="000A599E" w:rsidRPr="00F64A63">
        <w:rPr>
          <w:i/>
          <w:iCs/>
        </w:rPr>
        <w:t xml:space="preserve">Swart Enterprises Inc. v. California </w:t>
      </w:r>
      <w:proofErr w:type="spellStart"/>
      <w:r w:rsidR="000A599E" w:rsidRPr="00F64A63">
        <w:rPr>
          <w:i/>
          <w:iCs/>
        </w:rPr>
        <w:t>Franch</w:t>
      </w:r>
      <w:proofErr w:type="spellEnd"/>
      <w:r w:rsidR="000A599E" w:rsidRPr="00F64A63">
        <w:rPr>
          <w:i/>
          <w:iCs/>
        </w:rPr>
        <w:t>. Tax Bd</w:t>
      </w:r>
      <w:r w:rsidR="000A599E">
        <w:t xml:space="preserve">., 7 Cal. App. 5th 497 (Cal. Ct. App. 2017) – holding that a purely passive corporate member of an LLC doing business in the state was not, itself, doing business.   </w:t>
      </w:r>
    </w:p>
    <w:p w14:paraId="02887C73" w14:textId="77777777" w:rsidR="000A599E" w:rsidRPr="00644ADD" w:rsidRDefault="000A599E" w:rsidP="00257AD5">
      <w:pPr>
        <w:ind w:left="1440"/>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5255FC37" w:rsidR="000A599E" w:rsidRDefault="00777658" w:rsidP="00257AD5">
      <w:pPr>
        <w:ind w:left="1440"/>
      </w:pPr>
      <w:r>
        <w:rPr>
          <w:bCs/>
        </w:rPr>
        <w:t>However, one</w:t>
      </w:r>
      <w:r w:rsidR="000A599E" w:rsidRPr="00644ADD">
        <w:rPr>
          <w:bCs/>
        </w:rPr>
        <w:t xml:space="preserve"> exception to this </w:t>
      </w:r>
      <w:r>
        <w:rPr>
          <w:bCs/>
        </w:rPr>
        <w:t xml:space="preserve">general </w:t>
      </w:r>
      <w:r w:rsidR="000A599E" w:rsidRPr="00644ADD">
        <w:rPr>
          <w:bCs/>
        </w:rPr>
        <w:t xml:space="preserve">rule is </w:t>
      </w:r>
      <w:r>
        <w:rPr>
          <w:bCs/>
        </w:rPr>
        <w:t xml:space="preserve">the </w:t>
      </w:r>
      <w:r w:rsidR="000A599E" w:rsidRPr="00644ADD">
        <w:rPr>
          <w:bCs/>
        </w:rPr>
        <w:t>state treatment of investment partnerships and partners generally. Many states tax the income of investment partnerships only on a domicil</w:t>
      </w:r>
      <w:r>
        <w:rPr>
          <w:bCs/>
        </w:rPr>
        <w:t>iary</w:t>
      </w:r>
      <w:r w:rsidR="000A599E" w:rsidRPr="00644ADD">
        <w:rPr>
          <w:bCs/>
        </w:rPr>
        <w:t xml:space="preserve"> or residency basis and </w:t>
      </w:r>
      <w:r w:rsidR="00AC5B0A">
        <w:rPr>
          <w:bCs/>
        </w:rPr>
        <w:t xml:space="preserve">may base this </w:t>
      </w:r>
      <w:r w:rsidR="009838F0">
        <w:rPr>
          <w:bCs/>
        </w:rPr>
        <w:t xml:space="preserve">sourcing rule on the state’s </w:t>
      </w:r>
      <w:r w:rsidR="000A599E" w:rsidRPr="00644ADD">
        <w:rPr>
          <w:bCs/>
        </w:rPr>
        <w:t>authority to tax a non-resident investment partner on that partner’s share of the partnership income.</w:t>
      </w:r>
      <w:r w:rsidR="000A599E">
        <w:rPr>
          <w:bCs/>
        </w:rPr>
        <w:t xml:space="preserve"> </w:t>
      </w:r>
    </w:p>
    <w:p w14:paraId="2560B902" w14:textId="77777777" w:rsidR="00BC5A68" w:rsidRDefault="00BC5A68" w:rsidP="009F0490">
      <w:pPr>
        <w:pBdr>
          <w:bottom w:val="single" w:sz="4" w:space="1" w:color="auto"/>
        </w:pBdr>
        <w:spacing w:line="276" w:lineRule="auto"/>
        <w:ind w:left="0"/>
      </w:pPr>
    </w:p>
    <w:p w14:paraId="05648CB0" w14:textId="7964A6D2" w:rsidR="0011045E" w:rsidRDefault="0011045E" w:rsidP="009F0490">
      <w:pPr>
        <w:pBdr>
          <w:bottom w:val="single" w:sz="4" w:space="1" w:color="auto"/>
        </w:pBdr>
        <w:spacing w:line="276" w:lineRule="auto"/>
        <w:ind w:left="0"/>
        <w:rPr>
          <w:rFonts w:eastAsiaTheme="majorEastAsia" w:cstheme="majorBidi"/>
          <w:b/>
          <w:sz w:val="24"/>
          <w:szCs w:val="26"/>
        </w:rPr>
      </w:pPr>
      <w:r>
        <w:br w:type="page"/>
      </w:r>
    </w:p>
    <w:p w14:paraId="2D1FA787" w14:textId="706035F1" w:rsidR="000A599E" w:rsidRPr="00D26D28" w:rsidRDefault="00E409E7" w:rsidP="005C288E">
      <w:pPr>
        <w:pStyle w:val="Heading2"/>
        <w:shd w:val="clear" w:color="auto" w:fill="FFFFCC"/>
        <w:rPr>
          <w:bCs/>
        </w:rPr>
      </w:pPr>
      <w:r>
        <w:lastRenderedPageBreak/>
        <w:t xml:space="preserve">Partnership </w:t>
      </w:r>
      <w:r w:rsidR="000A599E">
        <w:t>Tax Base</w:t>
      </w:r>
      <w:r w:rsidR="00074353">
        <w:t xml:space="preserve"> –</w:t>
      </w:r>
      <w:r w:rsidR="00DE6855">
        <w:t xml:space="preserve"> </w:t>
      </w:r>
      <w:r w:rsidR="00755E68">
        <w:t>Federal Conformity</w:t>
      </w:r>
      <w:r w:rsidR="00DE6855">
        <w:t xml:space="preserve"> and Treatment of Items</w:t>
      </w:r>
    </w:p>
    <w:p w14:paraId="360258C2" w14:textId="4AE22E02" w:rsidR="00DD4FC5" w:rsidRPr="00D26D28" w:rsidRDefault="00DD4FC5" w:rsidP="00D26D28">
      <w:pPr>
        <w:shd w:val="clear" w:color="auto" w:fill="D9D9D9" w:themeFill="background1" w:themeFillShade="D9"/>
        <w:ind w:left="360"/>
        <w:rPr>
          <w:b/>
          <w:bCs/>
        </w:rPr>
      </w:pPr>
      <w:r w:rsidRPr="00D26D28">
        <w:rPr>
          <w:b/>
          <w:bCs/>
        </w:rPr>
        <w:t>NOTE: This</w:t>
      </w:r>
      <w:r w:rsidR="00C83BA8">
        <w:rPr>
          <w:b/>
          <w:bCs/>
        </w:rPr>
        <w:t xml:space="preserve"> January </w:t>
      </w:r>
      <w:r w:rsidR="009A3CD6">
        <w:rPr>
          <w:b/>
          <w:bCs/>
        </w:rPr>
        <w:t xml:space="preserve">12, </w:t>
      </w:r>
      <w:proofErr w:type="gramStart"/>
      <w:r w:rsidR="009A3CD6">
        <w:rPr>
          <w:b/>
          <w:bCs/>
        </w:rPr>
        <w:t>2023</w:t>
      </w:r>
      <w:proofErr w:type="gramEnd"/>
      <w:r w:rsidR="009A3CD6">
        <w:rPr>
          <w:b/>
          <w:bCs/>
        </w:rPr>
        <w:t xml:space="preserve"> version of this</w:t>
      </w:r>
      <w:r w:rsidRPr="00D26D28">
        <w:rPr>
          <w:b/>
          <w:bCs/>
        </w:rPr>
        <w:t xml:space="preserve"> section </w:t>
      </w:r>
      <w:r w:rsidR="00D26D28" w:rsidRPr="00D26D28">
        <w:rPr>
          <w:b/>
          <w:bCs/>
        </w:rPr>
        <w:t>contains substantial changes</w:t>
      </w:r>
      <w:r w:rsidR="00D26D28">
        <w:rPr>
          <w:b/>
          <w:bCs/>
        </w:rPr>
        <w:t xml:space="preserve"> and has been reorganized.</w:t>
      </w:r>
    </w:p>
    <w:p w14:paraId="3780BAA2" w14:textId="03C05200" w:rsidR="005965DF" w:rsidRDefault="000A599E" w:rsidP="00B06A1D">
      <w:pPr>
        <w:ind w:left="720"/>
      </w:pPr>
      <w:r w:rsidRPr="00644ADD">
        <w:t xml:space="preserve">This </w:t>
      </w:r>
      <w:r w:rsidR="00206555">
        <w:t>S</w:t>
      </w:r>
      <w:r w:rsidRPr="00644ADD">
        <w:t xml:space="preserve">ection </w:t>
      </w:r>
      <w:r w:rsidR="00206555">
        <w:t xml:space="preserve">2.2 </w:t>
      </w:r>
      <w:r w:rsidR="00DA30F1">
        <w:t>focuses on the partnership tax bas</w:t>
      </w:r>
      <w:r w:rsidR="006B4FBE">
        <w:t>e</w:t>
      </w:r>
      <w:r w:rsidR="00E3487D">
        <w:t xml:space="preserve"> and </w:t>
      </w:r>
      <w:r w:rsidR="001277E0">
        <w:t>the treatment of different</w:t>
      </w:r>
      <w:r w:rsidR="00E3487D">
        <w:t xml:space="preserve"> items that make up</w:t>
      </w:r>
      <w:r w:rsidR="00010AB5">
        <w:t xml:space="preserve"> that base</w:t>
      </w:r>
      <w:r w:rsidR="006B4FBE">
        <w:t xml:space="preserve">. </w:t>
      </w:r>
      <w:r w:rsidR="002C08F7">
        <w:t>As with</w:t>
      </w:r>
      <w:r w:rsidR="006B4FBE">
        <w:t xml:space="preserve"> income taxes generally, </w:t>
      </w:r>
      <w:r w:rsidR="00A60A8A">
        <w:t xml:space="preserve">the </w:t>
      </w:r>
      <w:r w:rsidR="006B4FBE">
        <w:t>federal tax rules</w:t>
      </w:r>
      <w:r w:rsidR="00A60A8A">
        <w:t xml:space="preserve"> are critical</w:t>
      </w:r>
      <w:r w:rsidR="00C07C9B">
        <w:t xml:space="preserve"> to state partnership taxation</w:t>
      </w:r>
      <w:r w:rsidR="00A60A8A">
        <w:t>—</w:t>
      </w:r>
      <w:r w:rsidR="00DE5A84">
        <w:t>since states largely conform to</w:t>
      </w:r>
      <w:r w:rsidR="00A60A8A">
        <w:t xml:space="preserve"> those rules</w:t>
      </w:r>
      <w:r w:rsidR="006B4FBE">
        <w:t>.</w:t>
      </w:r>
      <w:r w:rsidR="00AE0A3D">
        <w:t xml:space="preserve"> Conformity, in turn, may raise</w:t>
      </w:r>
      <w:r w:rsidR="00795559">
        <w:t xml:space="preserve"> state tax implications or questions that states should consider. </w:t>
      </w:r>
      <w:r w:rsidR="002C08F7">
        <w:t xml:space="preserve"> </w:t>
      </w:r>
      <w:r w:rsidR="00AB52AB">
        <w:t xml:space="preserve"> </w:t>
      </w:r>
    </w:p>
    <w:p w14:paraId="7A960D3C" w14:textId="4705347C" w:rsidR="002A75E5" w:rsidRDefault="002A75E5" w:rsidP="00B06A1D">
      <w:pPr>
        <w:ind w:left="720"/>
      </w:pPr>
      <w:r>
        <w:t>This section is broken into three main parts</w:t>
      </w:r>
      <w:r w:rsidR="00423E35">
        <w:t>.</w:t>
      </w:r>
    </w:p>
    <w:p w14:paraId="67982904" w14:textId="46387338" w:rsidR="00244B5F" w:rsidRDefault="00423E35" w:rsidP="00B06A1D">
      <w:pPr>
        <w:ind w:left="1080"/>
      </w:pPr>
      <w:r w:rsidRPr="0051580D">
        <w:t>2.2.1 –</w:t>
      </w:r>
      <w:r w:rsidRPr="00CC17F1">
        <w:rPr>
          <w:u w:val="single"/>
        </w:rPr>
        <w:t xml:space="preserve"> Federal </w:t>
      </w:r>
      <w:r w:rsidR="00F31BFE">
        <w:rPr>
          <w:u w:val="single"/>
        </w:rPr>
        <w:t xml:space="preserve">Pass-Through </w:t>
      </w:r>
      <w:r w:rsidRPr="00CC17F1">
        <w:rPr>
          <w:u w:val="single"/>
        </w:rPr>
        <w:t>Conformity – In General</w:t>
      </w:r>
      <w:r>
        <w:t xml:space="preserve"> – which provides an overview of </w:t>
      </w:r>
      <w:r w:rsidR="00244B5F">
        <w:t xml:space="preserve">the major </w:t>
      </w:r>
      <w:r w:rsidR="00133748">
        <w:t>categories</w:t>
      </w:r>
      <w:r w:rsidR="00244B5F">
        <w:t xml:space="preserve"> of federal tax law that affect partnership taxation and to which states generally conform.</w:t>
      </w:r>
    </w:p>
    <w:p w14:paraId="2DBB4E78" w14:textId="4B7F3A3A" w:rsidR="00423E35" w:rsidRDefault="00244B5F" w:rsidP="00B06A1D">
      <w:pPr>
        <w:ind w:left="1080"/>
      </w:pPr>
      <w:r w:rsidRPr="0051580D">
        <w:t xml:space="preserve">2.2.2 </w:t>
      </w:r>
      <w:r w:rsidR="009B1D75" w:rsidRPr="0051580D">
        <w:t>–</w:t>
      </w:r>
      <w:r w:rsidRPr="0051580D">
        <w:t xml:space="preserve"> </w:t>
      </w:r>
      <w:r w:rsidR="009B5980">
        <w:rPr>
          <w:u w:val="single"/>
        </w:rPr>
        <w:t>Crit</w:t>
      </w:r>
      <w:r w:rsidR="00F31BFE">
        <w:rPr>
          <w:u w:val="single"/>
        </w:rPr>
        <w:t xml:space="preserve">ical </w:t>
      </w:r>
      <w:r w:rsidR="00924969" w:rsidRPr="00CC17F1">
        <w:rPr>
          <w:u w:val="single"/>
        </w:rPr>
        <w:t>Rules</w:t>
      </w:r>
      <w:r w:rsidR="008E6E89">
        <w:rPr>
          <w:u w:val="single"/>
        </w:rPr>
        <w:t xml:space="preserve"> of the Pass-Through System</w:t>
      </w:r>
      <w:r w:rsidR="00924969">
        <w:t xml:space="preserve"> – which </w:t>
      </w:r>
      <w:r w:rsidR="00344EDB">
        <w:t xml:space="preserve">lists </w:t>
      </w:r>
      <w:r w:rsidR="008E7BC4">
        <w:t xml:space="preserve">a number of the </w:t>
      </w:r>
      <w:r w:rsidR="008238BD">
        <w:t xml:space="preserve">most important </w:t>
      </w:r>
      <w:r w:rsidR="00344EDB">
        <w:t xml:space="preserve">basic rules that </w:t>
      </w:r>
      <w:r w:rsidR="008E7BC4">
        <w:t>govern the taxation of partnership income</w:t>
      </w:r>
      <w:r w:rsidR="009B1D75">
        <w:t>, giving a brief description of the rule.</w:t>
      </w:r>
    </w:p>
    <w:p w14:paraId="5DE2D901" w14:textId="38BDBF6B" w:rsidR="00BA061E" w:rsidRDefault="009B1D75" w:rsidP="00B06A1D">
      <w:pPr>
        <w:ind w:left="1080"/>
      </w:pPr>
      <w:r>
        <w:t xml:space="preserve">2.2.3 </w:t>
      </w:r>
      <w:r w:rsidR="000F7F86">
        <w:t>–</w:t>
      </w:r>
      <w:r w:rsidR="00305BBC" w:rsidRPr="00305BBC">
        <w:t xml:space="preserve"> </w:t>
      </w:r>
      <w:r w:rsidR="00355932">
        <w:rPr>
          <w:u w:val="single"/>
        </w:rPr>
        <w:t>State Tax Q</w:t>
      </w:r>
      <w:r w:rsidR="009B5980" w:rsidRPr="009B5980">
        <w:rPr>
          <w:u w:val="single"/>
        </w:rPr>
        <w:t>uestions Raised by Conformity to the Federal Pass-Through System</w:t>
      </w:r>
      <w:r w:rsidR="009B5980" w:rsidRPr="009B5980">
        <w:t xml:space="preserve"> </w:t>
      </w:r>
      <w:r w:rsidR="000F7F86">
        <w:t xml:space="preserve">– which </w:t>
      </w:r>
      <w:r w:rsidR="00AF4518">
        <w:t xml:space="preserve">lists some issues flowing from </w:t>
      </w:r>
      <w:r w:rsidR="00E23ABA">
        <w:t xml:space="preserve">federal conformity that </w:t>
      </w:r>
      <w:r w:rsidR="00AF4518">
        <w:t xml:space="preserve">states may wish to </w:t>
      </w:r>
      <w:r w:rsidR="00E23ABA">
        <w:t xml:space="preserve">consider and address. </w:t>
      </w:r>
    </w:p>
    <w:p w14:paraId="427B87DB" w14:textId="6A29E8C8" w:rsidR="000A599E" w:rsidRPr="000E468B" w:rsidRDefault="000A599E" w:rsidP="00B06A1D">
      <w:pPr>
        <w:pStyle w:val="Heading3"/>
      </w:pPr>
      <w:r w:rsidRPr="00AD5747">
        <w:t>Federal</w:t>
      </w:r>
      <w:r w:rsidRPr="000E468B">
        <w:t xml:space="preserve"> </w:t>
      </w:r>
      <w:r w:rsidR="00F31BFE">
        <w:t xml:space="preserve">Pass-Through </w:t>
      </w:r>
      <w:r w:rsidRPr="000E468B">
        <w:t>Conformity</w:t>
      </w:r>
      <w:r w:rsidR="00C21F29">
        <w:t xml:space="preserve"> – In General</w:t>
      </w:r>
      <w:r>
        <w:t xml:space="preserve"> </w:t>
      </w:r>
    </w:p>
    <w:p w14:paraId="006C0B61" w14:textId="61D7C18C" w:rsidR="00840FED" w:rsidRDefault="00C92A3E" w:rsidP="00B06A1D">
      <w:pPr>
        <w:ind w:left="1080"/>
      </w:pPr>
      <w:r>
        <w:t xml:space="preserve">“Conformity” refers to the incorporation of federal </w:t>
      </w:r>
      <w:r w:rsidR="0030107F">
        <w:t xml:space="preserve">tax </w:t>
      </w:r>
      <w:r>
        <w:t xml:space="preserve">rules into </w:t>
      </w:r>
      <w:r w:rsidR="0030107F">
        <w:t>the state tax system</w:t>
      </w:r>
      <w:r>
        <w:t xml:space="preserve">. </w:t>
      </w:r>
      <w:r w:rsidR="00C91958">
        <w:t xml:space="preserve">There are various ways of doing this. </w:t>
      </w:r>
      <w:r w:rsidR="0030107F">
        <w:t>S</w:t>
      </w:r>
      <w:r w:rsidR="00C91958">
        <w:t xml:space="preserve">tates need not restate or reference federal law. Instead, they may </w:t>
      </w:r>
      <w:r w:rsidR="00294DC9">
        <w:t xml:space="preserve">simply </w:t>
      </w:r>
      <w:r w:rsidR="00C91958">
        <w:t xml:space="preserve">look to amounts calculated </w:t>
      </w:r>
      <w:r w:rsidR="00E01424">
        <w:t xml:space="preserve">by </w:t>
      </w:r>
      <w:r w:rsidR="00BF188E">
        <w:t xml:space="preserve">applying that law. </w:t>
      </w:r>
      <w:r w:rsidR="00E01424">
        <w:t>But h</w:t>
      </w:r>
      <w:r w:rsidR="00C506CC">
        <w:t>owever conformity is accomplished, it can be and often is modified or adjusted</w:t>
      </w:r>
      <w:r w:rsidR="00E01424">
        <w:t xml:space="preserve"> by states</w:t>
      </w:r>
      <w:r w:rsidR="00D8642E">
        <w:t xml:space="preserve">, which is generally </w:t>
      </w:r>
      <w:r w:rsidR="00840FED">
        <w:t>done through</w:t>
      </w:r>
      <w:r w:rsidR="00D8642E">
        <w:t xml:space="preserve"> explicit exceptions or limitations. </w:t>
      </w:r>
    </w:p>
    <w:p w14:paraId="5DDA79F6" w14:textId="337E105B" w:rsidR="000A599E" w:rsidRDefault="00016ABA" w:rsidP="00B06A1D">
      <w:pPr>
        <w:ind w:left="1080"/>
      </w:pPr>
      <w:r>
        <w:t xml:space="preserve">The four aspects of federal conformity </w:t>
      </w:r>
      <w:r w:rsidR="00547E0B">
        <w:t xml:space="preserve">that have important implications for state </w:t>
      </w:r>
      <w:r>
        <w:t>partnership taxation are</w:t>
      </w:r>
      <w:r w:rsidR="00584AA7">
        <w:t xml:space="preserve"> set out below:</w:t>
      </w:r>
      <w:r w:rsidR="000A599E">
        <w:t xml:space="preserve"> </w:t>
      </w:r>
    </w:p>
    <w:p w14:paraId="2185C310" w14:textId="1696DFFC" w:rsidR="000A599E" w:rsidRDefault="000A599E" w:rsidP="00B06A1D">
      <w:pPr>
        <w:pStyle w:val="Heading4"/>
      </w:pPr>
      <w:r>
        <w:t xml:space="preserve">Conformity to the </w:t>
      </w:r>
      <w:r w:rsidR="009234A3">
        <w:t>d</w:t>
      </w:r>
      <w:r>
        <w:t xml:space="preserve">efinition of a </w:t>
      </w:r>
      <w:r w:rsidR="009234A3">
        <w:t>p</w:t>
      </w:r>
      <w:r>
        <w:t>artnership</w:t>
      </w:r>
      <w:r w:rsidR="00C3593D">
        <w:t xml:space="preserve"> and check-the-box rules</w:t>
      </w:r>
      <w:r w:rsidR="009234A3">
        <w:t>:</w:t>
      </w:r>
    </w:p>
    <w:p w14:paraId="408BEE28" w14:textId="3D35AA7C" w:rsidR="0014704E" w:rsidRDefault="00E367AA" w:rsidP="00B06A1D">
      <w:pPr>
        <w:ind w:left="1440"/>
      </w:pPr>
      <w:r>
        <w:t xml:space="preserve">Whether a partnership or other similar </w:t>
      </w:r>
      <w:r w:rsidR="005127BF">
        <w:t xml:space="preserve">legal </w:t>
      </w:r>
      <w:r>
        <w:t>entity exists is entirely a matter of state law</w:t>
      </w:r>
      <w:r w:rsidR="00351850">
        <w:t xml:space="preserve">—which </w:t>
      </w:r>
      <w:r>
        <w:t>determines the legal relationships of the actors to the purported entity and to each other. Entities that fail to comply with state law requirements for a particular form of entity may be deemed to be engaging together in some other form</w:t>
      </w:r>
      <w:r w:rsidR="00517F33">
        <w:t xml:space="preserve"> and their purported relationships, rights, duties, etc. may be altered by operation of state law. </w:t>
      </w:r>
      <w:r>
        <w:t xml:space="preserve">  </w:t>
      </w:r>
    </w:p>
    <w:p w14:paraId="2398F77C" w14:textId="6071B8DE" w:rsidR="000A599E" w:rsidRPr="00F55B09" w:rsidRDefault="00ED7B17" w:rsidP="00B06A1D">
      <w:pPr>
        <w:ind w:left="1440"/>
      </w:pPr>
      <w:r>
        <w:t>But w</w:t>
      </w:r>
      <w:r w:rsidR="0014704E">
        <w:t xml:space="preserve">hen it comes to whether purported entities will be </w:t>
      </w:r>
      <w:r w:rsidR="00322F3B">
        <w:t>recognized as partnerships and taxed under Subchapter K, s</w:t>
      </w:r>
      <w:r w:rsidR="000A599E">
        <w:t>tates generally conform to the federal definition of what is a partnership including IRC § 761</w:t>
      </w:r>
      <w:r w:rsidR="00016ABA">
        <w:t xml:space="preserve"> and</w:t>
      </w:r>
      <w:r w:rsidR="000A599E">
        <w:t xml:space="preserve"> the check-the-box rules of </w:t>
      </w:r>
      <w:r w:rsidR="008E2A1B">
        <w:t xml:space="preserve">Treas. </w:t>
      </w:r>
      <w:r w:rsidR="000A599E">
        <w:t xml:space="preserve">Reg. § 301.7701. </w:t>
      </w:r>
      <w:r w:rsidR="00016ABA">
        <w:t xml:space="preserve">Under </w:t>
      </w:r>
      <w:r w:rsidR="00AC275F">
        <w:t>these regulations,</w:t>
      </w:r>
      <w:r w:rsidR="00016ABA">
        <w:t xml:space="preserve"> the IRS simplified </w:t>
      </w:r>
      <w:r w:rsidR="002D11F5">
        <w:t xml:space="preserve">the rules for </w:t>
      </w:r>
      <w:r w:rsidR="008E2A1B">
        <w:t xml:space="preserve">when </w:t>
      </w:r>
      <w:r w:rsidR="002D11F5">
        <w:t xml:space="preserve">entities will be treated as </w:t>
      </w:r>
      <w:r w:rsidR="00016ABA">
        <w:t xml:space="preserve">partnerships for tax purposes. </w:t>
      </w:r>
    </w:p>
    <w:p w14:paraId="3E5B0C24" w14:textId="0E36DEB3" w:rsidR="000A599E" w:rsidRDefault="000A599E" w:rsidP="00B06A1D">
      <w:pPr>
        <w:pStyle w:val="Heading4"/>
      </w:pPr>
      <w:r>
        <w:t xml:space="preserve">Conformity to </w:t>
      </w:r>
      <w:r w:rsidR="00854C6D">
        <w:t xml:space="preserve">substantive </w:t>
      </w:r>
      <w:r w:rsidR="00166C07">
        <w:t xml:space="preserve">tax </w:t>
      </w:r>
      <w:r w:rsidR="009234A3">
        <w:t>r</w:t>
      </w:r>
      <w:r>
        <w:t xml:space="preserve">ules </w:t>
      </w:r>
      <w:r w:rsidR="00F45A83">
        <w:t>applicable to</w:t>
      </w:r>
      <w:r>
        <w:t xml:space="preserve"> </w:t>
      </w:r>
      <w:r w:rsidR="009234A3">
        <w:t>p</w:t>
      </w:r>
      <w:r>
        <w:t xml:space="preserve">artnership </w:t>
      </w:r>
      <w:r w:rsidR="009234A3">
        <w:t>i</w:t>
      </w:r>
      <w:r>
        <w:t xml:space="preserve">ncome and </w:t>
      </w:r>
      <w:r w:rsidR="009234A3">
        <w:t>i</w:t>
      </w:r>
      <w:r>
        <w:t>tems</w:t>
      </w:r>
      <w:r w:rsidR="009234A3">
        <w:t>:</w:t>
      </w:r>
    </w:p>
    <w:p w14:paraId="29B23426" w14:textId="04F9054A" w:rsidR="00BE2B37" w:rsidRDefault="006B250C" w:rsidP="00601F77">
      <w:pPr>
        <w:ind w:left="1440"/>
      </w:pPr>
      <w:r>
        <w:t xml:space="preserve">Subchapter K specifies that it is the rules for </w:t>
      </w:r>
      <w:r w:rsidR="000A599E">
        <w:t>individuals</w:t>
      </w:r>
      <w:r>
        <w:t xml:space="preserve"> which </w:t>
      </w:r>
      <w:r w:rsidR="00B5408F">
        <w:t>generally apply to the recognition, valu</w:t>
      </w:r>
      <w:r w:rsidR="00B1044D">
        <w:t>ation</w:t>
      </w:r>
      <w:r w:rsidR="00B5408F">
        <w:t>, characte</w:t>
      </w:r>
      <w:r w:rsidR="00B1044D">
        <w:t>rization, an</w:t>
      </w:r>
      <w:r w:rsidR="009503D1">
        <w:t xml:space="preserve">d treatment of partnership income, expense, </w:t>
      </w:r>
      <w:r w:rsidR="001D3995">
        <w:t xml:space="preserve">gain, </w:t>
      </w:r>
      <w:r w:rsidR="009503D1">
        <w:t>and loss</w:t>
      </w:r>
      <w:r w:rsidR="000A599E">
        <w:t xml:space="preserve">. See IRC </w:t>
      </w:r>
      <w:r w:rsidR="009503D1">
        <w:t xml:space="preserve">   </w:t>
      </w:r>
      <w:r w:rsidR="000A599E">
        <w:t xml:space="preserve">§ 703. Most states that tax partnership income on a pass-through basis generally conform to these </w:t>
      </w:r>
      <w:r w:rsidR="00732896">
        <w:t>su</w:t>
      </w:r>
      <w:r w:rsidR="00854C6D">
        <w:t xml:space="preserve">bstantive </w:t>
      </w:r>
      <w:r w:rsidR="000A599E">
        <w:t xml:space="preserve">rules </w:t>
      </w:r>
      <w:r w:rsidR="0046507D">
        <w:t xml:space="preserve">as well, </w:t>
      </w:r>
      <w:r w:rsidR="000A599E">
        <w:t xml:space="preserve">but </w:t>
      </w:r>
      <w:r w:rsidR="00F726B3">
        <w:t xml:space="preserve">they </w:t>
      </w:r>
      <w:r w:rsidR="000A599E">
        <w:t xml:space="preserve">may </w:t>
      </w:r>
      <w:r w:rsidR="008D171D">
        <w:t xml:space="preserve">also </w:t>
      </w:r>
      <w:r w:rsidR="000A599E">
        <w:t xml:space="preserve">require certain </w:t>
      </w:r>
      <w:r w:rsidR="00531096">
        <w:t xml:space="preserve">modifications or </w:t>
      </w:r>
      <w:r w:rsidR="000A599E">
        <w:t>adjustments be made for state purposes</w:t>
      </w:r>
      <w:r w:rsidR="00854C6D">
        <w:t>.</w:t>
      </w:r>
      <w:r w:rsidR="00531096">
        <w:t xml:space="preserve"> </w:t>
      </w:r>
      <w:r w:rsidR="008D171D">
        <w:t xml:space="preserve">The pass-through system of Subchapter K can complicate </w:t>
      </w:r>
      <w:r w:rsidR="0096277C">
        <w:t xml:space="preserve">the reporting and tracking of these modifications and adjustments—since they may affect the partnership, the partners, or both. </w:t>
      </w:r>
    </w:p>
    <w:p w14:paraId="604CA9BE" w14:textId="77777777" w:rsidR="00BE2B37" w:rsidRDefault="00BE2B37">
      <w:pPr>
        <w:spacing w:line="276" w:lineRule="auto"/>
        <w:ind w:left="0"/>
      </w:pPr>
      <w:r>
        <w:br w:type="page"/>
      </w:r>
    </w:p>
    <w:p w14:paraId="0B945B4B" w14:textId="75E2D0F9" w:rsidR="00EE74BD" w:rsidRDefault="00EE74BD" w:rsidP="00B06A1D">
      <w:pPr>
        <w:pStyle w:val="Heading4"/>
      </w:pPr>
      <w:r>
        <w:lastRenderedPageBreak/>
        <w:t>Conformity to Subchapter K</w:t>
      </w:r>
      <w:r w:rsidR="00BE2B37">
        <w:t>’s</w:t>
      </w:r>
      <w:r>
        <w:t xml:space="preserve"> attribution of partnership activities to the partners:</w:t>
      </w:r>
    </w:p>
    <w:p w14:paraId="557EFCF3" w14:textId="6A055E56" w:rsidR="00EE74BD" w:rsidRDefault="004906FC" w:rsidP="00B06A1D">
      <w:pPr>
        <w:ind w:left="1440"/>
      </w:pPr>
      <w:r>
        <w:t>Because it is the partners and not the partnership that are taxed on the partnership income and items</w:t>
      </w:r>
      <w:r w:rsidR="00F43EBA">
        <w:t xml:space="preserve">, the </w:t>
      </w:r>
      <w:r w:rsidR="00737C4C">
        <w:t xml:space="preserve">activities that give rise to </w:t>
      </w:r>
      <w:r w:rsidR="00EE74BD">
        <w:t xml:space="preserve">essential tax attributes are attributed to the partners as if they had </w:t>
      </w:r>
      <w:r w:rsidR="00F43EBA">
        <w:t xml:space="preserve">engaged in the same activities </w:t>
      </w:r>
      <w:r w:rsidR="00A7318E">
        <w:t xml:space="preserve">to earn or incur the items directly. </w:t>
      </w:r>
      <w:r w:rsidR="00EE74BD">
        <w:t>Th</w:t>
      </w:r>
      <w:r w:rsidR="00534363">
        <w:t>is means the</w:t>
      </w:r>
      <w:r w:rsidR="00EE74BD">
        <w:t xml:space="preserve"> attributes of items determined at the partnership level do not change</w:t>
      </w:r>
      <w:r w:rsidR="00534363">
        <w:t xml:space="preserve"> as they pass through</w:t>
      </w:r>
      <w:r w:rsidR="00B01016">
        <w:t xml:space="preserve"> to direct and indirect partners, regardless of their ownership share or role</w:t>
      </w:r>
      <w:r w:rsidR="00EE74BD">
        <w:t xml:space="preserve">. See IRC 702(b). Were this not the case, the pass-through system would effectively allow </w:t>
      </w:r>
      <w:r w:rsidR="007C1D74">
        <w:t>the use of partnerships</w:t>
      </w:r>
      <w:r w:rsidR="00EE74BD">
        <w:t xml:space="preserve"> to </w:t>
      </w:r>
      <w:r w:rsidR="00B01016">
        <w:t xml:space="preserve">alter the application of the </w:t>
      </w:r>
      <w:r w:rsidR="00EE74BD">
        <w:t xml:space="preserve">substantive tax rules. </w:t>
      </w:r>
    </w:p>
    <w:p w14:paraId="03BAD2AB" w14:textId="4D2EAF4B" w:rsidR="00EE74BD" w:rsidRDefault="00EE74BD" w:rsidP="00B06A1D">
      <w:pPr>
        <w:ind w:left="1440"/>
      </w:pPr>
      <w:r>
        <w:t xml:space="preserve">The role of Subchapter K </w:t>
      </w:r>
      <w:r w:rsidR="008E1AA9">
        <w:t>is</w:t>
      </w:r>
      <w:r w:rsidR="00807DEE">
        <w:t xml:space="preserve"> not to change the substantive rules but</w:t>
      </w:r>
      <w:r w:rsidR="008E1AA9">
        <w:t xml:space="preserve"> to</w:t>
      </w:r>
      <w:r>
        <w:t xml:space="preserve"> set out how </w:t>
      </w:r>
      <w:r w:rsidR="008E1AA9">
        <w:t>partnership income and items</w:t>
      </w:r>
      <w:r>
        <w:t xml:space="preserve"> will be divided between the partners, and how contributions, distributions, and other partner-to-partnership, or partner-to-partner transactions are treated. Subchapter K also sets out anti-abuse rules to prevent this pass-through system from being misused</w:t>
      </w:r>
      <w:r w:rsidR="008424C6">
        <w:t>.</w:t>
      </w:r>
    </w:p>
    <w:p w14:paraId="1C839219" w14:textId="3AF88899" w:rsidR="000A599E" w:rsidRDefault="000A599E" w:rsidP="00B06A1D">
      <w:pPr>
        <w:pStyle w:val="Heading4"/>
      </w:pPr>
      <w:r>
        <w:t xml:space="preserve">Conformity to </w:t>
      </w:r>
      <w:r w:rsidR="00F35500">
        <w:t xml:space="preserve">substantive </w:t>
      </w:r>
      <w:r w:rsidR="009234A3">
        <w:t>r</w:t>
      </w:r>
      <w:r>
        <w:t xml:space="preserve">ules </w:t>
      </w:r>
      <w:r w:rsidR="00F35500">
        <w:t>applicable to individuals and corporations</w:t>
      </w:r>
      <w:r w:rsidR="009234A3">
        <w:t>:</w:t>
      </w:r>
    </w:p>
    <w:p w14:paraId="7E887F8D" w14:textId="567CA590" w:rsidR="000A599E" w:rsidRDefault="000A599E" w:rsidP="00B06A1D">
      <w:pPr>
        <w:ind w:left="1440"/>
      </w:pPr>
      <w:r>
        <w:t xml:space="preserve">Partnership items that pass through to partners are then subject to </w:t>
      </w:r>
      <w:r w:rsidR="008424C6">
        <w:t xml:space="preserve">the </w:t>
      </w:r>
      <w:r>
        <w:t xml:space="preserve">federal </w:t>
      </w:r>
      <w:r w:rsidR="009234A3">
        <w:t xml:space="preserve">substantive tax </w:t>
      </w:r>
      <w:r>
        <w:t>rules for calculating the tax of the individual or corporate partners</w:t>
      </w:r>
      <w:r w:rsidR="008424C6">
        <w:t>—which may, in turn, depend on the partners’ own attributes</w:t>
      </w:r>
      <w:r>
        <w:t xml:space="preserve">. Again, while states generally conform to these federal rules, states may require that </w:t>
      </w:r>
      <w:r w:rsidR="00BB0DCE">
        <w:t xml:space="preserve">modifications or </w:t>
      </w:r>
      <w:r>
        <w:t xml:space="preserve">adjustments be made to calculate a partner’s state income subject to tax. </w:t>
      </w:r>
      <w:r w:rsidR="005A3245">
        <w:t xml:space="preserve">In general, these adjustments may be somewhat less complicated than those </w:t>
      </w:r>
      <w:r w:rsidR="00BB0DCE">
        <w:t>made at the partnership level</w:t>
      </w:r>
      <w:r w:rsidR="001918FC">
        <w:t xml:space="preserve">. In any case, the </w:t>
      </w:r>
      <w:proofErr w:type="gramStart"/>
      <w:r w:rsidR="001918FC">
        <w:t>modifications</w:t>
      </w:r>
      <w:proofErr w:type="gramEnd"/>
      <w:r w:rsidR="001918FC">
        <w:t xml:space="preserve"> or adjustments </w:t>
      </w:r>
      <w:r w:rsidR="00037565">
        <w:t xml:space="preserve">that states may apply </w:t>
      </w:r>
      <w:r w:rsidR="00BC2126">
        <w:t xml:space="preserve">almost always </w:t>
      </w:r>
      <w:r w:rsidR="001918FC">
        <w:t xml:space="preserve">depend upon the </w:t>
      </w:r>
      <w:r w:rsidR="002773B6">
        <w:t xml:space="preserve">partnership items being characterized properly </w:t>
      </w:r>
      <w:r w:rsidR="00BC2126">
        <w:t xml:space="preserve">under federal rules </w:t>
      </w:r>
      <w:r w:rsidR="002773B6">
        <w:t>in the first place</w:t>
      </w:r>
      <w:r w:rsidR="00BC2126">
        <w:t>.</w:t>
      </w:r>
      <w:r w:rsidR="00E6195C">
        <w:t xml:space="preserve"> </w:t>
      </w:r>
      <w:r w:rsidR="00E25797">
        <w:t xml:space="preserve"> </w:t>
      </w:r>
    </w:p>
    <w:p w14:paraId="5B543C63" w14:textId="5543B52E" w:rsidR="004B708B" w:rsidRDefault="004B708B" w:rsidP="00B06A1D">
      <w:pPr>
        <w:spacing w:before="240"/>
        <w:ind w:left="720"/>
      </w:pPr>
      <w:r>
        <w:t>The following graphic illustrates the interaction of these four essential types of conformity.</w:t>
      </w:r>
      <w:r w:rsidR="00C17D12">
        <w:t xml:space="preserve"> As it shows, Subchapter K is central to th</w:t>
      </w:r>
      <w:r w:rsidR="00942793">
        <w:t xml:space="preserve">e </w:t>
      </w:r>
      <w:r w:rsidR="00950835">
        <w:t>system</w:t>
      </w:r>
      <w:r w:rsidR="00942793">
        <w:t xml:space="preserve"> of taxing partnership income, but it is not the only element of that </w:t>
      </w:r>
      <w:r w:rsidR="00950835">
        <w:t>system</w:t>
      </w:r>
      <w:r w:rsidR="00942793">
        <w:t xml:space="preserve">. </w:t>
      </w:r>
    </w:p>
    <w:p w14:paraId="23CF1213" w14:textId="467282F0" w:rsidR="00BB0C61" w:rsidRPr="00BB0C61" w:rsidRDefault="0026213B" w:rsidP="00B06A1D">
      <w:pPr>
        <w:ind w:left="0"/>
        <w:jc w:val="center"/>
      </w:pPr>
      <w:r w:rsidRPr="00045045">
        <w:rPr>
          <w:noProof/>
        </w:rPr>
        <w:drawing>
          <wp:inline distT="0" distB="0" distL="0" distR="0" wp14:anchorId="2D68FA64" wp14:editId="741F598D">
            <wp:extent cx="6365060" cy="34507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0752" cy="3524335"/>
                    </a:xfrm>
                    <a:prstGeom prst="rect">
                      <a:avLst/>
                    </a:prstGeom>
                    <a:noFill/>
                  </pic:spPr>
                </pic:pic>
              </a:graphicData>
            </a:graphic>
          </wp:inline>
        </w:drawing>
      </w:r>
    </w:p>
    <w:p w14:paraId="371E7079" w14:textId="77777777" w:rsidR="00894704" w:rsidRDefault="00894704" w:rsidP="00B06A1D">
      <w:pPr>
        <w:spacing w:line="276" w:lineRule="auto"/>
        <w:ind w:left="0"/>
        <w:rPr>
          <w:rFonts w:eastAsiaTheme="majorEastAsia" w:cstheme="majorBidi"/>
          <w:sz w:val="24"/>
          <w:szCs w:val="24"/>
          <w:u w:val="single"/>
        </w:rPr>
      </w:pPr>
      <w:r>
        <w:br w:type="page"/>
      </w:r>
    </w:p>
    <w:p w14:paraId="67A577ED" w14:textId="583E27BE" w:rsidR="000A599E" w:rsidRPr="00644ADD" w:rsidRDefault="00C9401E" w:rsidP="00B06A1D">
      <w:pPr>
        <w:pStyle w:val="Heading3"/>
        <w:rPr>
          <w:b w:val="0"/>
          <w:bCs/>
        </w:rPr>
      </w:pPr>
      <w:r>
        <w:lastRenderedPageBreak/>
        <w:t>Critical Rules</w:t>
      </w:r>
      <w:r w:rsidR="008E6E89">
        <w:t xml:space="preserve"> of the Pass-Through System</w:t>
      </w:r>
    </w:p>
    <w:p w14:paraId="4D612374" w14:textId="34BF66EC" w:rsidR="001D7EE1" w:rsidRDefault="001D7EE1" w:rsidP="00B06A1D">
      <w:pPr>
        <w:ind w:left="1080"/>
      </w:pPr>
      <w:r>
        <w:t xml:space="preserve">To help understand the state tax </w:t>
      </w:r>
      <w:r w:rsidR="00545245">
        <w:t>implications and questions</w:t>
      </w:r>
      <w:r>
        <w:t xml:space="preserve"> that </w:t>
      </w:r>
      <w:r w:rsidR="00545245">
        <w:t xml:space="preserve">conformity to the federal partnership tax system </w:t>
      </w:r>
      <w:r>
        <w:t xml:space="preserve">may create, this subsection provides general descriptions of some of </w:t>
      </w:r>
      <w:r w:rsidR="004B255D">
        <w:t>the system’s</w:t>
      </w:r>
      <w:r>
        <w:t xml:space="preserve"> most important </w:t>
      </w:r>
      <w:r w:rsidR="00A81592">
        <w:t>elements</w:t>
      </w:r>
      <w:r>
        <w:t xml:space="preserve">. </w:t>
      </w:r>
    </w:p>
    <w:p w14:paraId="64651F27" w14:textId="72333938" w:rsidR="0079360D" w:rsidRDefault="0079360D" w:rsidP="00B06A1D">
      <w:pPr>
        <w:ind w:left="1080"/>
      </w:pPr>
      <w:r>
        <w:t xml:space="preserve">NOTE: </w:t>
      </w:r>
      <w:r w:rsidR="00B50DB9">
        <w:t>Subchapter K</w:t>
      </w:r>
      <w:r w:rsidR="00193983">
        <w:t xml:space="preserve">, like the </w:t>
      </w:r>
      <w:r w:rsidR="00C34FCB">
        <w:t xml:space="preserve">rest of the </w:t>
      </w:r>
      <w:r w:rsidR="00193983">
        <w:t>IRC,</w:t>
      </w:r>
      <w:r w:rsidR="00B50DB9">
        <w:t xml:space="preserve"> </w:t>
      </w:r>
      <w:r w:rsidR="009060A7">
        <w:t xml:space="preserve">sets out general </w:t>
      </w:r>
      <w:r w:rsidR="00B468F2">
        <w:t>provisions</w:t>
      </w:r>
      <w:r w:rsidR="009060A7">
        <w:t xml:space="preserve"> </w:t>
      </w:r>
      <w:r w:rsidR="004C5B68">
        <w:t>along with</w:t>
      </w:r>
      <w:r w:rsidR="009060A7">
        <w:t xml:space="preserve"> </w:t>
      </w:r>
      <w:r w:rsidR="00FD6F28">
        <w:t xml:space="preserve">specific </w:t>
      </w:r>
      <w:r w:rsidR="00B50DB9">
        <w:t xml:space="preserve">exceptions. </w:t>
      </w:r>
      <w:r w:rsidR="00036011">
        <w:t xml:space="preserve">Often, the exceptions are in place to avoid </w:t>
      </w:r>
      <w:r w:rsidR="004B506A">
        <w:t xml:space="preserve">abuse. </w:t>
      </w:r>
      <w:r w:rsidR="009060A7">
        <w:t>T</w:t>
      </w:r>
      <w:r w:rsidR="00294E72">
        <w:t xml:space="preserve">his summary </w:t>
      </w:r>
      <w:r w:rsidR="00404236">
        <w:t>notes</w:t>
      </w:r>
      <w:r w:rsidR="00294E72">
        <w:t xml:space="preserve"> the </w:t>
      </w:r>
      <w:r w:rsidR="00B468F2">
        <w:t>general provisions</w:t>
      </w:r>
      <w:r w:rsidR="00294E72">
        <w:t xml:space="preserve"> and</w:t>
      </w:r>
      <w:r w:rsidR="009060A7">
        <w:t xml:space="preserve"> </w:t>
      </w:r>
      <w:r w:rsidR="00E96090">
        <w:t xml:space="preserve">some of the most important </w:t>
      </w:r>
      <w:r w:rsidR="00294E72">
        <w:t>exceptions</w:t>
      </w:r>
      <w:r w:rsidR="00404236">
        <w:t xml:space="preserve"> </w:t>
      </w:r>
      <w:r w:rsidR="000B3187">
        <w:t>f</w:t>
      </w:r>
      <w:r w:rsidR="00404236">
        <w:t>or state tax purposes</w:t>
      </w:r>
      <w:r w:rsidR="00C30256">
        <w:t xml:space="preserve">, but it is not </w:t>
      </w:r>
      <w:r w:rsidR="003F1985">
        <w:t xml:space="preserve">intended to be </w:t>
      </w:r>
      <w:r w:rsidR="00C30256">
        <w:t>exhaustive.</w:t>
      </w:r>
      <w:r w:rsidR="00B468F2">
        <w:t xml:space="preserve"> </w:t>
      </w:r>
      <w:r w:rsidR="0047164F">
        <w:t>T</w:t>
      </w:r>
      <w:r w:rsidR="009F233C">
        <w:t xml:space="preserve">he </w:t>
      </w:r>
      <w:r w:rsidR="003F1985">
        <w:t xml:space="preserve">ultimate </w:t>
      </w:r>
      <w:r w:rsidR="009F233C">
        <w:t>tax results are often the product of applying multiple provisions</w:t>
      </w:r>
      <w:r w:rsidR="004C5203">
        <w:t xml:space="preserve"> to particular circumstances.</w:t>
      </w:r>
    </w:p>
    <w:p w14:paraId="68D83D51" w14:textId="1F3CC2AB" w:rsidR="003802D2" w:rsidRDefault="0032412C" w:rsidP="00B06A1D">
      <w:pPr>
        <w:pStyle w:val="Heading4"/>
      </w:pPr>
      <w:r>
        <w:t xml:space="preserve">Rules for </w:t>
      </w:r>
      <w:r w:rsidR="00863A43">
        <w:t>Contributions from Partners to Partnershi</w:t>
      </w:r>
      <w:r w:rsidR="008C2D08">
        <w:t>p</w:t>
      </w:r>
      <w:r w:rsidR="00E745D3">
        <w:t xml:space="preserve"> </w:t>
      </w:r>
    </w:p>
    <w:p w14:paraId="2E87EA88" w14:textId="4FAC9F48" w:rsidR="003802D2" w:rsidRPr="003802D2" w:rsidRDefault="00D742A8" w:rsidP="00B06A1D">
      <w:pPr>
        <w:pStyle w:val="ListParagraph"/>
        <w:numPr>
          <w:ilvl w:val="0"/>
          <w:numId w:val="49"/>
        </w:numPr>
        <w:spacing w:after="120"/>
        <w:rPr>
          <w:u w:val="single"/>
        </w:rPr>
      </w:pPr>
      <w:r>
        <w:rPr>
          <w:u w:val="single"/>
        </w:rPr>
        <w:t>Contribution</w:t>
      </w:r>
      <w:r w:rsidR="00ED49CB" w:rsidRPr="00865A9A">
        <w:rPr>
          <w:u w:val="single"/>
        </w:rPr>
        <w:t xml:space="preserve"> of cash and assets</w:t>
      </w:r>
      <w:r w:rsidR="00904D3C">
        <w:rPr>
          <w:u w:val="single"/>
        </w:rPr>
        <w:t xml:space="preserve"> receive</w:t>
      </w:r>
      <w:r w:rsidR="007B4559">
        <w:rPr>
          <w:u w:val="single"/>
        </w:rPr>
        <w:t>s</w:t>
      </w:r>
      <w:r w:rsidR="00904D3C">
        <w:rPr>
          <w:u w:val="single"/>
        </w:rPr>
        <w:t xml:space="preserve"> nonrecognition treatment</w:t>
      </w:r>
      <w:r w:rsidR="00180A75">
        <w:rPr>
          <w:u w:val="single"/>
        </w:rPr>
        <w:t>.</w:t>
      </w:r>
      <w:r w:rsidR="00ED49CB">
        <w:t xml:space="preserve"> </w:t>
      </w:r>
      <w:r w:rsidR="00865A9A">
        <w:t xml:space="preserve">– Contributions of cash and assets </w:t>
      </w:r>
      <w:r w:rsidR="00ED49CB">
        <w:t xml:space="preserve">to a partnership </w:t>
      </w:r>
      <w:r w:rsidR="00904D3C">
        <w:t xml:space="preserve">do not </w:t>
      </w:r>
      <w:r w:rsidR="00E24E81">
        <w:t>result in gain or loss</w:t>
      </w:r>
      <w:r w:rsidR="00861B07">
        <w:t xml:space="preserve"> for </w:t>
      </w:r>
      <w:r w:rsidR="00E24E81">
        <w:t>either</w:t>
      </w:r>
      <w:r w:rsidR="00861B07">
        <w:t xml:space="preserve"> the contributing partner </w:t>
      </w:r>
      <w:r w:rsidR="00BB6E21">
        <w:t>or</w:t>
      </w:r>
      <w:r w:rsidR="00861B07">
        <w:t xml:space="preserve"> the partnership</w:t>
      </w:r>
      <w:r w:rsidR="00ED49CB">
        <w:t xml:space="preserve">. </w:t>
      </w:r>
      <w:r w:rsidR="003337A7">
        <w:t xml:space="preserve">IRC § 721. </w:t>
      </w:r>
    </w:p>
    <w:p w14:paraId="76118877" w14:textId="2C67760F" w:rsidR="007E227F" w:rsidRPr="00EB67CC" w:rsidRDefault="007B4559" w:rsidP="00B06A1D">
      <w:pPr>
        <w:pStyle w:val="ListParagraph"/>
        <w:numPr>
          <w:ilvl w:val="0"/>
          <w:numId w:val="49"/>
        </w:numPr>
        <w:spacing w:after="120"/>
        <w:rPr>
          <w:u w:val="single"/>
        </w:rPr>
      </w:pPr>
      <w:r>
        <w:rPr>
          <w:u w:val="single"/>
        </w:rPr>
        <w:t xml:space="preserve">Contribution of services for a capital interest </w:t>
      </w:r>
      <w:r w:rsidR="00646A57">
        <w:rPr>
          <w:u w:val="single"/>
        </w:rPr>
        <w:t>creates o</w:t>
      </w:r>
      <w:r w:rsidR="00C84CC5">
        <w:rPr>
          <w:u w:val="single"/>
        </w:rPr>
        <w:t>rdinary i</w:t>
      </w:r>
      <w:r w:rsidR="00BC4755">
        <w:rPr>
          <w:u w:val="single"/>
        </w:rPr>
        <w:t xml:space="preserve">ncome </w:t>
      </w:r>
      <w:r w:rsidR="00646A57">
        <w:rPr>
          <w:u w:val="single"/>
        </w:rPr>
        <w:t>for contributing partner</w:t>
      </w:r>
      <w:r w:rsidR="00180A75">
        <w:rPr>
          <w:u w:val="single"/>
        </w:rPr>
        <w:t>.</w:t>
      </w:r>
      <w:r w:rsidR="00865A9A">
        <w:t xml:space="preserve"> – </w:t>
      </w:r>
      <w:r w:rsidR="007E227F" w:rsidRPr="00EB67CC">
        <w:t xml:space="preserve">Non-recognition treatment does not apply to the contribution of services in exchange for a capital interest (that is, an interest in the existing assets of the partnership). In that case, the contributing partner will recognize ordinary income. Treas. Reg. § 1.721-1(b)(1). </w:t>
      </w:r>
    </w:p>
    <w:p w14:paraId="169C105F" w14:textId="0158FB39" w:rsidR="00134043" w:rsidRPr="00F42B81" w:rsidRDefault="00F514A8" w:rsidP="00B06A1D">
      <w:pPr>
        <w:pStyle w:val="ListParagraph"/>
        <w:numPr>
          <w:ilvl w:val="0"/>
          <w:numId w:val="49"/>
        </w:numPr>
        <w:spacing w:after="120"/>
        <w:rPr>
          <w:u w:val="single"/>
        </w:rPr>
      </w:pPr>
      <w:r>
        <w:rPr>
          <w:u w:val="single"/>
        </w:rPr>
        <w:t>Contribution of</w:t>
      </w:r>
      <w:r w:rsidR="00B46CC3">
        <w:rPr>
          <w:u w:val="single"/>
        </w:rPr>
        <w:t xml:space="preserve"> services for a profits</w:t>
      </w:r>
      <w:r w:rsidR="00B46CC3" w:rsidRPr="00B46CC3">
        <w:rPr>
          <w:u w:val="single"/>
        </w:rPr>
        <w:t xml:space="preserve"> interest</w:t>
      </w:r>
      <w:r>
        <w:rPr>
          <w:u w:val="single"/>
        </w:rPr>
        <w:t xml:space="preserve"> does not create income or gain</w:t>
      </w:r>
      <w:r w:rsidR="00180A75">
        <w:t xml:space="preserve">. </w:t>
      </w:r>
      <w:r w:rsidR="00B46CC3">
        <w:t xml:space="preserve">– </w:t>
      </w:r>
      <w:r w:rsidR="00134043" w:rsidRPr="00B46CC3">
        <w:t>Contribution</w:t>
      </w:r>
      <w:r w:rsidR="00134043">
        <w:t xml:space="preserve"> of services in exchange for a “profits interest,” where the partner receives no interest in the partnership capital at the time of contribution, does not give rise to the recognition of income </w:t>
      </w:r>
      <w:r w:rsidR="00073D7E">
        <w:t xml:space="preserve">or gain </w:t>
      </w:r>
      <w:r w:rsidR="00134043">
        <w:t xml:space="preserve">by the contributing partner. </w:t>
      </w:r>
      <w:r w:rsidR="00134043" w:rsidRPr="00E934D5">
        <w:t>Rev</w:t>
      </w:r>
      <w:r w:rsidR="00134043">
        <w:t>.</w:t>
      </w:r>
      <w:r w:rsidR="00134043" w:rsidRPr="00E934D5">
        <w:t xml:space="preserve"> Proc</w:t>
      </w:r>
      <w:r w:rsidR="00134043">
        <w:t>.</w:t>
      </w:r>
      <w:r w:rsidR="00134043" w:rsidRPr="00E934D5">
        <w:t xml:space="preserve"> 93-27</w:t>
      </w:r>
      <w:r w:rsidR="00134043">
        <w:t>.</w:t>
      </w:r>
    </w:p>
    <w:p w14:paraId="753A57E3" w14:textId="1BBAA51C" w:rsidR="00833AF8" w:rsidRPr="005E4B7B" w:rsidRDefault="0014728B" w:rsidP="00B06A1D">
      <w:pPr>
        <w:pStyle w:val="ListParagraph"/>
        <w:numPr>
          <w:ilvl w:val="0"/>
          <w:numId w:val="49"/>
        </w:numPr>
        <w:spacing w:after="120"/>
        <w:rPr>
          <w:u w:val="single"/>
        </w:rPr>
      </w:pPr>
      <w:r>
        <w:rPr>
          <w:u w:val="single"/>
        </w:rPr>
        <w:t xml:space="preserve">Character of assets </w:t>
      </w:r>
      <w:r w:rsidR="00D94973">
        <w:rPr>
          <w:u w:val="single"/>
        </w:rPr>
        <w:t xml:space="preserve">is </w:t>
      </w:r>
      <w:r>
        <w:rPr>
          <w:u w:val="single"/>
        </w:rPr>
        <w:t>maintained</w:t>
      </w:r>
      <w:r w:rsidR="00D94973">
        <w:rPr>
          <w:u w:val="single"/>
        </w:rPr>
        <w:t>.</w:t>
      </w:r>
      <w:r w:rsidRPr="0014728B">
        <w:t xml:space="preserve"> </w:t>
      </w:r>
      <w:r>
        <w:t xml:space="preserve">– </w:t>
      </w:r>
      <w:r w:rsidR="00833AF8">
        <w:t xml:space="preserve">Assets contributed retain the </w:t>
      </w:r>
      <w:r w:rsidR="00073D7E">
        <w:t xml:space="preserve">same </w:t>
      </w:r>
      <w:r w:rsidR="00833AF8">
        <w:t xml:space="preserve">character </w:t>
      </w:r>
      <w:r w:rsidR="00073D7E">
        <w:t xml:space="preserve">(ordinary or capital) </w:t>
      </w:r>
      <w:r w:rsidR="00833AF8">
        <w:t xml:space="preserve">they had in the hands of the contributing partner. IRC § 724. </w:t>
      </w:r>
    </w:p>
    <w:p w14:paraId="5A4A9972" w14:textId="58067E9B" w:rsidR="00833AF8" w:rsidRPr="003802D2" w:rsidRDefault="00762D0E" w:rsidP="00B06A1D">
      <w:pPr>
        <w:pStyle w:val="ListParagraph"/>
        <w:numPr>
          <w:ilvl w:val="0"/>
          <w:numId w:val="49"/>
        </w:numPr>
        <w:spacing w:after="120"/>
        <w:rPr>
          <w:u w:val="single"/>
        </w:rPr>
      </w:pPr>
      <w:r w:rsidRPr="00762D0E">
        <w:rPr>
          <w:u w:val="single"/>
        </w:rPr>
        <w:t xml:space="preserve">Basis of assets </w:t>
      </w:r>
      <w:r w:rsidR="00D94973">
        <w:rPr>
          <w:u w:val="single"/>
        </w:rPr>
        <w:t xml:space="preserve">is </w:t>
      </w:r>
      <w:r w:rsidRPr="00762D0E">
        <w:rPr>
          <w:u w:val="single"/>
        </w:rPr>
        <w:t>maintained</w:t>
      </w:r>
      <w:r w:rsidR="00D94973">
        <w:rPr>
          <w:u w:val="single"/>
        </w:rPr>
        <w:t>.</w:t>
      </w:r>
      <w:r>
        <w:t xml:space="preserve"> – </w:t>
      </w:r>
      <w:r w:rsidR="00833AF8">
        <w:t xml:space="preserve">The partnership takes carry-over basis in contributed assets. IRC § 723. </w:t>
      </w:r>
    </w:p>
    <w:p w14:paraId="46086580" w14:textId="5FA7BA40" w:rsidR="00F42B81" w:rsidRPr="0090696D" w:rsidRDefault="00063BDF" w:rsidP="00B06A1D">
      <w:pPr>
        <w:pStyle w:val="ListParagraph"/>
        <w:numPr>
          <w:ilvl w:val="0"/>
          <w:numId w:val="49"/>
        </w:numPr>
        <w:spacing w:after="120"/>
        <w:rPr>
          <w:u w:val="single"/>
        </w:rPr>
      </w:pPr>
      <w:r>
        <w:rPr>
          <w:u w:val="single"/>
        </w:rPr>
        <w:t>P</w:t>
      </w:r>
      <w:r w:rsidR="00BC4755">
        <w:rPr>
          <w:u w:val="single"/>
        </w:rPr>
        <w:t xml:space="preserve">artner’s </w:t>
      </w:r>
      <w:r w:rsidR="0088423E" w:rsidRPr="0088423E">
        <w:rPr>
          <w:u w:val="single"/>
        </w:rPr>
        <w:t>outside basis</w:t>
      </w:r>
      <w:r>
        <w:rPr>
          <w:u w:val="single"/>
        </w:rPr>
        <w:t xml:space="preserve"> </w:t>
      </w:r>
      <w:r w:rsidR="00D94973">
        <w:rPr>
          <w:u w:val="single"/>
        </w:rPr>
        <w:t xml:space="preserve">is </w:t>
      </w:r>
      <w:r>
        <w:rPr>
          <w:u w:val="single"/>
        </w:rPr>
        <w:t>increased</w:t>
      </w:r>
      <w:r w:rsidR="00EB0303">
        <w:rPr>
          <w:u w:val="single"/>
        </w:rPr>
        <w:t>.</w:t>
      </w:r>
      <w:r w:rsidR="0088423E">
        <w:t xml:space="preserve"> – </w:t>
      </w:r>
      <w:r w:rsidR="00F71E4E">
        <w:t xml:space="preserve">The amount of cash or adjusted basis in assets contributed </w:t>
      </w:r>
      <w:r w:rsidR="00F42B81">
        <w:t>increase</w:t>
      </w:r>
      <w:r w:rsidR="00943BD0">
        <w:t>s</w:t>
      </w:r>
      <w:r w:rsidR="00F42B81">
        <w:t xml:space="preserve"> the partner’s tax basis in the partnership interest </w:t>
      </w:r>
      <w:r w:rsidR="001D6292">
        <w:t>or</w:t>
      </w:r>
      <w:r w:rsidR="00F42B81">
        <w:t xml:space="preserve"> “outside basis</w:t>
      </w:r>
      <w:r w:rsidR="00806030">
        <w:t>.</w:t>
      </w:r>
      <w:r w:rsidR="00F42B81">
        <w:t xml:space="preserve">” </w:t>
      </w:r>
      <w:r w:rsidR="001D6292">
        <w:t>IRC § 705</w:t>
      </w:r>
      <w:r w:rsidR="00943BD0">
        <w:t xml:space="preserve">. </w:t>
      </w:r>
      <w:r w:rsidR="001D6292">
        <w:t xml:space="preserve"> </w:t>
      </w:r>
    </w:p>
    <w:p w14:paraId="3F0B710B" w14:textId="60B74F6B" w:rsidR="0090696D" w:rsidRPr="00C4049E" w:rsidRDefault="00063BDF" w:rsidP="00B06A1D">
      <w:pPr>
        <w:pStyle w:val="ListParagraph"/>
        <w:numPr>
          <w:ilvl w:val="0"/>
          <w:numId w:val="49"/>
        </w:numPr>
        <w:rPr>
          <w:u w:val="single"/>
        </w:rPr>
      </w:pPr>
      <w:r>
        <w:rPr>
          <w:u w:val="single"/>
        </w:rPr>
        <w:t>P</w:t>
      </w:r>
      <w:r w:rsidR="00BC4755">
        <w:rPr>
          <w:u w:val="single"/>
        </w:rPr>
        <w:t xml:space="preserve">artner’s </w:t>
      </w:r>
      <w:r w:rsidR="00F03707" w:rsidRPr="00F03707">
        <w:rPr>
          <w:u w:val="single"/>
        </w:rPr>
        <w:t>capital account</w:t>
      </w:r>
      <w:r>
        <w:rPr>
          <w:u w:val="single"/>
        </w:rPr>
        <w:t xml:space="preserve"> </w:t>
      </w:r>
      <w:r w:rsidR="00EB0303">
        <w:rPr>
          <w:u w:val="single"/>
        </w:rPr>
        <w:t xml:space="preserve">is </w:t>
      </w:r>
      <w:r>
        <w:rPr>
          <w:u w:val="single"/>
        </w:rPr>
        <w:t>increased</w:t>
      </w:r>
      <w:r w:rsidR="00FD3FD6">
        <w:rPr>
          <w:u w:val="single"/>
        </w:rPr>
        <w:t>.</w:t>
      </w:r>
      <w:r w:rsidR="00F03707">
        <w:t xml:space="preserve"> – </w:t>
      </w:r>
      <w:r w:rsidR="00E85CFE">
        <w:t>C</w:t>
      </w:r>
      <w:r w:rsidR="005C7EC5">
        <w:t>ontributions</w:t>
      </w:r>
      <w:r w:rsidR="00E85CFE">
        <w:t xml:space="preserve"> also increase the partner’s capital account maintained for purposes of determining whether </w:t>
      </w:r>
      <w:r w:rsidR="001E3C05">
        <w:t>allocations of partnership income and items have substantial economic effect</w:t>
      </w:r>
      <w:r w:rsidR="00D74265">
        <w:t>.</w:t>
      </w:r>
      <w:r w:rsidR="00083376">
        <w:t xml:space="preserve"> Treas. Reg. § </w:t>
      </w:r>
      <w:r w:rsidR="00083376" w:rsidRPr="0067557B">
        <w:t>1.704-1(b)(2)(iv)</w:t>
      </w:r>
      <w:r w:rsidR="00083376">
        <w:t>.</w:t>
      </w:r>
      <w:r w:rsidR="00D74265">
        <w:t xml:space="preserve"> </w:t>
      </w:r>
    </w:p>
    <w:p w14:paraId="6BEA499D" w14:textId="30D100ED" w:rsidR="0078616B" w:rsidRPr="0078616B" w:rsidRDefault="0078616B" w:rsidP="0078616B">
      <w:pPr>
        <w:pStyle w:val="Heading4"/>
      </w:pPr>
      <w:r>
        <w:t xml:space="preserve">Rules for </w:t>
      </w:r>
      <w:r w:rsidR="00DE3ED5" w:rsidRPr="00C61946">
        <w:t xml:space="preserve">Distributions </w:t>
      </w:r>
      <w:r w:rsidR="00C61946" w:rsidRPr="00C61946">
        <w:t>from Partnership to Partners</w:t>
      </w:r>
      <w:r w:rsidR="000A3F75">
        <w:t xml:space="preserve"> </w:t>
      </w:r>
    </w:p>
    <w:p w14:paraId="17D634D3" w14:textId="484CA576" w:rsidR="00404D38" w:rsidRDefault="005D3DC6" w:rsidP="00B06A1D">
      <w:pPr>
        <w:pStyle w:val="ListParagraph"/>
        <w:numPr>
          <w:ilvl w:val="0"/>
          <w:numId w:val="50"/>
        </w:numPr>
        <w:spacing w:after="120"/>
      </w:pPr>
      <w:r w:rsidRPr="005D3DC6">
        <w:rPr>
          <w:u w:val="single"/>
        </w:rPr>
        <w:t xml:space="preserve">Current </w:t>
      </w:r>
      <w:r w:rsidR="00FD5F70">
        <w:rPr>
          <w:u w:val="single"/>
        </w:rPr>
        <w:t>and</w:t>
      </w:r>
      <w:r w:rsidRPr="005D3DC6">
        <w:rPr>
          <w:u w:val="single"/>
        </w:rPr>
        <w:t xml:space="preserve"> liquidating distributi</w:t>
      </w:r>
      <w:r w:rsidR="00FD5F70">
        <w:rPr>
          <w:u w:val="single"/>
        </w:rPr>
        <w:t>ons may be treated differently.</w:t>
      </w:r>
      <w:r>
        <w:t xml:space="preserve"> – </w:t>
      </w:r>
      <w:r w:rsidR="00500774">
        <w:t xml:space="preserve">There are two types of distributions addressed by Subchapter K </w:t>
      </w:r>
      <w:r w:rsidR="00404D38">
        <w:t>–</w:t>
      </w:r>
      <w:r w:rsidR="00500774">
        <w:t xml:space="preserve"> </w:t>
      </w:r>
      <w:r w:rsidR="00404D38">
        <w:t>current distributions and liquidating distributions. The latter terminate the partner’s interest in the partnership.</w:t>
      </w:r>
    </w:p>
    <w:p w14:paraId="6BD5EAE5" w14:textId="688EC5F1" w:rsidR="00E253A7" w:rsidRDefault="005D3DC6" w:rsidP="00B06A1D">
      <w:pPr>
        <w:pStyle w:val="ListParagraph"/>
        <w:numPr>
          <w:ilvl w:val="0"/>
          <w:numId w:val="50"/>
        </w:numPr>
        <w:spacing w:after="120"/>
      </w:pPr>
      <w:r w:rsidRPr="005D3DC6">
        <w:rPr>
          <w:u w:val="single"/>
        </w:rPr>
        <w:t xml:space="preserve">Distributions </w:t>
      </w:r>
      <w:r w:rsidR="00405B86">
        <w:rPr>
          <w:u w:val="single"/>
        </w:rPr>
        <w:t xml:space="preserve">are </w:t>
      </w:r>
      <w:r w:rsidRPr="005D3DC6">
        <w:rPr>
          <w:u w:val="single"/>
        </w:rPr>
        <w:t>not required</w:t>
      </w:r>
      <w:r w:rsidR="00405B86">
        <w:rPr>
          <w:u w:val="single"/>
        </w:rPr>
        <w:t>.</w:t>
      </w:r>
      <w:r>
        <w:t xml:space="preserve"> – </w:t>
      </w:r>
      <w:r w:rsidR="00E253A7">
        <w:t>Distributions</w:t>
      </w:r>
      <w:r w:rsidR="00405B86">
        <w:t xml:space="preserve"> depend on the partners’ agreement</w:t>
      </w:r>
      <w:r w:rsidR="004E499A">
        <w:t>. They</w:t>
      </w:r>
      <w:r w:rsidR="00E253A7">
        <w:t xml:space="preserve"> need not be made each year</w:t>
      </w:r>
      <w:r w:rsidR="005E4812">
        <w:t xml:space="preserve"> or to all partners, nor do distributions need to be in the same amounts as distributive share (</w:t>
      </w:r>
      <w:r w:rsidR="00500774">
        <w:t>discussed below)</w:t>
      </w:r>
      <w:r w:rsidR="00275353">
        <w:t xml:space="preserve">. </w:t>
      </w:r>
    </w:p>
    <w:p w14:paraId="7E9A4DD3" w14:textId="2308D6C6" w:rsidR="00711AA0" w:rsidRDefault="004E499A" w:rsidP="00B06A1D">
      <w:pPr>
        <w:pStyle w:val="ListParagraph"/>
        <w:numPr>
          <w:ilvl w:val="0"/>
          <w:numId w:val="50"/>
        </w:numPr>
        <w:spacing w:after="120"/>
      </w:pPr>
      <w:r>
        <w:rPr>
          <w:u w:val="single"/>
        </w:rPr>
        <w:t>Distributions have no</w:t>
      </w:r>
      <w:r w:rsidR="000E77D5" w:rsidRPr="005E1393">
        <w:rPr>
          <w:u w:val="single"/>
        </w:rPr>
        <w:t xml:space="preserve"> </w:t>
      </w:r>
      <w:r w:rsidR="005E1393" w:rsidRPr="005E1393">
        <w:rPr>
          <w:u w:val="single"/>
        </w:rPr>
        <w:t xml:space="preserve">tax </w:t>
      </w:r>
      <w:r w:rsidR="000E77D5" w:rsidRPr="005E1393">
        <w:rPr>
          <w:u w:val="single"/>
        </w:rPr>
        <w:t>e</w:t>
      </w:r>
      <w:r w:rsidR="005D3DC6" w:rsidRPr="005E1393">
        <w:rPr>
          <w:u w:val="single"/>
        </w:rPr>
        <w:t xml:space="preserve">ffect on </w:t>
      </w:r>
      <w:r w:rsidR="000E77D5" w:rsidRPr="005E1393">
        <w:rPr>
          <w:u w:val="single"/>
        </w:rPr>
        <w:t>p</w:t>
      </w:r>
      <w:r w:rsidR="005D3DC6" w:rsidRPr="005E1393">
        <w:rPr>
          <w:u w:val="single"/>
        </w:rPr>
        <w:t>artnership</w:t>
      </w:r>
      <w:r w:rsidR="005D3DC6">
        <w:t xml:space="preserve"> </w:t>
      </w:r>
      <w:r w:rsidR="005E1393">
        <w:t xml:space="preserve">– </w:t>
      </w:r>
      <w:r w:rsidR="00E63716">
        <w:t xml:space="preserve">Distributions do not result in gain or loss to the partnership. IRC § </w:t>
      </w:r>
      <w:r w:rsidR="00711AA0">
        <w:t xml:space="preserve">731(b). </w:t>
      </w:r>
    </w:p>
    <w:p w14:paraId="7A3EE5E8" w14:textId="58F42AEB" w:rsidR="00494568" w:rsidRDefault="00DD66EF" w:rsidP="00B06A1D">
      <w:pPr>
        <w:pStyle w:val="ListParagraph"/>
        <w:numPr>
          <w:ilvl w:val="0"/>
          <w:numId w:val="50"/>
        </w:numPr>
        <w:spacing w:after="120"/>
      </w:pPr>
      <w:r>
        <w:rPr>
          <w:u w:val="single"/>
        </w:rPr>
        <w:t xml:space="preserve">Partners receiving </w:t>
      </w:r>
      <w:r w:rsidR="000348D3">
        <w:rPr>
          <w:u w:val="single"/>
        </w:rPr>
        <w:t xml:space="preserve">certain </w:t>
      </w:r>
      <w:r>
        <w:rPr>
          <w:u w:val="single"/>
        </w:rPr>
        <w:t xml:space="preserve">distributions in excess of outside basis will recognize </w:t>
      </w:r>
      <w:r w:rsidR="000348D3">
        <w:rPr>
          <w:u w:val="single"/>
        </w:rPr>
        <w:t>gain</w:t>
      </w:r>
      <w:r w:rsidR="0033338D">
        <w:rPr>
          <w:u w:val="single"/>
        </w:rPr>
        <w:t>.</w:t>
      </w:r>
      <w:r w:rsidR="005E1393" w:rsidRPr="005E1393">
        <w:t xml:space="preserve"> – </w:t>
      </w:r>
      <w:r w:rsidR="00861B07">
        <w:t xml:space="preserve">Distributions </w:t>
      </w:r>
      <w:r w:rsidR="004F0568">
        <w:t>of cash</w:t>
      </w:r>
      <w:r w:rsidR="00F76E0A">
        <w:t xml:space="preserve"> or certain marketable securities</w:t>
      </w:r>
      <w:r w:rsidR="004F0568">
        <w:t xml:space="preserve"> </w:t>
      </w:r>
      <w:r w:rsidR="00494568">
        <w:t xml:space="preserve">to a partner will result in the recognition of gain </w:t>
      </w:r>
      <w:r w:rsidR="003610D8">
        <w:t xml:space="preserve">if </w:t>
      </w:r>
      <w:r w:rsidR="00494568">
        <w:t xml:space="preserve">the distribution exceeds outside basis. </w:t>
      </w:r>
      <w:r w:rsidR="003A36F1">
        <w:t>§ 731(a)(1)</w:t>
      </w:r>
      <w:r w:rsidR="00B70785">
        <w:t>.</w:t>
      </w:r>
      <w:r w:rsidR="00971966">
        <w:t xml:space="preserve"> This gain will be treated the same as gain from the sale of a partnership interest. IRC § 731(a)(2). </w:t>
      </w:r>
    </w:p>
    <w:p w14:paraId="5F651E87" w14:textId="151A8E7C" w:rsidR="00C62E9E" w:rsidRDefault="004336D6" w:rsidP="00B06A1D">
      <w:pPr>
        <w:pStyle w:val="ListParagraph"/>
        <w:numPr>
          <w:ilvl w:val="0"/>
          <w:numId w:val="50"/>
        </w:numPr>
        <w:spacing w:after="120"/>
      </w:pPr>
      <w:r>
        <w:rPr>
          <w:u w:val="single"/>
        </w:rPr>
        <w:lastRenderedPageBreak/>
        <w:t>Partners may recognize losses from l</w:t>
      </w:r>
      <w:r w:rsidR="00724563" w:rsidRPr="00724563">
        <w:rPr>
          <w:u w:val="single"/>
        </w:rPr>
        <w:t>iquidating distributions</w:t>
      </w:r>
      <w:r w:rsidR="0033338D">
        <w:rPr>
          <w:u w:val="single"/>
        </w:rPr>
        <w:t>.</w:t>
      </w:r>
      <w:r w:rsidR="00724563">
        <w:t xml:space="preserve"> – </w:t>
      </w:r>
      <w:r w:rsidR="00404EAE">
        <w:t>Liquidating distributions may trigger loss if</w:t>
      </w:r>
      <w:r w:rsidR="00ED6632">
        <w:t xml:space="preserve"> the amount distributed is less than outside basis</w:t>
      </w:r>
      <w:r w:rsidR="00C62E9E">
        <w:t xml:space="preserve">. This loss will be treated the same as a loss from the sale of a partnership interest. IRC § 731(a)(2). </w:t>
      </w:r>
    </w:p>
    <w:p w14:paraId="5E4228E0" w14:textId="139A8813" w:rsidR="002E252D" w:rsidRDefault="006B4174" w:rsidP="00B06A1D">
      <w:pPr>
        <w:pStyle w:val="ListParagraph"/>
        <w:numPr>
          <w:ilvl w:val="0"/>
          <w:numId w:val="50"/>
        </w:numPr>
        <w:spacing w:after="120"/>
        <w:rPr>
          <w:u w:val="single"/>
        </w:rPr>
      </w:pPr>
      <w:r>
        <w:rPr>
          <w:u w:val="single"/>
        </w:rPr>
        <w:t>Partners may recognize gain or loss if property they contributed is distributed to another</w:t>
      </w:r>
      <w:r w:rsidR="006B20AA" w:rsidRPr="006B20AA">
        <w:t xml:space="preserve"> </w:t>
      </w:r>
      <w:r w:rsidR="001B3460">
        <w:t xml:space="preserve">– If property contributed by one partner </w:t>
      </w:r>
      <w:r w:rsidR="00E00853">
        <w:t xml:space="preserve">is distributed to another within seven years, the contributing partner </w:t>
      </w:r>
      <w:r w:rsidR="00E85CBD">
        <w:t>will</w:t>
      </w:r>
      <w:r w:rsidR="00E00853">
        <w:t xml:space="preserve"> recognize </w:t>
      </w:r>
      <w:r w:rsidR="00617155">
        <w:t xml:space="preserve">some amount of </w:t>
      </w:r>
      <w:r w:rsidR="00E00853">
        <w:t xml:space="preserve">gain </w:t>
      </w:r>
      <w:r w:rsidR="006455D3">
        <w:t>(loss)</w:t>
      </w:r>
      <w:r w:rsidR="00E00853">
        <w:t xml:space="preserve"> to the extent </w:t>
      </w:r>
      <w:r w:rsidR="000F2F2E">
        <w:t>the fair market value of the property was greater or less than the tax basis at the time of contribution</w:t>
      </w:r>
      <w:r w:rsidR="00617155">
        <w:t xml:space="preserve">. </w:t>
      </w:r>
      <w:r>
        <w:t xml:space="preserve">IRC § 704(c). </w:t>
      </w:r>
      <w:r w:rsidR="000F2F2E">
        <w:t xml:space="preserve"> </w:t>
      </w:r>
      <w:r w:rsidR="002E252D">
        <w:rPr>
          <w:u w:val="single"/>
        </w:rPr>
        <w:t xml:space="preserve">  </w:t>
      </w:r>
    </w:p>
    <w:p w14:paraId="7AE11ADE" w14:textId="3D95D799" w:rsidR="00DC5305" w:rsidRDefault="00CA0F42" w:rsidP="00B06A1D">
      <w:pPr>
        <w:pStyle w:val="ListParagraph"/>
        <w:numPr>
          <w:ilvl w:val="0"/>
          <w:numId w:val="50"/>
        </w:numPr>
        <w:spacing w:after="120"/>
      </w:pPr>
      <w:r w:rsidRPr="00CA0F42">
        <w:rPr>
          <w:u w:val="single"/>
        </w:rPr>
        <w:t>Basis in assets generally carr</w:t>
      </w:r>
      <w:r w:rsidR="00FC1994">
        <w:rPr>
          <w:u w:val="single"/>
        </w:rPr>
        <w:t>ies over</w:t>
      </w:r>
      <w:r w:rsidR="005D3F1F">
        <w:rPr>
          <w:u w:val="single"/>
        </w:rPr>
        <w:t>.</w:t>
      </w:r>
      <w:r>
        <w:t xml:space="preserve"> – </w:t>
      </w:r>
      <w:r w:rsidR="0040015F">
        <w:t>The distributee partner</w:t>
      </w:r>
      <w:r w:rsidR="00BB2DE0">
        <w:t>’s basis in distributed assets</w:t>
      </w:r>
      <w:r w:rsidR="0040015F">
        <w:t xml:space="preserve"> will </w:t>
      </w:r>
      <w:r w:rsidR="0079614C">
        <w:t xml:space="preserve">generally </w:t>
      </w:r>
      <w:r w:rsidR="00BB2DE0">
        <w:t>be</w:t>
      </w:r>
      <w:r w:rsidR="0040015F">
        <w:t xml:space="preserve"> </w:t>
      </w:r>
      <w:r w:rsidR="00260F73">
        <w:t xml:space="preserve">the </w:t>
      </w:r>
      <w:r w:rsidR="0040015F">
        <w:t xml:space="preserve">carryover tax basis </w:t>
      </w:r>
      <w:r w:rsidR="007D6BBE">
        <w:t xml:space="preserve">unless limited by the </w:t>
      </w:r>
      <w:r w:rsidR="00DC5305">
        <w:t xml:space="preserve">partner’s outside basis less </w:t>
      </w:r>
      <w:r w:rsidR="00283A8A">
        <w:t xml:space="preserve">any </w:t>
      </w:r>
      <w:r w:rsidR="0093770D">
        <w:t>cash or marketable securities that may have been distributed</w:t>
      </w:r>
      <w:r w:rsidR="00DC5305">
        <w:t>.</w:t>
      </w:r>
      <w:r w:rsidR="00275B56">
        <w:t xml:space="preserve"> IRC § </w:t>
      </w:r>
      <w:r w:rsidR="0079614C">
        <w:t>734.</w:t>
      </w:r>
    </w:p>
    <w:p w14:paraId="379E5BEF" w14:textId="062E838A" w:rsidR="00062920" w:rsidRDefault="00B775AC" w:rsidP="00B06A1D">
      <w:pPr>
        <w:pStyle w:val="ListParagraph"/>
        <w:numPr>
          <w:ilvl w:val="0"/>
          <w:numId w:val="50"/>
        </w:numPr>
        <w:spacing w:after="120"/>
      </w:pPr>
      <w:r>
        <w:rPr>
          <w:u w:val="single"/>
        </w:rPr>
        <w:t>P</w:t>
      </w:r>
      <w:r w:rsidR="008B3839" w:rsidRPr="008B3839">
        <w:rPr>
          <w:u w:val="single"/>
        </w:rPr>
        <w:t>artner’s outside basis</w:t>
      </w:r>
      <w:r w:rsidR="005D3F1F">
        <w:rPr>
          <w:u w:val="single"/>
        </w:rPr>
        <w:t xml:space="preserve"> is</w:t>
      </w:r>
      <w:r>
        <w:rPr>
          <w:u w:val="single"/>
        </w:rPr>
        <w:t xml:space="preserve"> reduced</w:t>
      </w:r>
      <w:r w:rsidR="005D3F1F">
        <w:rPr>
          <w:u w:val="single"/>
        </w:rPr>
        <w:t>.</w:t>
      </w:r>
      <w:r w:rsidR="008B3839">
        <w:t xml:space="preserve"> – </w:t>
      </w:r>
      <w:r w:rsidR="00D34930">
        <w:t>Distributions to a partner reduce the partner’s outside basis by the amount of cash or marketable securities distributed and the carryover basis that the partner takes in any assets distributed. IRC § 733.</w:t>
      </w:r>
    </w:p>
    <w:p w14:paraId="696FAE02" w14:textId="4178FA68" w:rsidR="00083376" w:rsidRPr="00083376" w:rsidRDefault="00B775AC" w:rsidP="00B06A1D">
      <w:pPr>
        <w:pStyle w:val="ListParagraph"/>
        <w:numPr>
          <w:ilvl w:val="0"/>
          <w:numId w:val="50"/>
        </w:numPr>
        <w:spacing w:after="120"/>
        <w:rPr>
          <w:u w:val="single"/>
        </w:rPr>
      </w:pPr>
      <w:r>
        <w:rPr>
          <w:u w:val="single"/>
        </w:rPr>
        <w:t>P</w:t>
      </w:r>
      <w:r w:rsidR="00062920">
        <w:rPr>
          <w:u w:val="single"/>
        </w:rPr>
        <w:t>artner’s capital account</w:t>
      </w:r>
      <w:r>
        <w:rPr>
          <w:u w:val="single"/>
        </w:rPr>
        <w:t xml:space="preserve"> </w:t>
      </w:r>
      <w:r w:rsidR="005D3F1F">
        <w:rPr>
          <w:u w:val="single"/>
        </w:rPr>
        <w:t xml:space="preserve">is </w:t>
      </w:r>
      <w:r>
        <w:rPr>
          <w:u w:val="single"/>
        </w:rPr>
        <w:t>reduced</w:t>
      </w:r>
      <w:r w:rsidR="005D3F1F">
        <w:rPr>
          <w:u w:val="single"/>
        </w:rPr>
        <w:t>.</w:t>
      </w:r>
      <w:r w:rsidR="00062920">
        <w:t xml:space="preserve"> – Distributions also reduce the partner’s capital account</w:t>
      </w:r>
      <w:r w:rsidR="00CD12B4">
        <w:t xml:space="preserve"> maintained for purposes of determining whether allocations of partnership income and items have substantial economic effect. </w:t>
      </w:r>
      <w:r w:rsidR="00C814ED">
        <w:t xml:space="preserve">Treas. </w:t>
      </w:r>
      <w:r w:rsidR="0067557B">
        <w:t>Reg.</w:t>
      </w:r>
      <w:r w:rsidR="00C814ED">
        <w:t xml:space="preserve"> §</w:t>
      </w:r>
      <w:r w:rsidR="0067557B">
        <w:t xml:space="preserve"> </w:t>
      </w:r>
      <w:r w:rsidR="0067557B" w:rsidRPr="0067557B">
        <w:t>1.704-1(b)(2)(iv)</w:t>
      </w:r>
      <w:r w:rsidR="00C814ED">
        <w:t>.</w:t>
      </w:r>
    </w:p>
    <w:p w14:paraId="6092EF28" w14:textId="4940DC2C" w:rsidR="00D34930" w:rsidRPr="00083376" w:rsidRDefault="000B7440" w:rsidP="00B06A1D">
      <w:pPr>
        <w:pStyle w:val="ListParagraph"/>
        <w:numPr>
          <w:ilvl w:val="0"/>
          <w:numId w:val="50"/>
        </w:numPr>
        <w:rPr>
          <w:u w:val="single"/>
        </w:rPr>
      </w:pPr>
      <w:r>
        <w:rPr>
          <w:u w:val="single"/>
        </w:rPr>
        <w:t>Disproportionate distributions</w:t>
      </w:r>
      <w:r w:rsidR="00B775AC">
        <w:rPr>
          <w:u w:val="single"/>
        </w:rPr>
        <w:t xml:space="preserve"> may trigger deemed sale</w:t>
      </w:r>
      <w:r w:rsidR="005D3F1F">
        <w:rPr>
          <w:u w:val="single"/>
        </w:rPr>
        <w:t>.</w:t>
      </w:r>
      <w:r w:rsidRPr="000B7440">
        <w:t xml:space="preserve"> – </w:t>
      </w:r>
      <w:r w:rsidR="00D34930">
        <w:t>“Disproportionate distributions” of ordinary versus capital assets, which may effectively shift the recognition of ordinary versus capital income</w:t>
      </w:r>
      <w:r w:rsidR="00912147">
        <w:t xml:space="preserve"> for partner</w:t>
      </w:r>
      <w:r w:rsidR="00B9260B">
        <w:t>s</w:t>
      </w:r>
      <w:r w:rsidR="00D34930">
        <w:t>, are treated as a deemed sale</w:t>
      </w:r>
      <w:r w:rsidR="00912147">
        <w:t xml:space="preserve"> </w:t>
      </w:r>
      <w:r w:rsidR="00386932">
        <w:t xml:space="preserve">by the partner </w:t>
      </w:r>
      <w:r w:rsidR="00912147">
        <w:t xml:space="preserve">of one type of asset and </w:t>
      </w:r>
      <w:r w:rsidR="00D34930">
        <w:t xml:space="preserve">purchase of </w:t>
      </w:r>
      <w:r w:rsidR="00912147">
        <w:t>the other</w:t>
      </w:r>
      <w:r w:rsidR="00D34930">
        <w:t xml:space="preserve">. IRC § 751.  </w:t>
      </w:r>
    </w:p>
    <w:p w14:paraId="5953CC0C" w14:textId="2DA3A329" w:rsidR="00F46DA0" w:rsidRDefault="00B27897" w:rsidP="00B06A1D">
      <w:pPr>
        <w:pStyle w:val="Heading4"/>
      </w:pPr>
      <w:r>
        <w:t xml:space="preserve">Rules for Determining the Tax </w:t>
      </w:r>
      <w:r w:rsidR="00771C13">
        <w:t>Character of Partnership Items</w:t>
      </w:r>
    </w:p>
    <w:p w14:paraId="4E9B9FDD" w14:textId="4530FF64" w:rsidR="00873543" w:rsidRPr="00873543" w:rsidRDefault="00F93A7F" w:rsidP="00B06A1D">
      <w:pPr>
        <w:pStyle w:val="ListParagraph"/>
        <w:numPr>
          <w:ilvl w:val="0"/>
          <w:numId w:val="51"/>
        </w:numPr>
        <w:spacing w:after="120"/>
      </w:pPr>
      <w:r>
        <w:rPr>
          <w:u w:val="single"/>
        </w:rPr>
        <w:t>S</w:t>
      </w:r>
      <w:r w:rsidR="00C5142E">
        <w:rPr>
          <w:u w:val="single"/>
        </w:rPr>
        <w:t xml:space="preserve">ubstantive tax rules </w:t>
      </w:r>
      <w:r>
        <w:rPr>
          <w:u w:val="single"/>
        </w:rPr>
        <w:t xml:space="preserve">for individuals </w:t>
      </w:r>
      <w:r w:rsidR="00C5142E">
        <w:rPr>
          <w:u w:val="single"/>
        </w:rPr>
        <w:t>apply to partnership income</w:t>
      </w:r>
      <w:r w:rsidR="009A572F">
        <w:rPr>
          <w:u w:val="single"/>
        </w:rPr>
        <w:t xml:space="preserve"> </w:t>
      </w:r>
      <w:r w:rsidR="008818A2">
        <w:rPr>
          <w:u w:val="single"/>
        </w:rPr>
        <w:t xml:space="preserve">(loss) </w:t>
      </w:r>
      <w:r w:rsidR="00C5142E">
        <w:rPr>
          <w:u w:val="single"/>
        </w:rPr>
        <w:t xml:space="preserve">and specific </w:t>
      </w:r>
      <w:r w:rsidR="009A572F">
        <w:rPr>
          <w:u w:val="single"/>
        </w:rPr>
        <w:t xml:space="preserve">tax </w:t>
      </w:r>
      <w:r w:rsidR="00C5142E">
        <w:rPr>
          <w:u w:val="single"/>
        </w:rPr>
        <w:t>items</w:t>
      </w:r>
      <w:r w:rsidR="0027640E">
        <w:t xml:space="preserve"> – </w:t>
      </w:r>
      <w:r w:rsidR="00EC0C28">
        <w:t>The partnership</w:t>
      </w:r>
      <w:r w:rsidR="00734BE9">
        <w:t>’</w:t>
      </w:r>
      <w:r w:rsidR="00EC0C28">
        <w:t xml:space="preserve">s </w:t>
      </w:r>
      <w:r w:rsidR="00606B99">
        <w:t xml:space="preserve">net income </w:t>
      </w:r>
      <w:r w:rsidR="008818A2">
        <w:t>(loss)</w:t>
      </w:r>
      <w:r w:rsidR="00606B99">
        <w:t xml:space="preserve"> </w:t>
      </w:r>
      <w:r w:rsidR="00FD7259">
        <w:t>and</w:t>
      </w:r>
      <w:r w:rsidR="00606B99">
        <w:t xml:space="preserve"> </w:t>
      </w:r>
      <w:r w:rsidR="00AC12F4">
        <w:t xml:space="preserve">tax effects of </w:t>
      </w:r>
      <w:r w:rsidR="00EC0C28">
        <w:t xml:space="preserve">separate items of income, </w:t>
      </w:r>
      <w:r w:rsidR="00AC12F4">
        <w:t>expense</w:t>
      </w:r>
      <w:r w:rsidR="006B7B33">
        <w:t xml:space="preserve">, gain, and loss are </w:t>
      </w:r>
      <w:r w:rsidR="0099502E">
        <w:t xml:space="preserve">generally </w:t>
      </w:r>
      <w:r w:rsidR="006B7B33">
        <w:t xml:space="preserve">determined </w:t>
      </w:r>
      <w:r w:rsidR="00546CC6">
        <w:t xml:space="preserve">by </w:t>
      </w:r>
      <w:r w:rsidR="006B7B33">
        <w:t xml:space="preserve">applying the individual substantive tax rules to the </w:t>
      </w:r>
      <w:r w:rsidR="00401AB2">
        <w:t xml:space="preserve">activities of the </w:t>
      </w:r>
      <w:r w:rsidR="006B7B33">
        <w:t>partnership</w:t>
      </w:r>
      <w:r w:rsidR="00401AB2">
        <w:t xml:space="preserve"> </w:t>
      </w:r>
      <w:r w:rsidR="00C6255D">
        <w:t xml:space="preserve">that </w:t>
      </w:r>
      <w:r w:rsidR="00401AB2">
        <w:t>earns or incurs these items</w:t>
      </w:r>
      <w:r w:rsidR="00CF7583">
        <w:t>. See IRC § 703</w:t>
      </w:r>
      <w:r w:rsidR="003A09D9">
        <w:t xml:space="preserve"> and Federal Form 1065</w:t>
      </w:r>
      <w:r w:rsidR="00CF7583">
        <w:t>.</w:t>
      </w:r>
      <w:r w:rsidR="00AA430D">
        <w:t xml:space="preserve"> </w:t>
      </w:r>
    </w:p>
    <w:p w14:paraId="7D4A6450" w14:textId="39F0DFC4" w:rsidR="00C272F1" w:rsidRDefault="00C272F1" w:rsidP="00B06A1D">
      <w:pPr>
        <w:pStyle w:val="ListParagraph"/>
        <w:numPr>
          <w:ilvl w:val="0"/>
          <w:numId w:val="51"/>
        </w:numPr>
        <w:spacing w:after="120"/>
      </w:pPr>
      <w:r w:rsidRPr="00872E7C">
        <w:rPr>
          <w:u w:val="single"/>
        </w:rPr>
        <w:t xml:space="preserve">Tax character of </w:t>
      </w:r>
      <w:r w:rsidR="00FD11DC">
        <w:rPr>
          <w:u w:val="single"/>
        </w:rPr>
        <w:t>partnership items</w:t>
      </w:r>
      <w:r w:rsidRPr="00872E7C">
        <w:rPr>
          <w:u w:val="single"/>
        </w:rPr>
        <w:t xml:space="preserve"> remains the same</w:t>
      </w:r>
      <w:r w:rsidR="001C2D7F">
        <w:rPr>
          <w:u w:val="single"/>
        </w:rPr>
        <w:t>.</w:t>
      </w:r>
      <w:r>
        <w:t xml:space="preserve"> – The </w:t>
      </w:r>
      <w:r w:rsidR="00AD6D00">
        <w:t xml:space="preserve">relevant </w:t>
      </w:r>
      <w:r>
        <w:t xml:space="preserve">tax character of </w:t>
      </w:r>
      <w:r w:rsidR="005F6226">
        <w:t xml:space="preserve">partnership </w:t>
      </w:r>
      <w:r>
        <w:t xml:space="preserve">items (e.g., </w:t>
      </w:r>
      <w:r w:rsidR="004B1E39">
        <w:t xml:space="preserve">exempt, </w:t>
      </w:r>
      <w:r>
        <w:t xml:space="preserve">capital, ordinary, deductible, etc.) remains the same when the items pass through to taxpaying partners. That is, </w:t>
      </w:r>
      <w:r w:rsidR="005C6F1C">
        <w:t xml:space="preserve">a </w:t>
      </w:r>
      <w:r>
        <w:t>taxpaying partner</w:t>
      </w:r>
      <w:r w:rsidR="005C6F1C">
        <w:t xml:space="preserve"> will</w:t>
      </w:r>
      <w:r>
        <w:t xml:space="preserve"> treat </w:t>
      </w:r>
      <w:r w:rsidR="00BE40D1">
        <w:t>the partnership</w:t>
      </w:r>
      <w:r>
        <w:t xml:space="preserve"> item</w:t>
      </w:r>
      <w:r w:rsidR="00BE40D1">
        <w:t>s</w:t>
      </w:r>
      <w:r>
        <w:t xml:space="preserve"> as </w:t>
      </w:r>
      <w:r w:rsidR="00416A81">
        <w:t xml:space="preserve">though the partner had </w:t>
      </w:r>
      <w:r w:rsidR="0031378C">
        <w:t xml:space="preserve">engaged directly </w:t>
      </w:r>
      <w:r w:rsidR="00B72EC4">
        <w:t xml:space="preserve">in the </w:t>
      </w:r>
      <w:r w:rsidR="00416A81">
        <w:t xml:space="preserve">same </w:t>
      </w:r>
      <w:r w:rsidR="00B72EC4">
        <w:t>activities giving rise to those items</w:t>
      </w:r>
      <w:r>
        <w:t>. IRC §</w:t>
      </w:r>
      <w:r w:rsidR="00E46106">
        <w:t>§ 702(b) and</w:t>
      </w:r>
      <w:r>
        <w:t xml:space="preserve"> 703. This is true </w:t>
      </w:r>
      <w:r w:rsidR="00B72EC4">
        <w:t xml:space="preserve">regardless of the partners interest in the partnership, the partner’s role, or </w:t>
      </w:r>
      <w:r>
        <w:t xml:space="preserve">direct or indirect </w:t>
      </w:r>
      <w:r w:rsidR="007B513F">
        <w:t>relationship</w:t>
      </w:r>
      <w:r>
        <w:t xml:space="preserve">. See </w:t>
      </w:r>
      <w:r w:rsidR="00B72EC4">
        <w:t xml:space="preserve">also </w:t>
      </w:r>
      <w:r>
        <w:t xml:space="preserve">IRC § 706(d). </w:t>
      </w:r>
    </w:p>
    <w:p w14:paraId="79F175B0" w14:textId="66E82066" w:rsidR="00FF269E" w:rsidRDefault="00FF269E" w:rsidP="00B06A1D">
      <w:pPr>
        <w:pStyle w:val="ListParagraph"/>
        <w:numPr>
          <w:ilvl w:val="0"/>
          <w:numId w:val="51"/>
        </w:numPr>
        <w:spacing w:after="120"/>
      </w:pPr>
      <w:r>
        <w:rPr>
          <w:u w:val="single"/>
        </w:rPr>
        <w:t>U.S. sourcing of partnership income</w:t>
      </w:r>
      <w:r w:rsidR="00E26487">
        <w:rPr>
          <w:u w:val="single"/>
        </w:rPr>
        <w:t xml:space="preserve"> and items</w:t>
      </w:r>
      <w:r>
        <w:rPr>
          <w:u w:val="single"/>
        </w:rPr>
        <w:t xml:space="preserve"> </w:t>
      </w:r>
      <w:r w:rsidR="00B9539A">
        <w:rPr>
          <w:u w:val="single"/>
        </w:rPr>
        <w:t xml:space="preserve">generally </w:t>
      </w:r>
      <w:r>
        <w:rPr>
          <w:u w:val="single"/>
        </w:rPr>
        <w:t>remains the same</w:t>
      </w:r>
      <w:r w:rsidR="003D42E3">
        <w:rPr>
          <w:u w:val="single"/>
        </w:rPr>
        <w:t>.</w:t>
      </w:r>
      <w:r w:rsidRPr="007326F5">
        <w:t xml:space="preserve"> </w:t>
      </w:r>
      <w:r>
        <w:t>–</w:t>
      </w:r>
      <w:r w:rsidRPr="007326F5">
        <w:t xml:space="preserve"> </w:t>
      </w:r>
      <w:r>
        <w:t xml:space="preserve">Like other aspects of the tax character of items, </w:t>
      </w:r>
      <w:r w:rsidR="003D42E3">
        <w:t xml:space="preserve">the </w:t>
      </w:r>
      <w:r>
        <w:t xml:space="preserve">domestic or foreign sourcing </w:t>
      </w:r>
      <w:r w:rsidR="003D42E3">
        <w:t>of partnership income or loss</w:t>
      </w:r>
      <w:r w:rsidR="00B91007">
        <w:t xml:space="preserve"> from trade or business in the U.S.</w:t>
      </w:r>
      <w:r w:rsidR="003D42E3">
        <w:t xml:space="preserve"> </w:t>
      </w:r>
      <w:r>
        <w:t xml:space="preserve">is determined at the partnership level and passes through to </w:t>
      </w:r>
      <w:r w:rsidR="003D42E3">
        <w:t xml:space="preserve">the ultimate </w:t>
      </w:r>
      <w:r>
        <w:t xml:space="preserve">direct or indirect </w:t>
      </w:r>
      <w:r w:rsidR="001F51C2">
        <w:t xml:space="preserve">taxpaying </w:t>
      </w:r>
      <w:r>
        <w:t xml:space="preserve">partners. </w:t>
      </w:r>
      <w:r w:rsidR="00F41CE8">
        <w:t xml:space="preserve">See </w:t>
      </w:r>
      <w:r w:rsidR="00B91007">
        <w:t>IRC §</w:t>
      </w:r>
      <w:r w:rsidR="004C02DF">
        <w:t>§</w:t>
      </w:r>
      <w:r w:rsidR="00B91007" w:rsidRPr="00B91007">
        <w:t xml:space="preserve"> 864</w:t>
      </w:r>
      <w:r w:rsidR="002C1595">
        <w:t>(b)</w:t>
      </w:r>
      <w:r w:rsidR="004C02DF">
        <w:t xml:space="preserve"> and 1446</w:t>
      </w:r>
      <w:r w:rsidR="00AC212B">
        <w:t>(a)</w:t>
      </w:r>
      <w:r w:rsidR="002C1595">
        <w:t xml:space="preserve">. </w:t>
      </w:r>
      <w:r w:rsidR="002456B7">
        <w:t xml:space="preserve">The best resource for how </w:t>
      </w:r>
      <w:r w:rsidR="0048550A">
        <w:t xml:space="preserve">the sourcing rules apply to partnership income </w:t>
      </w:r>
      <w:r w:rsidR="007F0609">
        <w:t xml:space="preserve">is the IRS guidance for withholding on the U.S. partnership income of foreign partners, available here: </w:t>
      </w:r>
      <w:hyperlink r:id="rId12" w:history="1">
        <w:r w:rsidR="008C7061" w:rsidRPr="007E0D24">
          <w:rPr>
            <w:rStyle w:val="Hyperlink"/>
          </w:rPr>
          <w:t>https://www.irs.gov/individuals/international-taxpayers/helpful-hints-for-partnerships-with-foreign-partners</w:t>
        </w:r>
      </w:hyperlink>
      <w:r w:rsidR="008C7061">
        <w:t xml:space="preserve">. </w:t>
      </w:r>
      <w:r w:rsidR="00F93F10">
        <w:t>But see guaranteed payments discussed below.</w:t>
      </w:r>
    </w:p>
    <w:p w14:paraId="722FD82C" w14:textId="4402B536" w:rsidR="00B9539A" w:rsidRDefault="00BB3D8A" w:rsidP="00B06A1D">
      <w:pPr>
        <w:pStyle w:val="ListParagraph"/>
        <w:numPr>
          <w:ilvl w:val="0"/>
          <w:numId w:val="51"/>
        </w:numPr>
        <w:spacing w:after="120"/>
      </w:pPr>
      <w:r>
        <w:rPr>
          <w:u w:val="single"/>
        </w:rPr>
        <w:t xml:space="preserve">Federal regulations </w:t>
      </w:r>
      <w:r w:rsidR="00F845D0">
        <w:rPr>
          <w:u w:val="single"/>
        </w:rPr>
        <w:t xml:space="preserve">may take an </w:t>
      </w:r>
      <w:r>
        <w:rPr>
          <w:u w:val="single"/>
        </w:rPr>
        <w:t>aggregate approach to application of Subpart F and GILTI</w:t>
      </w:r>
      <w:r w:rsidR="00727334">
        <w:rPr>
          <w:u w:val="single"/>
        </w:rPr>
        <w:t>.</w:t>
      </w:r>
      <w:r w:rsidR="00727334">
        <w:t xml:space="preserve"> – The application of certain </w:t>
      </w:r>
      <w:r w:rsidR="004D37D0">
        <w:t xml:space="preserve">foreign income recognition requirements under the federal tax system </w:t>
      </w:r>
      <w:r w:rsidR="00C82B76">
        <w:t xml:space="preserve">generally </w:t>
      </w:r>
      <w:r w:rsidR="004D37D0">
        <w:t xml:space="preserve">require the determination of whether a U.S. person is a </w:t>
      </w:r>
      <w:r w:rsidR="00D01285">
        <w:t>shareholder of a controlled foreign corporation</w:t>
      </w:r>
      <w:r w:rsidR="0022706C">
        <w:t xml:space="preserve"> </w:t>
      </w:r>
      <w:r w:rsidR="006A1500">
        <w:t xml:space="preserve">(CFC) </w:t>
      </w:r>
      <w:r w:rsidR="0022706C">
        <w:t>and meets other ownership tests</w:t>
      </w:r>
      <w:r w:rsidR="00C82B76">
        <w:t xml:space="preserve"> for recognizing </w:t>
      </w:r>
      <w:r w:rsidR="00A11F88">
        <w:t>income</w:t>
      </w:r>
      <w:r w:rsidR="00AC48EA">
        <w:t xml:space="preserve">. </w:t>
      </w:r>
      <w:r w:rsidR="00F845D0">
        <w:t xml:space="preserve">Under IRS regulations, these determinations </w:t>
      </w:r>
      <w:r w:rsidR="00A61193">
        <w:t>may</w:t>
      </w:r>
      <w:r w:rsidR="007D3D36">
        <w:t xml:space="preserve"> </w:t>
      </w:r>
      <w:r w:rsidR="00F845D0">
        <w:t>depend on whether the partnership</w:t>
      </w:r>
      <w:r w:rsidR="005273BD">
        <w:t xml:space="preserve"> is a U.S. partnership</w:t>
      </w:r>
      <w:r w:rsidR="00A61193">
        <w:t>,</w:t>
      </w:r>
      <w:r w:rsidR="005273BD">
        <w:t xml:space="preserve"> whether the partners are </w:t>
      </w:r>
      <w:r w:rsidR="00EF654E">
        <w:t>U.S. partners</w:t>
      </w:r>
      <w:r w:rsidR="00A61193">
        <w:t xml:space="preserve">, and whether </w:t>
      </w:r>
      <w:r w:rsidR="00784DC4">
        <w:t xml:space="preserve">certain elections are made by the partners. See </w:t>
      </w:r>
      <w:r w:rsidR="00735131">
        <w:t xml:space="preserve">Treas. Reg. </w:t>
      </w:r>
      <w:r w:rsidR="005B1321" w:rsidRPr="005B1321">
        <w:t>§ 1.958-1</w:t>
      </w:r>
      <w:r w:rsidR="005B1321">
        <w:t>.</w:t>
      </w:r>
    </w:p>
    <w:p w14:paraId="29E63E6B" w14:textId="70981FD6" w:rsidR="00B32CED" w:rsidRDefault="00EA0B64" w:rsidP="00B06A1D">
      <w:pPr>
        <w:pStyle w:val="ListParagraph"/>
        <w:numPr>
          <w:ilvl w:val="0"/>
          <w:numId w:val="51"/>
        </w:numPr>
      </w:pPr>
      <w:r>
        <w:rPr>
          <w:u w:val="single"/>
        </w:rPr>
        <w:lastRenderedPageBreak/>
        <w:t>Partners</w:t>
      </w:r>
      <w:r w:rsidR="00020D29">
        <w:rPr>
          <w:u w:val="single"/>
        </w:rPr>
        <w:t>hips</w:t>
      </w:r>
      <w:r>
        <w:rPr>
          <w:u w:val="single"/>
        </w:rPr>
        <w:t xml:space="preserve"> must separately report items that have differing tax effects</w:t>
      </w:r>
      <w:r>
        <w:t xml:space="preserve"> </w:t>
      </w:r>
      <w:r w:rsidR="002F2EB2">
        <w:t>–</w:t>
      </w:r>
      <w:r w:rsidR="001D3B1E">
        <w:t>P</w:t>
      </w:r>
      <w:r w:rsidR="0084032D">
        <w:t>artnerships</w:t>
      </w:r>
      <w:r w:rsidR="00DA1B16">
        <w:t xml:space="preserve"> </w:t>
      </w:r>
      <w:r w:rsidR="0084032D">
        <w:t xml:space="preserve">must </w:t>
      </w:r>
      <w:r w:rsidR="00DA1B16">
        <w:t xml:space="preserve">provide </w:t>
      </w:r>
      <w:r w:rsidR="001234F9">
        <w:t xml:space="preserve">not only the shares of income or items a partner is allocated, but other </w:t>
      </w:r>
      <w:r w:rsidR="00E31381">
        <w:t>information on the items</w:t>
      </w:r>
      <w:r w:rsidR="00FC6522">
        <w:t>, including information on items passed through from lower tier partnerships</w:t>
      </w:r>
      <w:r w:rsidR="001D3B1E">
        <w:t xml:space="preserve"> that effect tax treatment</w:t>
      </w:r>
      <w:r w:rsidR="00020D29">
        <w:t>.</w:t>
      </w:r>
      <w:r w:rsidR="000A11AD">
        <w:t xml:space="preserve"> </w:t>
      </w:r>
      <w:r w:rsidR="00B22846">
        <w:t>See IRC § 702</w:t>
      </w:r>
      <w:r w:rsidR="005E6F05">
        <w:t xml:space="preserve"> and federal Schedule K-1</w:t>
      </w:r>
      <w:r w:rsidR="00B22846">
        <w:t>.</w:t>
      </w:r>
      <w:r w:rsidR="009D11A8">
        <w:t xml:space="preserve"> Partners must also generally treat these items consistently when reporting them—or </w:t>
      </w:r>
      <w:r w:rsidR="0051595A">
        <w:t>must disclose any inconsistent treatment</w:t>
      </w:r>
      <w:r w:rsidR="007B3962">
        <w:t xml:space="preserve">. </w:t>
      </w:r>
      <w:r w:rsidR="002629FD">
        <w:t xml:space="preserve">IRC </w:t>
      </w:r>
      <w:r w:rsidR="0025055B">
        <w:t>§ 6222 and IRS Form 8082.</w:t>
      </w:r>
      <w:r w:rsidR="00B22846">
        <w:t xml:space="preserve"> </w:t>
      </w:r>
    </w:p>
    <w:p w14:paraId="56CBD351" w14:textId="1450FAE0" w:rsidR="00680DE1" w:rsidRDefault="00B27897" w:rsidP="00B06A1D">
      <w:pPr>
        <w:pStyle w:val="Heading4"/>
      </w:pPr>
      <w:r>
        <w:t xml:space="preserve">Rules for </w:t>
      </w:r>
      <w:r w:rsidR="00ED177F">
        <w:t xml:space="preserve">Allocation of </w:t>
      </w:r>
      <w:r w:rsidR="003F6CFB" w:rsidRPr="003F6CFB">
        <w:t xml:space="preserve">Distributive Share </w:t>
      </w:r>
    </w:p>
    <w:p w14:paraId="6DD460A6" w14:textId="3815560C" w:rsidR="003F6CFB" w:rsidRDefault="00291FDF" w:rsidP="00B06A1D">
      <w:pPr>
        <w:pStyle w:val="ListParagraph"/>
        <w:numPr>
          <w:ilvl w:val="0"/>
          <w:numId w:val="52"/>
        </w:numPr>
        <w:spacing w:after="120"/>
      </w:pPr>
      <w:r w:rsidRPr="00291FDF">
        <w:rPr>
          <w:u w:val="single"/>
        </w:rPr>
        <w:t xml:space="preserve">Distributive share = allocation of partnership </w:t>
      </w:r>
      <w:r w:rsidR="00D97B1B">
        <w:rPr>
          <w:u w:val="single"/>
        </w:rPr>
        <w:t xml:space="preserve">income and </w:t>
      </w:r>
      <w:r w:rsidRPr="00291FDF">
        <w:rPr>
          <w:u w:val="single"/>
        </w:rPr>
        <w:t>items</w:t>
      </w:r>
      <w:r w:rsidR="00C12A70">
        <w:rPr>
          <w:u w:val="single"/>
        </w:rPr>
        <w:t>.</w:t>
      </w:r>
      <w:r>
        <w:t xml:space="preserve"> – </w:t>
      </w:r>
      <w:r w:rsidR="004466B6">
        <w:t xml:space="preserve">Distributive share generally refers to the </w:t>
      </w:r>
      <w:r w:rsidR="007B3962">
        <w:t xml:space="preserve">partnership’s </w:t>
      </w:r>
      <w:r w:rsidR="004466B6">
        <w:t xml:space="preserve">allocation of </w:t>
      </w:r>
      <w:r w:rsidR="00C12A70">
        <w:t xml:space="preserve">the share of </w:t>
      </w:r>
      <w:r w:rsidR="007B3962">
        <w:t>its</w:t>
      </w:r>
      <w:r w:rsidR="00636C37">
        <w:t xml:space="preserve"> current year</w:t>
      </w:r>
      <w:r w:rsidR="004466B6">
        <w:t xml:space="preserve"> </w:t>
      </w:r>
      <w:r w:rsidR="00D97B1B">
        <w:t>income</w:t>
      </w:r>
      <w:r w:rsidR="00636C37">
        <w:t>,</w:t>
      </w:r>
      <w:r w:rsidR="00543F8B">
        <w:t xml:space="preserve"> or particular</w:t>
      </w:r>
      <w:r w:rsidR="00D97B1B">
        <w:t xml:space="preserve"> </w:t>
      </w:r>
      <w:r w:rsidR="004466B6">
        <w:t xml:space="preserve">items </w:t>
      </w:r>
      <w:r w:rsidR="00543F8B">
        <w:t xml:space="preserve">of </w:t>
      </w:r>
      <w:r w:rsidR="00B838E2">
        <w:t>income, expense, gain, or loss</w:t>
      </w:r>
      <w:r w:rsidR="00636C37">
        <w:t>,</w:t>
      </w:r>
      <w:r w:rsidR="00B838E2">
        <w:t xml:space="preserve"> </w:t>
      </w:r>
      <w:r w:rsidR="00B019BC">
        <w:t xml:space="preserve">to </w:t>
      </w:r>
      <w:r w:rsidR="007B3962">
        <w:t>the</w:t>
      </w:r>
      <w:r w:rsidR="00B019BC">
        <w:t xml:space="preserve"> partners</w:t>
      </w:r>
      <w:r w:rsidR="00D303FA">
        <w:t xml:space="preserve">. </w:t>
      </w:r>
      <w:r w:rsidR="00EB1607">
        <w:t>IRC § 704.</w:t>
      </w:r>
    </w:p>
    <w:p w14:paraId="0A4AD81C" w14:textId="1CBDFFE1" w:rsidR="00F04816" w:rsidRDefault="006B2084" w:rsidP="00B06A1D">
      <w:pPr>
        <w:pStyle w:val="ListParagraph"/>
        <w:numPr>
          <w:ilvl w:val="0"/>
          <w:numId w:val="52"/>
        </w:numPr>
        <w:spacing w:after="120"/>
      </w:pPr>
      <w:r w:rsidRPr="00EB0948">
        <w:rPr>
          <w:u w:val="single"/>
        </w:rPr>
        <w:t xml:space="preserve">Distributive share </w:t>
      </w:r>
      <w:r w:rsidR="00EB0948" w:rsidRPr="00EB0948">
        <w:rPr>
          <w:u w:val="single"/>
        </w:rPr>
        <w:t>≠ distribution</w:t>
      </w:r>
      <w:r w:rsidR="005C5370">
        <w:rPr>
          <w:u w:val="single"/>
        </w:rPr>
        <w:t>.</w:t>
      </w:r>
      <w:r w:rsidR="00EB0948">
        <w:t xml:space="preserve"> – </w:t>
      </w:r>
      <w:r w:rsidR="00D303FA">
        <w:t>Taxpaying p</w:t>
      </w:r>
      <w:r w:rsidR="00B019BC">
        <w:t>artners pay tax on the</w:t>
      </w:r>
      <w:r w:rsidR="003531CC">
        <w:t>ir</w:t>
      </w:r>
      <w:r w:rsidR="00B019BC">
        <w:t xml:space="preserve"> distributive share of partnership </w:t>
      </w:r>
      <w:r w:rsidR="001D5F8A">
        <w:t xml:space="preserve">income and </w:t>
      </w:r>
      <w:r w:rsidR="00B019BC">
        <w:t xml:space="preserve">items whether or not they receive </w:t>
      </w:r>
      <w:r w:rsidR="001F156E">
        <w:t>a</w:t>
      </w:r>
      <w:r w:rsidR="00EB5841">
        <w:t>ny</w:t>
      </w:r>
      <w:r w:rsidR="001F156E">
        <w:t xml:space="preserve"> distribution. IRC §§ 701 &amp; 702.</w:t>
      </w:r>
    </w:p>
    <w:p w14:paraId="7CE41784" w14:textId="5939D552" w:rsidR="00336121" w:rsidRPr="00336121" w:rsidRDefault="006936C6" w:rsidP="00B06A1D">
      <w:pPr>
        <w:pStyle w:val="ListParagraph"/>
        <w:numPr>
          <w:ilvl w:val="0"/>
          <w:numId w:val="52"/>
        </w:numPr>
        <w:spacing w:after="120"/>
      </w:pPr>
      <w:r>
        <w:rPr>
          <w:u w:val="single"/>
        </w:rPr>
        <w:t>P</w:t>
      </w:r>
      <w:r w:rsidR="0024490A">
        <w:rPr>
          <w:u w:val="single"/>
        </w:rPr>
        <w:t xml:space="preserve">artners’ interests in the partnership determine </w:t>
      </w:r>
      <w:proofErr w:type="gramStart"/>
      <w:r w:rsidR="0024490A">
        <w:rPr>
          <w:u w:val="single"/>
        </w:rPr>
        <w:t>allocations, unless</w:t>
      </w:r>
      <w:proofErr w:type="gramEnd"/>
      <w:r w:rsidR="0024490A">
        <w:rPr>
          <w:u w:val="single"/>
        </w:rPr>
        <w:t xml:space="preserve"> </w:t>
      </w:r>
      <w:r w:rsidR="00BE4BC8">
        <w:rPr>
          <w:u w:val="single"/>
        </w:rPr>
        <w:t>partners</w:t>
      </w:r>
      <w:r w:rsidR="0024490A">
        <w:rPr>
          <w:u w:val="single"/>
        </w:rPr>
        <w:t xml:space="preserve"> agree otherwise</w:t>
      </w:r>
      <w:r w:rsidR="005C5370">
        <w:rPr>
          <w:u w:val="single"/>
        </w:rPr>
        <w:t>.</w:t>
      </w:r>
      <w:r w:rsidR="00336121">
        <w:t xml:space="preserve"> </w:t>
      </w:r>
      <w:r w:rsidR="00452F3A">
        <w:t>–</w:t>
      </w:r>
      <w:r w:rsidR="00597D07">
        <w:t xml:space="preserve"> If partners have no agreement </w:t>
      </w:r>
      <w:r w:rsidR="00E43A6E">
        <w:t>(written or otherwise) as to how partnership income and items will be shared, then IRC § 704(b) assumes they will be shared according to the partners’ interest</w:t>
      </w:r>
      <w:r w:rsidR="009368B6">
        <w:t>s</w:t>
      </w:r>
      <w:r w:rsidR="00E43A6E">
        <w:t xml:space="preserve"> in the partnership—which </w:t>
      </w:r>
      <w:r w:rsidR="002C18D8">
        <w:t xml:space="preserve">represent the partners’ relative economic interests. </w:t>
      </w:r>
      <w:r w:rsidR="00336121">
        <w:t xml:space="preserve"> </w:t>
      </w:r>
    </w:p>
    <w:p w14:paraId="79C782E8" w14:textId="09B1C8BE" w:rsidR="003B60DA" w:rsidRDefault="0028280A" w:rsidP="00B06A1D">
      <w:pPr>
        <w:pStyle w:val="ListParagraph"/>
        <w:numPr>
          <w:ilvl w:val="0"/>
          <w:numId w:val="52"/>
        </w:numPr>
        <w:spacing w:after="120"/>
      </w:pPr>
      <w:r>
        <w:rPr>
          <w:u w:val="single"/>
        </w:rPr>
        <w:t xml:space="preserve">Partners may </w:t>
      </w:r>
      <w:r w:rsidR="00567534">
        <w:rPr>
          <w:u w:val="single"/>
        </w:rPr>
        <w:t xml:space="preserve">generally </w:t>
      </w:r>
      <w:r>
        <w:rPr>
          <w:u w:val="single"/>
        </w:rPr>
        <w:t xml:space="preserve">agree to make </w:t>
      </w:r>
      <w:r w:rsidR="001E33BA">
        <w:rPr>
          <w:u w:val="single"/>
        </w:rPr>
        <w:t>“special allocations”</w:t>
      </w:r>
      <w:r w:rsidR="00F309AB">
        <w:rPr>
          <w:u w:val="single"/>
        </w:rPr>
        <w:t xml:space="preserve"> of income or items</w:t>
      </w:r>
      <w:r w:rsidR="005C5370">
        <w:rPr>
          <w:u w:val="single"/>
        </w:rPr>
        <w:t>.</w:t>
      </w:r>
      <w:r w:rsidR="00185FB9">
        <w:t xml:space="preserve"> </w:t>
      </w:r>
      <w:r w:rsidR="0076474C">
        <w:t xml:space="preserve">– </w:t>
      </w:r>
      <w:r w:rsidR="00000295">
        <w:t>Subchapter K general</w:t>
      </w:r>
      <w:r w:rsidR="009368B6">
        <w:t>ly</w:t>
      </w:r>
      <w:r w:rsidR="00000295">
        <w:t xml:space="preserve"> allows </w:t>
      </w:r>
      <w:r w:rsidR="00F26041">
        <w:t xml:space="preserve">the partners to share income </w:t>
      </w:r>
      <w:r w:rsidR="00534F47">
        <w:t xml:space="preserve">or one or more items </w:t>
      </w:r>
      <w:r w:rsidR="00A12922">
        <w:t xml:space="preserve">in some proportion </w:t>
      </w:r>
      <w:r w:rsidR="00534F47">
        <w:t>other than according to their interests in the partnership.</w:t>
      </w:r>
      <w:r w:rsidR="003633C7">
        <w:t xml:space="preserve"> IRC § 704(a).</w:t>
      </w:r>
      <w:r w:rsidR="00534F47">
        <w:t xml:space="preserve"> These so-called</w:t>
      </w:r>
      <w:r w:rsidR="00000295">
        <w:t xml:space="preserve"> “special allocations” </w:t>
      </w:r>
      <w:r w:rsidR="003633C7">
        <w:t xml:space="preserve">may be made for any of </w:t>
      </w:r>
      <w:r w:rsidR="0014771D">
        <w:t xml:space="preserve">a </w:t>
      </w:r>
      <w:r w:rsidR="0044519F">
        <w:t xml:space="preserve">number of different reasons. </w:t>
      </w:r>
      <w:r w:rsidR="001509E8">
        <w:t xml:space="preserve">So, for example, two partners who have an equal interest in the partnership </w:t>
      </w:r>
      <w:r w:rsidR="0039127C">
        <w:t>might</w:t>
      </w:r>
      <w:r w:rsidR="001509E8">
        <w:t xml:space="preserve"> agree to share income</w:t>
      </w:r>
      <w:r w:rsidR="0039127C">
        <w:t xml:space="preserve"> or certain items</w:t>
      </w:r>
      <w:r w:rsidR="001509E8">
        <w:t xml:space="preserve"> </w:t>
      </w:r>
      <w:r w:rsidR="0039127C">
        <w:t>60/40</w:t>
      </w:r>
      <w:r w:rsidR="00DA42C7">
        <w:t xml:space="preserve"> based on their </w:t>
      </w:r>
      <w:r w:rsidR="00A12922">
        <w:t xml:space="preserve">different </w:t>
      </w:r>
      <w:r w:rsidR="00DA42C7">
        <w:t>roles.</w:t>
      </w:r>
    </w:p>
    <w:p w14:paraId="22FE4A99" w14:textId="4252FEC9" w:rsidR="00875FF8" w:rsidRDefault="00875FF8" w:rsidP="001C3C31">
      <w:pPr>
        <w:pStyle w:val="ListParagraph"/>
        <w:numPr>
          <w:ilvl w:val="0"/>
          <w:numId w:val="63"/>
        </w:numPr>
        <w:spacing w:after="120"/>
      </w:pPr>
      <w:r w:rsidRPr="00875FF8">
        <w:rPr>
          <w:u w:val="single"/>
        </w:rPr>
        <w:t>Priority allocations</w:t>
      </w:r>
      <w:r>
        <w:t xml:space="preserve"> </w:t>
      </w:r>
      <w:r w:rsidR="00206137">
        <w:t>–</w:t>
      </w:r>
      <w:r>
        <w:t xml:space="preserve"> </w:t>
      </w:r>
      <w:r w:rsidR="008164AB">
        <w:t xml:space="preserve">allocate to one or more partners certain amounts of income before any amounts are </w:t>
      </w:r>
      <w:r w:rsidR="007B6546">
        <w:t xml:space="preserve">allocated to </w:t>
      </w:r>
      <w:r w:rsidR="00624EB7">
        <w:t xml:space="preserve">other partners. </w:t>
      </w:r>
    </w:p>
    <w:p w14:paraId="66509240" w14:textId="58C3963B" w:rsidR="00875FF8" w:rsidRDefault="006B1549" w:rsidP="001C3C31">
      <w:pPr>
        <w:pStyle w:val="ListParagraph"/>
        <w:numPr>
          <w:ilvl w:val="0"/>
          <w:numId w:val="63"/>
        </w:numPr>
        <w:spacing w:after="120"/>
      </w:pPr>
      <w:r>
        <w:rPr>
          <w:u w:val="single"/>
        </w:rPr>
        <w:t xml:space="preserve">Targeted </w:t>
      </w:r>
      <w:r w:rsidR="00E36BEB">
        <w:rPr>
          <w:u w:val="single"/>
        </w:rPr>
        <w:t>allocations</w:t>
      </w:r>
      <w:r w:rsidR="00E36BEB" w:rsidRPr="007B6546">
        <w:t xml:space="preserve"> </w:t>
      </w:r>
      <w:r w:rsidR="00E36BEB">
        <w:t>–</w:t>
      </w:r>
      <w:r w:rsidR="007B6546">
        <w:t xml:space="preserve"> </w:t>
      </w:r>
      <w:r w:rsidR="007F40E9">
        <w:t xml:space="preserve">aim to achieve </w:t>
      </w:r>
      <w:r w:rsidR="00966D56">
        <w:t xml:space="preserve">the partner’s agreement as to the </w:t>
      </w:r>
      <w:r w:rsidR="007F40E9">
        <w:t xml:space="preserve">ultimate liquidating value </w:t>
      </w:r>
      <w:r w:rsidR="00BC393F">
        <w:t xml:space="preserve">they will receive on their investment. </w:t>
      </w:r>
    </w:p>
    <w:p w14:paraId="76B13BCB" w14:textId="7A31B4C2" w:rsidR="007B5AEB" w:rsidRDefault="00484FE0" w:rsidP="00B06A1D">
      <w:pPr>
        <w:pStyle w:val="ListParagraph"/>
        <w:numPr>
          <w:ilvl w:val="0"/>
          <w:numId w:val="52"/>
        </w:numPr>
        <w:spacing w:after="120"/>
      </w:pPr>
      <w:r>
        <w:rPr>
          <w:u w:val="single"/>
        </w:rPr>
        <w:t>Exception</w:t>
      </w:r>
      <w:r w:rsidR="005C5370">
        <w:rPr>
          <w:u w:val="single"/>
        </w:rPr>
        <w:t xml:space="preserve"> – s</w:t>
      </w:r>
      <w:r w:rsidR="008017CB" w:rsidRPr="00A46600">
        <w:rPr>
          <w:u w:val="single"/>
        </w:rPr>
        <w:t xml:space="preserve">pecial allocations </w:t>
      </w:r>
      <w:r w:rsidR="00CD4B57">
        <w:rPr>
          <w:u w:val="single"/>
        </w:rPr>
        <w:t>that lack</w:t>
      </w:r>
      <w:r w:rsidR="0076474C" w:rsidRPr="00A46600">
        <w:rPr>
          <w:u w:val="single"/>
        </w:rPr>
        <w:t xml:space="preserve"> substantial economic effect</w:t>
      </w:r>
      <w:r w:rsidR="008017CB" w:rsidRPr="00A46600">
        <w:rPr>
          <w:u w:val="single"/>
        </w:rPr>
        <w:t xml:space="preserve"> will be reallocated</w:t>
      </w:r>
      <w:r w:rsidR="005C5370">
        <w:rPr>
          <w:u w:val="single"/>
        </w:rPr>
        <w:t>.</w:t>
      </w:r>
      <w:r w:rsidR="00542A34" w:rsidRPr="00BB69B3">
        <w:t xml:space="preserve"> </w:t>
      </w:r>
      <w:r w:rsidR="0076474C">
        <w:t xml:space="preserve">– </w:t>
      </w:r>
      <w:r w:rsidR="00576806">
        <w:t xml:space="preserve">The main exception to the rule that the </w:t>
      </w:r>
      <w:r w:rsidR="00BB69B3">
        <w:t xml:space="preserve">partners may agree to make special allocations </w:t>
      </w:r>
      <w:r w:rsidR="00576806">
        <w:t xml:space="preserve">is </w:t>
      </w:r>
      <w:r w:rsidR="0067344A">
        <w:t>found in IRC § 704(b)</w:t>
      </w:r>
      <w:r w:rsidR="00A33CFC">
        <w:t xml:space="preserve">—which requires that the allocations have substantial economic effect. </w:t>
      </w:r>
      <w:r w:rsidR="000B2849">
        <w:t xml:space="preserve">Regulations on this subject are extensive and provide a kind of safe harbor for partnerships that properly track the effect of allocations </w:t>
      </w:r>
      <w:r w:rsidR="00CD4B57">
        <w:t xml:space="preserve">and other events </w:t>
      </w:r>
      <w:r w:rsidR="000B2849">
        <w:t xml:space="preserve">on the partners’ capital accounts and provide that liquidating distributions will be made according to these accounts. In general, </w:t>
      </w:r>
      <w:r w:rsidR="0069439E">
        <w:t xml:space="preserve">special allocations must reflect the economic reality of the partner’s agreement and </w:t>
      </w:r>
      <w:r w:rsidR="00E108CB">
        <w:t xml:space="preserve">any federal </w:t>
      </w:r>
      <w:r w:rsidR="00736FEA">
        <w:t xml:space="preserve">tax </w:t>
      </w:r>
      <w:r w:rsidR="00E108CB">
        <w:t>effects</w:t>
      </w:r>
      <w:r w:rsidR="00736FEA">
        <w:t xml:space="preserve"> </w:t>
      </w:r>
      <w:r w:rsidR="0069439E">
        <w:t>must have</w:t>
      </w:r>
      <w:r w:rsidR="00736FEA">
        <w:t xml:space="preserve"> a corresponding economic effect and </w:t>
      </w:r>
      <w:r w:rsidR="0069439E">
        <w:t xml:space="preserve">not </w:t>
      </w:r>
      <w:r w:rsidR="00C4173C">
        <w:t>a</w:t>
      </w:r>
      <w:r w:rsidR="00E94FC7">
        <w:t>mount to</w:t>
      </w:r>
      <w:r w:rsidR="0069439E">
        <w:t xml:space="preserve"> “</w:t>
      </w:r>
      <w:r w:rsidR="00736FEA">
        <w:t>shifting</w:t>
      </w:r>
      <w:r w:rsidR="0069439E">
        <w:t xml:space="preserve">” or “transitory” </w:t>
      </w:r>
      <w:r w:rsidR="00A46600">
        <w:t>allocations</w:t>
      </w:r>
      <w:r w:rsidR="0069439E">
        <w:t xml:space="preserve">. </w:t>
      </w:r>
      <w:r w:rsidR="00C814ED">
        <w:t>Treas</w:t>
      </w:r>
      <w:r w:rsidR="00972D9C" w:rsidRPr="00972D9C">
        <w:t>.</w:t>
      </w:r>
      <w:r w:rsidR="00C814ED">
        <w:t xml:space="preserve"> Reg. §</w:t>
      </w:r>
      <w:r w:rsidR="00972D9C" w:rsidRPr="00972D9C">
        <w:t xml:space="preserve"> 1.704-1(b)(2)</w:t>
      </w:r>
      <w:r w:rsidR="00C020B4">
        <w:t xml:space="preserve">. </w:t>
      </w:r>
      <w:r w:rsidR="00A46600">
        <w:t>Allocations lacking s</w:t>
      </w:r>
      <w:r w:rsidR="00B1261D">
        <w:t>ubstantial economic effect</w:t>
      </w:r>
      <w:r w:rsidR="00A46600">
        <w:t xml:space="preserve"> will be reallocated according to the </w:t>
      </w:r>
      <w:r w:rsidR="00797991">
        <w:t>partners’ interest</w:t>
      </w:r>
      <w:r w:rsidR="00273CD5">
        <w:t>s</w:t>
      </w:r>
      <w:r w:rsidR="00797991">
        <w:t xml:space="preserve"> in the partnership</w:t>
      </w:r>
      <w:r w:rsidR="00A46600">
        <w:t>.</w:t>
      </w:r>
      <w:r w:rsidR="00EE4B34">
        <w:t xml:space="preserve"> </w:t>
      </w:r>
      <w:r w:rsidR="00345EC4">
        <w:t xml:space="preserve">Treas. Reg. § </w:t>
      </w:r>
      <w:r w:rsidR="00345EC4" w:rsidRPr="00345EC4">
        <w:t>1.704-1(b)(3)</w:t>
      </w:r>
      <w:r w:rsidR="001C7391">
        <w:t>.</w:t>
      </w:r>
    </w:p>
    <w:p w14:paraId="0851E813" w14:textId="4D7B7658" w:rsidR="009022BA" w:rsidRDefault="0044519F" w:rsidP="00B06A1D">
      <w:pPr>
        <w:pStyle w:val="ListParagraph"/>
        <w:numPr>
          <w:ilvl w:val="0"/>
          <w:numId w:val="52"/>
        </w:numPr>
        <w:spacing w:after="120"/>
      </w:pPr>
      <w:r>
        <w:rPr>
          <w:u w:val="single"/>
        </w:rPr>
        <w:t xml:space="preserve">Exception </w:t>
      </w:r>
      <w:r w:rsidR="007D70AE">
        <w:rPr>
          <w:u w:val="single"/>
        </w:rPr>
        <w:t>–</w:t>
      </w:r>
      <w:r>
        <w:rPr>
          <w:u w:val="single"/>
        </w:rPr>
        <w:t xml:space="preserve"> </w:t>
      </w:r>
      <w:r w:rsidR="007D70AE">
        <w:rPr>
          <w:u w:val="single"/>
        </w:rPr>
        <w:t xml:space="preserve">pre-contribution </w:t>
      </w:r>
      <w:r w:rsidR="00C20242">
        <w:rPr>
          <w:u w:val="single"/>
        </w:rPr>
        <w:t>built-in gain or loss</w:t>
      </w:r>
      <w:r w:rsidR="004845B8">
        <w:rPr>
          <w:u w:val="single"/>
        </w:rPr>
        <w:t xml:space="preserve"> is allocated to </w:t>
      </w:r>
      <w:r w:rsidR="00C20242">
        <w:rPr>
          <w:u w:val="single"/>
        </w:rPr>
        <w:t xml:space="preserve">the </w:t>
      </w:r>
      <w:r w:rsidR="004845B8">
        <w:rPr>
          <w:u w:val="single"/>
        </w:rPr>
        <w:t>contributing partner</w:t>
      </w:r>
      <w:r w:rsidR="00D336E5">
        <w:rPr>
          <w:u w:val="single"/>
        </w:rPr>
        <w:t>.</w:t>
      </w:r>
      <w:r w:rsidR="00A565EC" w:rsidRPr="00A565EC">
        <w:t xml:space="preserve"> </w:t>
      </w:r>
      <w:r w:rsidR="00833796">
        <w:t>–</w:t>
      </w:r>
      <w:r w:rsidR="00C20242">
        <w:t xml:space="preserve"> </w:t>
      </w:r>
      <w:r w:rsidR="00936DED">
        <w:t xml:space="preserve">Property contributed to a partnership may have </w:t>
      </w:r>
      <w:r w:rsidR="00F30CBE">
        <w:t xml:space="preserve">a </w:t>
      </w:r>
      <w:r w:rsidR="002A51F6">
        <w:t xml:space="preserve">fair market value </w:t>
      </w:r>
      <w:r w:rsidR="00B25EC0">
        <w:t xml:space="preserve">greater or less than its tax </w:t>
      </w:r>
      <w:r w:rsidR="00936DED">
        <w:t>basis</w:t>
      </w:r>
      <w:r w:rsidR="00B25EC0">
        <w:t>—</w:t>
      </w:r>
      <w:r w:rsidR="009346BD">
        <w:t>a difference referred to as</w:t>
      </w:r>
      <w:r w:rsidR="00252E9D">
        <w:t xml:space="preserve"> “built-in” gain or loss</w:t>
      </w:r>
      <w:r w:rsidR="00EE4647">
        <w:t xml:space="preserve">. </w:t>
      </w:r>
      <w:r w:rsidR="001D2E66">
        <w:t>When</w:t>
      </w:r>
      <w:r w:rsidR="00EE4647">
        <w:t xml:space="preserve"> the partnership recognizes </w:t>
      </w:r>
      <w:r w:rsidR="00693550">
        <w:t xml:space="preserve">certain </w:t>
      </w:r>
      <w:r w:rsidR="00EE4647">
        <w:t xml:space="preserve">income, </w:t>
      </w:r>
      <w:r w:rsidR="00EA76FA">
        <w:t>gain,</w:t>
      </w:r>
      <w:r w:rsidR="00EE4647">
        <w:t xml:space="preserve"> loss</w:t>
      </w:r>
      <w:r w:rsidR="00EA76FA">
        <w:t>, or deduction</w:t>
      </w:r>
      <w:r w:rsidR="00905D6F">
        <w:t xml:space="preserve"> </w:t>
      </w:r>
      <w:r w:rsidR="00EE4647">
        <w:t>related to that property,</w:t>
      </w:r>
      <w:r w:rsidR="00693550">
        <w:t xml:space="preserve"> </w:t>
      </w:r>
      <w:r w:rsidR="001D2E66">
        <w:t xml:space="preserve">IRC 704(c) requires </w:t>
      </w:r>
      <w:r w:rsidR="00905D6F">
        <w:t xml:space="preserve">the items be </w:t>
      </w:r>
      <w:r w:rsidR="00446D5D" w:rsidRPr="00446D5D">
        <w:t xml:space="preserve">shared among the partners so as to take account of </w:t>
      </w:r>
      <w:r w:rsidR="00905D6F">
        <w:t>“</w:t>
      </w:r>
      <w:r w:rsidR="00446D5D" w:rsidRPr="00446D5D">
        <w:t xml:space="preserve">the variation between the </w:t>
      </w:r>
      <w:r w:rsidR="00084C6E">
        <w:t xml:space="preserve">[carryover] </w:t>
      </w:r>
      <w:r w:rsidR="00446D5D" w:rsidRPr="00446D5D">
        <w:t>basis of the property to the partnership and its fair market value at the time of contribution</w:t>
      </w:r>
      <w:r w:rsidR="00481B10">
        <w:t xml:space="preserve">.” </w:t>
      </w:r>
      <w:r w:rsidR="009A07B0">
        <w:t>In effect, the contributing partner will recognize the</w:t>
      </w:r>
      <w:r w:rsidR="004C357E">
        <w:t xml:space="preserve"> tax effects of this</w:t>
      </w:r>
      <w:r w:rsidR="009A07B0">
        <w:t xml:space="preserve"> built-in gain or loss </w:t>
      </w:r>
      <w:r w:rsidR="004C357E">
        <w:t>through these required allocations.</w:t>
      </w:r>
    </w:p>
    <w:p w14:paraId="5257C423" w14:textId="5D1C6F22" w:rsidR="0067344A" w:rsidRDefault="007769CA" w:rsidP="00B06A1D">
      <w:pPr>
        <w:pStyle w:val="ListParagraph"/>
        <w:numPr>
          <w:ilvl w:val="0"/>
          <w:numId w:val="52"/>
        </w:numPr>
      </w:pPr>
      <w:r>
        <w:rPr>
          <w:u w:val="single"/>
        </w:rPr>
        <w:t>Exception – allocations of losses exceeding basis</w:t>
      </w:r>
      <w:r w:rsidR="005C3946">
        <w:rPr>
          <w:u w:val="single"/>
        </w:rPr>
        <w:t xml:space="preserve"> are </w:t>
      </w:r>
      <w:r w:rsidR="005C3946" w:rsidRPr="005C3946">
        <w:rPr>
          <w:u w:val="single"/>
        </w:rPr>
        <w:t>deferred</w:t>
      </w:r>
      <w:r w:rsidR="00E57DDF">
        <w:rPr>
          <w:u w:val="single"/>
        </w:rPr>
        <w:t>.</w:t>
      </w:r>
      <w:r w:rsidR="005C3946">
        <w:t xml:space="preserve"> – </w:t>
      </w:r>
      <w:r w:rsidR="00EB665F" w:rsidRPr="005C3946">
        <w:t>If</w:t>
      </w:r>
      <w:r w:rsidR="00EB665F">
        <w:t xml:space="preserve"> </w:t>
      </w:r>
      <w:r w:rsidR="009F6941">
        <w:t xml:space="preserve">an allocation of loss to a partner exceeds that partner’s outside basis, the loss is limited but may be carried forward. </w:t>
      </w:r>
      <w:r w:rsidR="00FB5731">
        <w:t xml:space="preserve">IRC </w:t>
      </w:r>
      <w:r w:rsidR="00FB5731">
        <w:br/>
      </w:r>
      <w:r w:rsidR="009F6941">
        <w:t xml:space="preserve">§ 704(d). </w:t>
      </w:r>
    </w:p>
    <w:p w14:paraId="79FC7354" w14:textId="388CBD9A" w:rsidR="001D2AAD" w:rsidRDefault="00035F14" w:rsidP="00B06A1D">
      <w:pPr>
        <w:pStyle w:val="Heading4"/>
      </w:pPr>
      <w:r>
        <w:lastRenderedPageBreak/>
        <w:t xml:space="preserve">Rules for </w:t>
      </w:r>
      <w:r w:rsidR="001D2AAD">
        <w:t xml:space="preserve">Certain Exchanges </w:t>
      </w:r>
      <w:r w:rsidR="005851DD">
        <w:t>Between Partners</w:t>
      </w:r>
      <w:r>
        <w:t xml:space="preserve"> and their </w:t>
      </w:r>
      <w:r w:rsidR="005851DD">
        <w:t>Partnership</w:t>
      </w:r>
    </w:p>
    <w:p w14:paraId="12022F08" w14:textId="42A651D9" w:rsidR="00243B48" w:rsidRDefault="009E0384" w:rsidP="00B06A1D">
      <w:pPr>
        <w:pStyle w:val="ListParagraph"/>
        <w:numPr>
          <w:ilvl w:val="0"/>
          <w:numId w:val="53"/>
        </w:numPr>
        <w:spacing w:after="120"/>
      </w:pPr>
      <w:r w:rsidRPr="00877258">
        <w:rPr>
          <w:u w:val="single"/>
        </w:rPr>
        <w:t>Partner</w:t>
      </w:r>
      <w:r w:rsidR="00A42311" w:rsidRPr="00877258">
        <w:rPr>
          <w:u w:val="single"/>
        </w:rPr>
        <w:t>s</w:t>
      </w:r>
      <w:r w:rsidRPr="00877258">
        <w:rPr>
          <w:u w:val="single"/>
        </w:rPr>
        <w:t xml:space="preserve"> acting other than in </w:t>
      </w:r>
      <w:r w:rsidR="002A54FC">
        <w:rPr>
          <w:u w:val="single"/>
        </w:rPr>
        <w:t>their “</w:t>
      </w:r>
      <w:r w:rsidRPr="00877258">
        <w:rPr>
          <w:u w:val="single"/>
        </w:rPr>
        <w:t>capacity</w:t>
      </w:r>
      <w:r w:rsidR="002A54FC">
        <w:rPr>
          <w:u w:val="single"/>
        </w:rPr>
        <w:t>”</w:t>
      </w:r>
      <w:r w:rsidRPr="00877258">
        <w:rPr>
          <w:u w:val="single"/>
        </w:rPr>
        <w:t xml:space="preserve"> as partner</w:t>
      </w:r>
      <w:r w:rsidR="00A42311" w:rsidRPr="00877258">
        <w:rPr>
          <w:u w:val="single"/>
        </w:rPr>
        <w:t>s</w:t>
      </w:r>
      <w:r w:rsidR="00243B48" w:rsidRPr="00877258">
        <w:rPr>
          <w:u w:val="single"/>
        </w:rPr>
        <w:t xml:space="preserve"> will be treated as unrelated part</w:t>
      </w:r>
      <w:r w:rsidR="00A42311" w:rsidRPr="00877258">
        <w:rPr>
          <w:u w:val="single"/>
        </w:rPr>
        <w:t>ies</w:t>
      </w:r>
      <w:r w:rsidR="00E57DDF">
        <w:rPr>
          <w:u w:val="single"/>
        </w:rPr>
        <w:t>.</w:t>
      </w:r>
      <w:r>
        <w:t xml:space="preserve"> </w:t>
      </w:r>
      <w:r w:rsidR="00243B48">
        <w:t>–</w:t>
      </w:r>
      <w:r w:rsidR="00877258">
        <w:t xml:space="preserve"> Partners and partnerships may engage in </w:t>
      </w:r>
      <w:r w:rsidR="00606C22" w:rsidRPr="00AB3988">
        <w:t>transactions</w:t>
      </w:r>
      <w:r w:rsidR="00E63244">
        <w:t>—providing property and services—</w:t>
      </w:r>
      <w:r w:rsidR="00606C22" w:rsidRPr="00AB3988">
        <w:t xml:space="preserve">where each is acting in their </w:t>
      </w:r>
      <w:r w:rsidR="003C2BD1">
        <w:t xml:space="preserve">own </w:t>
      </w:r>
      <w:r w:rsidR="00E63244">
        <w:t>separate capacity</w:t>
      </w:r>
      <w:r w:rsidR="00677107">
        <w:t xml:space="preserve">. </w:t>
      </w:r>
      <w:r w:rsidR="006A4CEE">
        <w:t>Such</w:t>
      </w:r>
      <w:r w:rsidR="00F82E96">
        <w:t xml:space="preserve"> exchange</w:t>
      </w:r>
      <w:r w:rsidR="006A4CEE">
        <w:t>s</w:t>
      </w:r>
      <w:r w:rsidR="00F82E96">
        <w:t xml:space="preserve"> </w:t>
      </w:r>
      <w:r w:rsidR="006A4CEE">
        <w:t>are</w:t>
      </w:r>
      <w:r w:rsidR="00F82E96">
        <w:t xml:space="preserve"> properly classified as having</w:t>
      </w:r>
      <w:r w:rsidR="00606C22" w:rsidRPr="00AB3988">
        <w:t xml:space="preserve"> separate economic </w:t>
      </w:r>
      <w:r w:rsidR="00606C22">
        <w:t xml:space="preserve">and tax results </w:t>
      </w:r>
      <w:r w:rsidR="003C2BD1">
        <w:t xml:space="preserve">on the parties </w:t>
      </w:r>
      <w:r w:rsidR="00606C22">
        <w:t>(e.g., sale of services and recognition of expense</w:t>
      </w:r>
      <w:r w:rsidR="006A5B0C">
        <w:t>)</w:t>
      </w:r>
      <w:r w:rsidR="00F82E96">
        <w:t xml:space="preserve">, rather than as a contribution </w:t>
      </w:r>
      <w:r w:rsidR="008C0065">
        <w:t>and distribution</w:t>
      </w:r>
      <w:r w:rsidR="006A5B0C">
        <w:t xml:space="preserve">. IRC § 707(a). </w:t>
      </w:r>
      <w:r w:rsidR="004F24B3">
        <w:t xml:space="preserve">The IRS </w:t>
      </w:r>
      <w:r w:rsidR="005970FC">
        <w:t xml:space="preserve">may </w:t>
      </w:r>
      <w:r w:rsidR="006A4CEE">
        <w:t xml:space="preserve">recast </w:t>
      </w:r>
      <w:r w:rsidR="004B2DFC">
        <w:t xml:space="preserve">“related” </w:t>
      </w:r>
      <w:r w:rsidR="003C2BD1">
        <w:t>contribution</w:t>
      </w:r>
      <w:r w:rsidR="004B2DFC">
        <w:t xml:space="preserve">s and </w:t>
      </w:r>
      <w:r w:rsidR="003C2BD1">
        <w:t>distribution</w:t>
      </w:r>
      <w:r w:rsidR="004B2DFC">
        <w:t>s</w:t>
      </w:r>
      <w:r w:rsidR="003C2BD1">
        <w:t xml:space="preserve"> </w:t>
      </w:r>
      <w:r w:rsidR="004B2DFC">
        <w:t xml:space="preserve">as </w:t>
      </w:r>
      <w:r w:rsidR="005970FC">
        <w:t xml:space="preserve">an unrelated party </w:t>
      </w:r>
      <w:proofErr w:type="gramStart"/>
      <w:r w:rsidR="005970FC">
        <w:t>exchanges</w:t>
      </w:r>
      <w:proofErr w:type="gramEnd"/>
      <w:r w:rsidR="005970FC">
        <w:t>.</w:t>
      </w:r>
      <w:r w:rsidR="004F24B3">
        <w:t xml:space="preserve"> </w:t>
      </w:r>
      <w:r w:rsidR="003B56DC">
        <w:t xml:space="preserve">IRC § 707(a)(2). </w:t>
      </w:r>
    </w:p>
    <w:p w14:paraId="19F874EA" w14:textId="4FE1B819" w:rsidR="00721BBE" w:rsidRDefault="006A5B0C" w:rsidP="00B06A1D">
      <w:pPr>
        <w:pStyle w:val="ListParagraph"/>
        <w:numPr>
          <w:ilvl w:val="0"/>
          <w:numId w:val="53"/>
        </w:numPr>
        <w:spacing w:after="120"/>
      </w:pPr>
      <w:r>
        <w:rPr>
          <w:u w:val="single"/>
        </w:rPr>
        <w:t>Exception - l</w:t>
      </w:r>
      <w:r w:rsidR="00993F16" w:rsidRPr="00D47A6D">
        <w:rPr>
          <w:u w:val="single"/>
        </w:rPr>
        <w:t xml:space="preserve">osses from </w:t>
      </w:r>
      <w:r w:rsidR="00707DE1">
        <w:rPr>
          <w:u w:val="single"/>
        </w:rPr>
        <w:t xml:space="preserve">certain </w:t>
      </w:r>
      <w:r w:rsidR="00993F16" w:rsidRPr="00D47A6D">
        <w:rPr>
          <w:u w:val="single"/>
        </w:rPr>
        <w:t xml:space="preserve">property exchanges </w:t>
      </w:r>
      <w:r w:rsidR="00707DE1">
        <w:rPr>
          <w:u w:val="single"/>
        </w:rPr>
        <w:t xml:space="preserve">are </w:t>
      </w:r>
      <w:r w:rsidR="00993F16" w:rsidRPr="00D47A6D">
        <w:rPr>
          <w:u w:val="single"/>
        </w:rPr>
        <w:t>disallowed</w:t>
      </w:r>
      <w:r w:rsidR="00707DE1">
        <w:rPr>
          <w:u w:val="single"/>
        </w:rPr>
        <w:t>.</w:t>
      </w:r>
      <w:r w:rsidR="00993F16">
        <w:t xml:space="preserve"> – Under </w:t>
      </w:r>
      <w:r w:rsidR="003A2D27">
        <w:t>IRC §</w:t>
      </w:r>
      <w:r w:rsidR="00993F16">
        <w:t xml:space="preserve"> 707</w:t>
      </w:r>
      <w:r w:rsidR="00BD338D">
        <w:t>(b)</w:t>
      </w:r>
      <w:r w:rsidR="008357CC">
        <w:t>(1)</w:t>
      </w:r>
      <w:r w:rsidR="003A2D27">
        <w:t xml:space="preserve">, </w:t>
      </w:r>
      <w:r w:rsidR="00276EE7">
        <w:t xml:space="preserve">losses on </w:t>
      </w:r>
      <w:r w:rsidR="0020096B">
        <w:t xml:space="preserve">certain exchanges of property with </w:t>
      </w:r>
      <w:r w:rsidR="003869D4">
        <w:t>“</w:t>
      </w:r>
      <w:r w:rsidR="0020096B">
        <w:t>controlled</w:t>
      </w:r>
      <w:r w:rsidR="003869D4">
        <w:t>”</w:t>
      </w:r>
      <w:r w:rsidR="0020096B">
        <w:t xml:space="preserve"> partnerships</w:t>
      </w:r>
      <w:r w:rsidR="00CE1E8C">
        <w:t xml:space="preserve"> (defined by majority ownership)</w:t>
      </w:r>
      <w:r w:rsidR="0020096B">
        <w:t xml:space="preserve"> will be disallowed</w:t>
      </w:r>
      <w:r w:rsidR="007E1EDA">
        <w:t xml:space="preserve"> but may serve to reduce the gain on a subsequent exchange.</w:t>
      </w:r>
      <w:r w:rsidR="0020096B">
        <w:t xml:space="preserve"> </w:t>
      </w:r>
    </w:p>
    <w:p w14:paraId="74845DF6" w14:textId="061A151B" w:rsidR="00721BBE" w:rsidRDefault="003869D4" w:rsidP="00B06A1D">
      <w:pPr>
        <w:pStyle w:val="ListParagraph"/>
        <w:numPr>
          <w:ilvl w:val="0"/>
          <w:numId w:val="53"/>
        </w:numPr>
      </w:pPr>
      <w:r w:rsidRPr="007E1EDA">
        <w:rPr>
          <w:u w:val="single"/>
        </w:rPr>
        <w:t>Exception - g</w:t>
      </w:r>
      <w:r w:rsidR="00993F16" w:rsidRPr="007E1EDA">
        <w:rPr>
          <w:u w:val="single"/>
        </w:rPr>
        <w:t xml:space="preserve">ains from </w:t>
      </w:r>
      <w:r w:rsidR="00707DE1">
        <w:rPr>
          <w:u w:val="single"/>
        </w:rPr>
        <w:t xml:space="preserve">certain </w:t>
      </w:r>
      <w:r w:rsidR="00993F16" w:rsidRPr="007E1EDA">
        <w:rPr>
          <w:u w:val="single"/>
        </w:rPr>
        <w:t xml:space="preserve">property exchanges </w:t>
      </w:r>
      <w:r w:rsidR="00707DE1">
        <w:rPr>
          <w:u w:val="single"/>
        </w:rPr>
        <w:t xml:space="preserve">are </w:t>
      </w:r>
      <w:r w:rsidR="00993F16" w:rsidRPr="007E1EDA">
        <w:rPr>
          <w:u w:val="single"/>
        </w:rPr>
        <w:t>treated as ordinary</w:t>
      </w:r>
      <w:r w:rsidR="00707DE1">
        <w:rPr>
          <w:u w:val="single"/>
        </w:rPr>
        <w:t xml:space="preserve"> income.</w:t>
      </w:r>
      <w:r w:rsidR="00707DE1" w:rsidRPr="00707DE1">
        <w:t xml:space="preserve"> </w:t>
      </w:r>
      <w:r w:rsidR="00993F16">
        <w:t>–</w:t>
      </w:r>
      <w:r>
        <w:t xml:space="preserve"> </w:t>
      </w:r>
      <w:r w:rsidR="007E1EDA">
        <w:t>Under IRC § 707(b)(2)</w:t>
      </w:r>
      <w:r w:rsidR="00FF4688">
        <w:t xml:space="preserve">, </w:t>
      </w:r>
      <w:r w:rsidR="008B3D8E">
        <w:t>gains on certain exchanges of property with “controlled” partnerships</w:t>
      </w:r>
      <w:r w:rsidR="00260B7A">
        <w:t xml:space="preserve"> (defined by majority ownership)</w:t>
      </w:r>
      <w:r w:rsidR="008B3D8E">
        <w:t xml:space="preserve"> will be </w:t>
      </w:r>
      <w:r w:rsidR="00260B7A">
        <w:t>treated not as capital gains but as ordinary income.</w:t>
      </w:r>
      <w:r w:rsidR="008B3D8E">
        <w:t xml:space="preserve"> </w:t>
      </w:r>
    </w:p>
    <w:p w14:paraId="01460462" w14:textId="50823CAD" w:rsidR="00993F16" w:rsidRDefault="00A42311" w:rsidP="00B06A1D">
      <w:pPr>
        <w:pStyle w:val="ListParagraph"/>
        <w:numPr>
          <w:ilvl w:val="0"/>
          <w:numId w:val="53"/>
        </w:numPr>
      </w:pPr>
      <w:r w:rsidRPr="002F5B7E">
        <w:rPr>
          <w:u w:val="single"/>
        </w:rPr>
        <w:t>Guaranteed payments to partners acting as partners</w:t>
      </w:r>
      <w:r w:rsidR="004F66B5" w:rsidRPr="002F5B7E">
        <w:rPr>
          <w:u w:val="single"/>
        </w:rPr>
        <w:t xml:space="preserve"> </w:t>
      </w:r>
      <w:r w:rsidR="00C766BF">
        <w:rPr>
          <w:u w:val="single"/>
        </w:rPr>
        <w:t>receive hybrid treatment</w:t>
      </w:r>
      <w:r w:rsidR="004F66B5">
        <w:t xml:space="preserve">. </w:t>
      </w:r>
      <w:r w:rsidR="00F02CC1">
        <w:t>–</w:t>
      </w:r>
      <w:r w:rsidR="00985153">
        <w:t xml:space="preserve"> </w:t>
      </w:r>
      <w:r w:rsidR="00F02CC1">
        <w:t xml:space="preserve">IRC § 707(c) recognizes that partnerships may provide partners with </w:t>
      </w:r>
      <w:r w:rsidR="008F4122">
        <w:t>payments</w:t>
      </w:r>
      <w:r w:rsidR="00B90707">
        <w:t xml:space="preserve"> for </w:t>
      </w:r>
      <w:r w:rsidR="0039412C">
        <w:t>“</w:t>
      </w:r>
      <w:r w:rsidR="00B90707">
        <w:t xml:space="preserve">services </w:t>
      </w:r>
      <w:r w:rsidR="0039412C">
        <w:t xml:space="preserve">or the use of capital” </w:t>
      </w:r>
      <w:r w:rsidR="002407C9">
        <w:t>that are “</w:t>
      </w:r>
      <w:r w:rsidR="00B90707" w:rsidRPr="00B90707">
        <w:t>determined without regard to the income of the partnership</w:t>
      </w:r>
      <w:r w:rsidR="002407C9">
        <w:t xml:space="preserve">.” </w:t>
      </w:r>
      <w:r w:rsidR="00B30F78">
        <w:t>Guaranteed payments</w:t>
      </w:r>
      <w:r w:rsidR="00571DBF">
        <w:t xml:space="preserve"> are given hybrid treatment. </w:t>
      </w:r>
      <w:r w:rsidR="00496D2D">
        <w:t>For the partnership, they</w:t>
      </w:r>
      <w:r w:rsidR="00E96587">
        <w:t xml:space="preserve"> reduce </w:t>
      </w:r>
      <w:r w:rsidR="005970FC">
        <w:t xml:space="preserve">partnership </w:t>
      </w:r>
      <w:r w:rsidR="00E96587">
        <w:t xml:space="preserve">income in the same way as expenses, </w:t>
      </w:r>
      <w:r w:rsidR="00996604">
        <w:t xml:space="preserve">which </w:t>
      </w:r>
      <w:r w:rsidR="00400AE5">
        <w:t xml:space="preserve">then </w:t>
      </w:r>
      <w:r w:rsidR="004A0C41">
        <w:t>reduces</w:t>
      </w:r>
      <w:r w:rsidR="00996604">
        <w:t xml:space="preserve"> the income </w:t>
      </w:r>
      <w:r w:rsidR="00400AE5">
        <w:t>allocable</w:t>
      </w:r>
      <w:r w:rsidR="00496D2D">
        <w:t xml:space="preserve"> to </w:t>
      </w:r>
      <w:r w:rsidR="00400AE5">
        <w:t xml:space="preserve">the </w:t>
      </w:r>
      <w:r w:rsidR="00496D2D">
        <w:t>partners</w:t>
      </w:r>
      <w:r w:rsidR="00996604">
        <w:t xml:space="preserve">. </w:t>
      </w:r>
      <w:r w:rsidR="00400AE5">
        <w:t>But f</w:t>
      </w:r>
      <w:r w:rsidR="0095660A">
        <w:t xml:space="preserve">or </w:t>
      </w:r>
      <w:r w:rsidR="00496D2D">
        <w:t>partners</w:t>
      </w:r>
      <w:r w:rsidR="0095660A">
        <w:t xml:space="preserve">, </w:t>
      </w:r>
      <w:r w:rsidR="00400AE5">
        <w:t>guaranteed payments</w:t>
      </w:r>
      <w:r w:rsidR="0095660A">
        <w:t xml:space="preserve"> are </w:t>
      </w:r>
      <w:r w:rsidR="00496D2D">
        <w:t xml:space="preserve">generally </w:t>
      </w:r>
      <w:r w:rsidR="0095660A">
        <w:t xml:space="preserve">treated </w:t>
      </w:r>
      <w:r w:rsidR="004A0C41">
        <w:t xml:space="preserve">as </w:t>
      </w:r>
      <w:r w:rsidR="0095660A">
        <w:t>distributive share</w:t>
      </w:r>
      <w:r w:rsidR="00496D2D">
        <w:t xml:space="preserve">—with </w:t>
      </w:r>
      <w:r w:rsidR="004A0C41">
        <w:t xml:space="preserve">certain </w:t>
      </w:r>
      <w:r w:rsidR="00496D2D">
        <w:t>exceptions.</w:t>
      </w:r>
    </w:p>
    <w:p w14:paraId="486BCE38" w14:textId="68F37F29" w:rsidR="00F60480" w:rsidRDefault="00496D2D" w:rsidP="00B06A1D">
      <w:pPr>
        <w:pStyle w:val="ListParagraph"/>
        <w:numPr>
          <w:ilvl w:val="0"/>
          <w:numId w:val="53"/>
        </w:numPr>
      </w:pPr>
      <w:r>
        <w:rPr>
          <w:u w:val="single"/>
        </w:rPr>
        <w:t>Exception</w:t>
      </w:r>
      <w:r w:rsidRPr="00F60480">
        <w:rPr>
          <w:u w:val="single"/>
        </w:rPr>
        <w:t xml:space="preserve"> </w:t>
      </w:r>
      <w:r w:rsidR="0027723C" w:rsidRPr="00F60480">
        <w:rPr>
          <w:u w:val="single"/>
        </w:rPr>
        <w:t>–</w:t>
      </w:r>
      <w:r w:rsidR="009F384E">
        <w:rPr>
          <w:u w:val="single"/>
        </w:rPr>
        <w:t xml:space="preserve"> </w:t>
      </w:r>
      <w:r w:rsidR="004A0C41">
        <w:rPr>
          <w:u w:val="single"/>
        </w:rPr>
        <w:t xml:space="preserve">the </w:t>
      </w:r>
      <w:r w:rsidR="00F94CCF" w:rsidRPr="00F60480">
        <w:rPr>
          <w:u w:val="single"/>
        </w:rPr>
        <w:t xml:space="preserve">QBI </w:t>
      </w:r>
      <w:r w:rsidR="009F384E">
        <w:rPr>
          <w:u w:val="single"/>
        </w:rPr>
        <w:t>deduction does not apply to guaranteed payments</w:t>
      </w:r>
      <w:r w:rsidR="00556BB9">
        <w:rPr>
          <w:u w:val="single"/>
        </w:rPr>
        <w:t>.</w:t>
      </w:r>
      <w:r w:rsidR="00556BB9" w:rsidRPr="00556BB9">
        <w:t xml:space="preserve"> </w:t>
      </w:r>
      <w:r w:rsidR="00F60480">
        <w:t>–</w:t>
      </w:r>
      <w:r w:rsidR="00556BB9">
        <w:t xml:space="preserve"> The </w:t>
      </w:r>
      <w:r w:rsidR="00DF60B6">
        <w:t xml:space="preserve">qualified business income (QBI) deduction </w:t>
      </w:r>
      <w:r w:rsidR="00404F9D">
        <w:t xml:space="preserve">under IRC § 199A does </w:t>
      </w:r>
      <w:r w:rsidR="00073C10">
        <w:t xml:space="preserve">not </w:t>
      </w:r>
      <w:r w:rsidR="009F384E">
        <w:t xml:space="preserve">apply to guaranteed payments. </w:t>
      </w:r>
    </w:p>
    <w:p w14:paraId="61A66B76" w14:textId="1944AC5D" w:rsidR="00496D2D" w:rsidRDefault="00470EA1" w:rsidP="00B06A1D">
      <w:pPr>
        <w:pStyle w:val="ListParagraph"/>
        <w:numPr>
          <w:ilvl w:val="0"/>
          <w:numId w:val="53"/>
        </w:numPr>
      </w:pPr>
      <w:r w:rsidRPr="00B82F00">
        <w:rPr>
          <w:u w:val="single"/>
        </w:rPr>
        <w:t xml:space="preserve">Exception </w:t>
      </w:r>
      <w:r w:rsidR="000B4F7B" w:rsidRPr="00B82F00">
        <w:rPr>
          <w:u w:val="single"/>
        </w:rPr>
        <w:t>–</w:t>
      </w:r>
      <w:r w:rsidRPr="00B82F00">
        <w:rPr>
          <w:u w:val="single"/>
        </w:rPr>
        <w:t xml:space="preserve"> </w:t>
      </w:r>
      <w:r w:rsidR="000B4F7B" w:rsidRPr="00B82F00">
        <w:rPr>
          <w:u w:val="single"/>
        </w:rPr>
        <w:t xml:space="preserve">guaranteed payments </w:t>
      </w:r>
      <w:r w:rsidR="00073C10">
        <w:rPr>
          <w:u w:val="single"/>
        </w:rPr>
        <w:t xml:space="preserve">for services </w:t>
      </w:r>
      <w:r w:rsidR="000B4F7B" w:rsidRPr="00B82F00">
        <w:rPr>
          <w:u w:val="single"/>
        </w:rPr>
        <w:t>are sourced differently</w:t>
      </w:r>
      <w:r w:rsidR="00836AFF">
        <w:rPr>
          <w:u w:val="single"/>
        </w:rPr>
        <w:t>.</w:t>
      </w:r>
      <w:r w:rsidR="00836AFF" w:rsidRPr="00836AFF">
        <w:t xml:space="preserve"> </w:t>
      </w:r>
      <w:r w:rsidR="000B4F7B">
        <w:t xml:space="preserve">– </w:t>
      </w:r>
      <w:r w:rsidR="00721356">
        <w:t>While s</w:t>
      </w:r>
      <w:r w:rsidR="00A2199D">
        <w:t xml:space="preserve">ourcing is considered part of the character of partnership income determined at the partnership level </w:t>
      </w:r>
      <w:r w:rsidR="00150323">
        <w:t>(</w:t>
      </w:r>
      <w:r w:rsidR="00721356">
        <w:t>s</w:t>
      </w:r>
      <w:r w:rsidR="00150323">
        <w:t>ee 2.2.2.3 above</w:t>
      </w:r>
      <w:r w:rsidR="00721356">
        <w:t>),</w:t>
      </w:r>
      <w:r w:rsidR="00A2199D">
        <w:t xml:space="preserve"> </w:t>
      </w:r>
      <w:r w:rsidR="00700606">
        <w:t xml:space="preserve">guaranteed payments for services by partners are generally sourced to the location of the partner. </w:t>
      </w:r>
      <w:r w:rsidR="005271B6" w:rsidRPr="005271B6">
        <w:t xml:space="preserve">Rev. </w:t>
      </w:r>
      <w:proofErr w:type="spellStart"/>
      <w:r w:rsidR="005271B6" w:rsidRPr="005271B6">
        <w:t>Ruls</w:t>
      </w:r>
      <w:proofErr w:type="spellEnd"/>
      <w:r w:rsidR="005271B6" w:rsidRPr="005271B6">
        <w:t>. 81-300 and 81-301</w:t>
      </w:r>
      <w:r w:rsidR="0088267C">
        <w:t xml:space="preserve"> and P</w:t>
      </w:r>
      <w:r w:rsidR="008F6B1D">
        <w:t>LR</w:t>
      </w:r>
      <w:r w:rsidR="005271B6" w:rsidRPr="005271B6">
        <w:t xml:space="preserve"> 7939005</w:t>
      </w:r>
      <w:r w:rsidR="008F6B1D">
        <w:t>.</w:t>
      </w:r>
    </w:p>
    <w:p w14:paraId="1359B69B" w14:textId="616A0703" w:rsidR="00A62691" w:rsidRDefault="00BB1797" w:rsidP="00B06A1D">
      <w:pPr>
        <w:pStyle w:val="Heading4"/>
        <w:ind w:left="1512"/>
      </w:pPr>
      <w:r>
        <w:t xml:space="preserve">Rules </w:t>
      </w:r>
      <w:r w:rsidR="00265CF2">
        <w:t>Limiting Use of Losses</w:t>
      </w:r>
      <w:r w:rsidR="00AA2A02">
        <w:t xml:space="preserve"> (applicable at partner level)</w:t>
      </w:r>
    </w:p>
    <w:p w14:paraId="025B76B7" w14:textId="6C720B6F" w:rsidR="003C0C9F" w:rsidRDefault="003C0C9F" w:rsidP="00B06A1D">
      <w:pPr>
        <w:pStyle w:val="ListParagraph"/>
        <w:numPr>
          <w:ilvl w:val="0"/>
          <w:numId w:val="54"/>
        </w:numPr>
      </w:pPr>
      <w:r w:rsidRPr="0054176E">
        <w:rPr>
          <w:u w:val="single"/>
        </w:rPr>
        <w:t xml:space="preserve">Use of partnership losses may be limited by </w:t>
      </w:r>
      <w:r w:rsidR="0054176E" w:rsidRPr="0054176E">
        <w:rPr>
          <w:u w:val="single"/>
        </w:rPr>
        <w:t>a partner’s outside basis</w:t>
      </w:r>
      <w:r w:rsidR="0054176E">
        <w:t xml:space="preserve">. </w:t>
      </w:r>
      <w:r w:rsidR="00530B8D">
        <w:t>–</w:t>
      </w:r>
      <w:r w:rsidR="0054176E">
        <w:t xml:space="preserve"> </w:t>
      </w:r>
      <w:r w:rsidR="00530B8D">
        <w:t xml:space="preserve">Partners may deduct partnership losses only to the extent of their outside basis. Unused losses may generally be carried forward. IRC </w:t>
      </w:r>
      <w:r w:rsidR="00B4165C">
        <w:t>§ 704(d).</w:t>
      </w:r>
      <w:r w:rsidR="0054176E">
        <w:t xml:space="preserve"> </w:t>
      </w:r>
    </w:p>
    <w:p w14:paraId="6554A6C5" w14:textId="72F70706" w:rsidR="00F903F9" w:rsidRDefault="00F637EE" w:rsidP="00B06A1D">
      <w:pPr>
        <w:pStyle w:val="ListParagraph"/>
        <w:numPr>
          <w:ilvl w:val="0"/>
          <w:numId w:val="54"/>
        </w:numPr>
      </w:pPr>
      <w:r w:rsidRPr="00E14662">
        <w:rPr>
          <w:u w:val="single"/>
        </w:rPr>
        <w:t>Use of capital losses may be limited</w:t>
      </w:r>
      <w:r w:rsidR="003F19B8" w:rsidRPr="00E14662">
        <w:rPr>
          <w:u w:val="single"/>
        </w:rPr>
        <w:t>.</w:t>
      </w:r>
      <w:r w:rsidR="00E14662">
        <w:t xml:space="preserve"> – Under IRC § 1211, </w:t>
      </w:r>
      <w:r w:rsidR="00243F09">
        <w:t xml:space="preserve">corporations and individuals have limits on the </w:t>
      </w:r>
      <w:r w:rsidR="00F903F9">
        <w:t>ability to offset capital losses against income or gains from other sources.</w:t>
      </w:r>
      <w:r w:rsidR="00EB74A2">
        <w:t xml:space="preserve"> These limits would apply to capital losses passed through from partnerships as well.</w:t>
      </w:r>
    </w:p>
    <w:p w14:paraId="7244B7BD" w14:textId="2B9B4140" w:rsidR="00806D46" w:rsidRDefault="00F903F9" w:rsidP="00B06A1D">
      <w:pPr>
        <w:pStyle w:val="ListParagraph"/>
        <w:numPr>
          <w:ilvl w:val="0"/>
          <w:numId w:val="54"/>
        </w:numPr>
      </w:pPr>
      <w:r w:rsidRPr="00FD04BB">
        <w:rPr>
          <w:u w:val="single"/>
        </w:rPr>
        <w:t xml:space="preserve">Use of losses may be </w:t>
      </w:r>
      <w:r w:rsidR="00BF19B8" w:rsidRPr="00FD04BB">
        <w:rPr>
          <w:u w:val="single"/>
        </w:rPr>
        <w:t>limited by “at risk” rules.</w:t>
      </w:r>
      <w:r w:rsidR="00BF19B8">
        <w:t xml:space="preserve"> – Under IRC </w:t>
      </w:r>
      <w:r w:rsidR="00D120F0">
        <w:t>§ 465 (“at-risk” rules)</w:t>
      </w:r>
      <w:r w:rsidR="006424A5">
        <w:t>,</w:t>
      </w:r>
      <w:r w:rsidR="00D120F0">
        <w:t xml:space="preserve"> limits will apply to </w:t>
      </w:r>
      <w:r w:rsidR="006424A5">
        <w:t xml:space="preserve">the use of </w:t>
      </w:r>
      <w:r w:rsidR="00DA33AA">
        <w:t xml:space="preserve">individual and closely-held corporate </w:t>
      </w:r>
      <w:r w:rsidR="00D120F0">
        <w:t xml:space="preserve">partners’ shares of partnership losses. </w:t>
      </w:r>
      <w:r w:rsidR="00806D46">
        <w:t>IRS regulations</w:t>
      </w:r>
      <w:r w:rsidR="00FD04BB">
        <w:t xml:space="preserve"> </w:t>
      </w:r>
      <w:r w:rsidR="0062333A">
        <w:t xml:space="preserve">(proposed) </w:t>
      </w:r>
      <w:r w:rsidR="00806D46">
        <w:t xml:space="preserve">are complex and extensive. They are designed to prohibit the shifting of </w:t>
      </w:r>
      <w:r w:rsidR="006D6EC8">
        <w:t xml:space="preserve">certain </w:t>
      </w:r>
      <w:r w:rsidR="00806D46">
        <w:t xml:space="preserve">losses to partners for use when that partner’s activities or capital are not at economic risk, and to curtail </w:t>
      </w:r>
      <w:r w:rsidR="001419D9">
        <w:t xml:space="preserve">use </w:t>
      </w:r>
      <w:r w:rsidR="00806D46">
        <w:t xml:space="preserve">of artificial losses. </w:t>
      </w:r>
      <w:r w:rsidR="001419D9">
        <w:t>The limits under</w:t>
      </w:r>
      <w:r w:rsidR="00806D46">
        <w:t xml:space="preserve"> § 465 </w:t>
      </w:r>
      <w:r w:rsidR="001419D9">
        <w:t xml:space="preserve">apply on the basis of </w:t>
      </w:r>
      <w:r w:rsidR="00806D46">
        <w:t xml:space="preserve">“activity.” </w:t>
      </w:r>
      <w:r w:rsidR="001419D9">
        <w:t>A</w:t>
      </w:r>
      <w:r w:rsidR="00806D46">
        <w:t>ggregation of certain “activities” may be allowed</w:t>
      </w:r>
      <w:r w:rsidR="00FD04BB">
        <w:t>.</w:t>
      </w:r>
      <w:r w:rsidR="00806D46">
        <w:t xml:space="preserve"> </w:t>
      </w:r>
      <w:r w:rsidR="002042FA">
        <w:t xml:space="preserve">The IRS has never said clearly whether </w:t>
      </w:r>
      <w:r w:rsidR="00806D46">
        <w:t xml:space="preserve">aggregation may </w:t>
      </w:r>
      <w:r w:rsidR="002042FA">
        <w:t xml:space="preserve">apply to </w:t>
      </w:r>
      <w:r w:rsidR="009B28F3">
        <w:t xml:space="preserve">other </w:t>
      </w:r>
      <w:r w:rsidR="00895ECA">
        <w:t xml:space="preserve">activities </w:t>
      </w:r>
      <w:r w:rsidR="009B28F3">
        <w:t xml:space="preserve">if </w:t>
      </w:r>
      <w:r w:rsidR="00895ECA">
        <w:t xml:space="preserve">conducted by separate entities. </w:t>
      </w:r>
    </w:p>
    <w:p w14:paraId="100B791D" w14:textId="3AED4D9F" w:rsidR="0099528F" w:rsidRPr="0099528F" w:rsidRDefault="00B57756" w:rsidP="00B06A1D">
      <w:pPr>
        <w:pStyle w:val="ListParagraph"/>
        <w:numPr>
          <w:ilvl w:val="0"/>
          <w:numId w:val="54"/>
        </w:numPr>
      </w:pPr>
      <w:r w:rsidRPr="00B8267E">
        <w:rPr>
          <w:u w:val="single"/>
        </w:rPr>
        <w:t>Use of losses may be limited by “passive loss” rules.</w:t>
      </w:r>
      <w:r>
        <w:t xml:space="preserve"> </w:t>
      </w:r>
      <w:r w:rsidR="00B8267E">
        <w:t>–</w:t>
      </w:r>
      <w:r w:rsidR="00D120F0">
        <w:t xml:space="preserve">The </w:t>
      </w:r>
      <w:r w:rsidR="00DC6243">
        <w:t>passive</w:t>
      </w:r>
      <w:r w:rsidR="00D120F0">
        <w:t xml:space="preserve"> loss rules </w:t>
      </w:r>
      <w:r w:rsidR="00B8267E">
        <w:t xml:space="preserve">of IRC § 469 </w:t>
      </w:r>
      <w:r w:rsidR="00DD27B1">
        <w:t xml:space="preserve">also </w:t>
      </w:r>
      <w:r w:rsidR="00D120F0">
        <w:t xml:space="preserve">limit the ability of </w:t>
      </w:r>
      <w:r w:rsidR="00C01CC1">
        <w:t xml:space="preserve">closely held </w:t>
      </w:r>
      <w:r w:rsidR="00D120F0">
        <w:t>corporate and individual partners</w:t>
      </w:r>
      <w:r w:rsidR="00286DCC">
        <w:t xml:space="preserve"> to offset </w:t>
      </w:r>
      <w:r w:rsidR="00094D60">
        <w:t>losses</w:t>
      </w:r>
      <w:r w:rsidR="00DD27B1">
        <w:t>.</w:t>
      </w:r>
      <w:r w:rsidR="00D120F0">
        <w:t xml:space="preserve"> </w:t>
      </w:r>
      <w:r w:rsidR="000A54DA">
        <w:t>The passive loss rules</w:t>
      </w:r>
      <w:r w:rsidR="00D120F0">
        <w:t xml:space="preserve"> </w:t>
      </w:r>
      <w:r w:rsidR="00181C5B">
        <w:t>group</w:t>
      </w:r>
      <w:r w:rsidR="00D120F0">
        <w:t xml:space="preserve"> activities into active, passive, and portfolio (investment)</w:t>
      </w:r>
      <w:r w:rsidR="006E47FF">
        <w:t xml:space="preserve"> groupings</w:t>
      </w:r>
      <w:r w:rsidR="00D120F0">
        <w:t>, based on both the nature of the activity (trade/business versus investment) and the role of the partner (whether the partner “materially participates”).</w:t>
      </w:r>
      <w:r w:rsidR="00715503">
        <w:t xml:space="preserve"> Losses may only be offset against other income or gains from the same </w:t>
      </w:r>
      <w:r w:rsidR="00181C5B">
        <w:t xml:space="preserve">group. </w:t>
      </w:r>
    </w:p>
    <w:p w14:paraId="3F4B8D33" w14:textId="05EC5697" w:rsidR="00443E37" w:rsidRPr="00443E37" w:rsidRDefault="000B6C93" w:rsidP="00B06A1D">
      <w:pPr>
        <w:pStyle w:val="Heading4"/>
      </w:pPr>
      <w:r>
        <w:lastRenderedPageBreak/>
        <w:t xml:space="preserve">General </w:t>
      </w:r>
      <w:r w:rsidR="00443E37" w:rsidRPr="00443E37">
        <w:t>Anti-Abuse Rules</w:t>
      </w:r>
      <w:r w:rsidR="003C1114">
        <w:t xml:space="preserve"> </w:t>
      </w:r>
    </w:p>
    <w:p w14:paraId="42AB559D" w14:textId="649E054D" w:rsidR="00457746" w:rsidRDefault="00AA333A" w:rsidP="006F4ACE">
      <w:pPr>
        <w:pStyle w:val="ListParagraph"/>
        <w:numPr>
          <w:ilvl w:val="0"/>
          <w:numId w:val="55"/>
        </w:numPr>
        <w:spacing w:after="60"/>
      </w:pPr>
      <w:r w:rsidRPr="004D29EA">
        <w:rPr>
          <w:u w:val="single"/>
        </w:rPr>
        <w:t xml:space="preserve">Federal </w:t>
      </w:r>
      <w:r w:rsidR="00092ACE" w:rsidRPr="004D29EA">
        <w:rPr>
          <w:u w:val="single"/>
        </w:rPr>
        <w:t xml:space="preserve">partnership </w:t>
      </w:r>
      <w:r w:rsidRPr="004D29EA">
        <w:rPr>
          <w:u w:val="single"/>
        </w:rPr>
        <w:t xml:space="preserve">regulations set out </w:t>
      </w:r>
      <w:r w:rsidR="00092ACE" w:rsidRPr="004D29EA">
        <w:rPr>
          <w:u w:val="single"/>
        </w:rPr>
        <w:t>a broad anti-abuse rule.</w:t>
      </w:r>
      <w:r w:rsidR="00092ACE">
        <w:t xml:space="preserve"> </w:t>
      </w:r>
      <w:r w:rsidR="00E11659">
        <w:t>–</w:t>
      </w:r>
      <w:r w:rsidR="00B3395C">
        <w:t xml:space="preserve"> </w:t>
      </w:r>
      <w:r w:rsidR="00686DE2">
        <w:t xml:space="preserve">Treas. Reg. </w:t>
      </w:r>
      <w:r w:rsidR="00932C0A">
        <w:t xml:space="preserve"> </w:t>
      </w:r>
      <w:r w:rsidR="00686DE2" w:rsidRPr="00686DE2">
        <w:t>§ 1.701-2</w:t>
      </w:r>
      <w:r w:rsidR="00464245">
        <w:t xml:space="preserve"> requires that </w:t>
      </w:r>
      <w:r w:rsidR="00C553E7">
        <w:t xml:space="preserve">the </w:t>
      </w:r>
      <w:r w:rsidR="00932C0A">
        <w:t xml:space="preserve">partnership be </w:t>
      </w:r>
      <w:proofErr w:type="gramStart"/>
      <w:r w:rsidR="00932C0A">
        <w:t>bona fide</w:t>
      </w:r>
      <w:proofErr w:type="gramEnd"/>
      <w:r w:rsidR="00932C0A">
        <w:t xml:space="preserve"> and </w:t>
      </w:r>
      <w:r w:rsidR="00464245">
        <w:t xml:space="preserve">that </w:t>
      </w:r>
      <w:r w:rsidR="00932C0A">
        <w:t>each partnership transaction or series of related transactions (individually or collectively) be entered into for a substantial business purpose.</w:t>
      </w:r>
      <w:r w:rsidR="003F510B">
        <w:t xml:space="preserve"> </w:t>
      </w:r>
      <w:r w:rsidR="00CE48F3">
        <w:t xml:space="preserve">A partnership lacking substance will be disregard. </w:t>
      </w:r>
      <w:proofErr w:type="gramStart"/>
      <w:r w:rsidR="00455EAD">
        <w:t>Factors</w:t>
      </w:r>
      <w:r w:rsidR="00CE48F3">
        <w:t xml:space="preserve"> </w:t>
      </w:r>
      <w:r w:rsidR="00455EAD">
        <w:t xml:space="preserve"> that</w:t>
      </w:r>
      <w:proofErr w:type="gramEnd"/>
      <w:r w:rsidR="00455EAD">
        <w:t xml:space="preserve"> will be considered include</w:t>
      </w:r>
      <w:r w:rsidR="007110CF">
        <w:t xml:space="preserve"> whether</w:t>
      </w:r>
      <w:r w:rsidR="00457746">
        <w:t>:</w:t>
      </w:r>
      <w:r w:rsidR="00291C64">
        <w:t xml:space="preserve"> </w:t>
      </w:r>
    </w:p>
    <w:p w14:paraId="71B1AB1A" w14:textId="34A83F1D" w:rsidR="007110CF" w:rsidRDefault="007110CF" w:rsidP="0038060C">
      <w:pPr>
        <w:pStyle w:val="ListParagraph"/>
        <w:numPr>
          <w:ilvl w:val="0"/>
          <w:numId w:val="62"/>
        </w:numPr>
        <w:spacing w:after="0"/>
      </w:pPr>
      <w:r>
        <w:t>T</w:t>
      </w:r>
      <w:r w:rsidR="00DF4EE5">
        <w:t>he partners’ tax</w:t>
      </w:r>
      <w:r w:rsidR="004D29EA">
        <w:t xml:space="preserve">es </w:t>
      </w:r>
      <w:r w:rsidR="00DF4EE5">
        <w:t>are substantially less than if they had engaged in the activities directly</w:t>
      </w:r>
      <w:r w:rsidR="000742CC">
        <w:t xml:space="preserve">, </w:t>
      </w:r>
    </w:p>
    <w:p w14:paraId="75C0E4A0" w14:textId="6613E4CB" w:rsidR="006E27AA" w:rsidRDefault="007110CF" w:rsidP="0038060C">
      <w:pPr>
        <w:pStyle w:val="ListParagraph"/>
        <w:numPr>
          <w:ilvl w:val="0"/>
          <w:numId w:val="62"/>
        </w:numPr>
        <w:spacing w:after="0"/>
      </w:pPr>
      <w:r>
        <w:t>C</w:t>
      </w:r>
      <w:r w:rsidR="00A429C2">
        <w:t xml:space="preserve">ertain </w:t>
      </w:r>
      <w:r w:rsidR="0038060C">
        <w:t xml:space="preserve">necessary </w:t>
      </w:r>
      <w:r w:rsidR="00A429C2">
        <w:t xml:space="preserve">partners </w:t>
      </w:r>
      <w:r w:rsidR="0038060C">
        <w:t xml:space="preserve">are </w:t>
      </w:r>
      <w:r w:rsidR="00A429C2">
        <w:t>protected from risk</w:t>
      </w:r>
      <w:r w:rsidR="009E750C">
        <w:t xml:space="preserve"> or have only nominal </w:t>
      </w:r>
      <w:r w:rsidR="00AC15F4">
        <w:t>ownership</w:t>
      </w:r>
      <w:r w:rsidR="00A429C2">
        <w:t xml:space="preserve">, </w:t>
      </w:r>
    </w:p>
    <w:p w14:paraId="70AEEE8B" w14:textId="77777777" w:rsidR="006E27AA" w:rsidRDefault="006E27AA" w:rsidP="0038060C">
      <w:pPr>
        <w:pStyle w:val="ListParagraph"/>
        <w:numPr>
          <w:ilvl w:val="0"/>
          <w:numId w:val="62"/>
        </w:numPr>
        <w:spacing w:after="0"/>
      </w:pPr>
      <w:r>
        <w:t>P</w:t>
      </w:r>
      <w:r w:rsidR="00B37B5B">
        <w:t xml:space="preserve">artners are </w:t>
      </w:r>
      <w:r>
        <w:t xml:space="preserve">closely </w:t>
      </w:r>
      <w:r w:rsidR="00B37B5B">
        <w:t xml:space="preserve">related, </w:t>
      </w:r>
      <w:r w:rsidR="005B1311">
        <w:t xml:space="preserve">and </w:t>
      </w:r>
    </w:p>
    <w:p w14:paraId="4792C48A" w14:textId="77777777" w:rsidR="00D96EBC" w:rsidRDefault="006E27AA" w:rsidP="00B06A1D">
      <w:pPr>
        <w:pStyle w:val="ListParagraph"/>
        <w:numPr>
          <w:ilvl w:val="0"/>
          <w:numId w:val="62"/>
        </w:numPr>
      </w:pPr>
      <w:r>
        <w:t>S</w:t>
      </w:r>
      <w:r w:rsidR="009E750C">
        <w:t>pecial allocations of profit are made to exempt partners</w:t>
      </w:r>
      <w:r w:rsidR="005B1311">
        <w:t>.</w:t>
      </w:r>
      <w:r w:rsidR="00E97678">
        <w:t xml:space="preserve"> </w:t>
      </w:r>
    </w:p>
    <w:p w14:paraId="4E73E19C" w14:textId="2D0A1647" w:rsidR="00D96EBC" w:rsidRDefault="00331028" w:rsidP="00B06A1D">
      <w:pPr>
        <w:pStyle w:val="ListParagraph"/>
        <w:numPr>
          <w:ilvl w:val="0"/>
          <w:numId w:val="55"/>
        </w:numPr>
      </w:pPr>
      <w:r>
        <w:rPr>
          <w:u w:val="single"/>
        </w:rPr>
        <w:t>Federal t</w:t>
      </w:r>
      <w:r w:rsidRPr="0079447E">
        <w:rPr>
          <w:u w:val="single"/>
        </w:rPr>
        <w:t>ransfer pricing rules generally apply to partnerships.</w:t>
      </w:r>
      <w:r>
        <w:t xml:space="preserve"> – </w:t>
      </w:r>
      <w:r w:rsidR="00530C44">
        <w:t xml:space="preserve">The IRS has authority under IRC § 482 to address certain kinds of related-party income shifting </w:t>
      </w:r>
      <w:r w:rsidR="00056A8A">
        <w:t xml:space="preserve">by recasting </w:t>
      </w:r>
      <w:r w:rsidR="003735D4">
        <w:t>the income and expense of the parties</w:t>
      </w:r>
      <w:r w:rsidR="00530C44">
        <w:t xml:space="preserve">. </w:t>
      </w:r>
      <w:r w:rsidR="002967BC">
        <w:t>R</w:t>
      </w:r>
      <w:r>
        <w:t xml:space="preserve">elated-party transactions between partnerships </w:t>
      </w:r>
      <w:r w:rsidR="00056A8A">
        <w:t>may also be</w:t>
      </w:r>
      <w:r>
        <w:t xml:space="preserve"> subject to</w:t>
      </w:r>
      <w:r w:rsidR="003735D4">
        <w:t xml:space="preserve"> </w:t>
      </w:r>
      <w:proofErr w:type="gramStart"/>
      <w:r w:rsidR="003735D4">
        <w:t xml:space="preserve">being </w:t>
      </w:r>
      <w:r>
        <w:t xml:space="preserve"> §</w:t>
      </w:r>
      <w:proofErr w:type="gramEnd"/>
      <w:r>
        <w:t xml:space="preserve"> 482, which applies to “organizations, trades, or businesses.” Courts have </w:t>
      </w:r>
      <w:r w:rsidR="002967BC">
        <w:t>even</w:t>
      </w:r>
      <w:r>
        <w:t xml:space="preserve"> found that § 482 applies </w:t>
      </w:r>
      <w:r w:rsidR="00A11B6E">
        <w:t xml:space="preserve">to </w:t>
      </w:r>
      <w:r w:rsidR="006200A8">
        <w:t xml:space="preserve">transactions between </w:t>
      </w:r>
      <w:r>
        <w:t xml:space="preserve">individual partners </w:t>
      </w:r>
      <w:r w:rsidR="00BC5453">
        <w:t xml:space="preserve">and </w:t>
      </w:r>
      <w:r>
        <w:t xml:space="preserve">their partnership. See </w:t>
      </w:r>
      <w:r w:rsidRPr="0079447E">
        <w:rPr>
          <w:i/>
          <w:iCs/>
        </w:rPr>
        <w:t>Aladdin Indus., Inc. v. Commissioner</w:t>
      </w:r>
      <w:r>
        <w:t>, 41 T.C.M. (CCH) 1515, 1519 (1981).</w:t>
      </w:r>
      <w:r w:rsidR="00A11B6E">
        <w:t xml:space="preserve"> At the federal level, these rules are generally applied in the international context.</w:t>
      </w:r>
    </w:p>
    <w:p w14:paraId="65F790D7" w14:textId="30E17A3F" w:rsidR="000759D6" w:rsidRDefault="000759D6" w:rsidP="00AF5B92">
      <w:pPr>
        <w:pStyle w:val="ListParagraph"/>
        <w:numPr>
          <w:ilvl w:val="0"/>
          <w:numId w:val="55"/>
        </w:numPr>
      </w:pPr>
      <w:r w:rsidRPr="00FC0A79">
        <w:rPr>
          <w:u w:val="single"/>
        </w:rPr>
        <w:t xml:space="preserve">Federal tax law gives the IRS general authority </w:t>
      </w:r>
      <w:r w:rsidR="00CD6C27" w:rsidRPr="00FC0A79">
        <w:rPr>
          <w:u w:val="single"/>
        </w:rPr>
        <w:t xml:space="preserve">designate </w:t>
      </w:r>
      <w:r w:rsidR="00077ACA">
        <w:rPr>
          <w:u w:val="single"/>
        </w:rPr>
        <w:t>questionable transactions.</w:t>
      </w:r>
      <w:r w:rsidR="00077ACA" w:rsidRPr="00077ACA">
        <w:t xml:space="preserve"> </w:t>
      </w:r>
      <w:r w:rsidR="00CD6C27">
        <w:t>– T</w:t>
      </w:r>
      <w:r>
        <w:t xml:space="preserve">o combat </w:t>
      </w:r>
      <w:r w:rsidR="00A11B6E">
        <w:t xml:space="preserve">common </w:t>
      </w:r>
      <w:r>
        <w:t>abusive tax strategies</w:t>
      </w:r>
      <w:r w:rsidR="00CD6C27">
        <w:t xml:space="preserve">, the IRS has authority </w:t>
      </w:r>
      <w:r w:rsidR="006B1F55">
        <w:t xml:space="preserve">to designate </w:t>
      </w:r>
      <w:r w:rsidR="00077ACA">
        <w:t>the</w:t>
      </w:r>
      <w:r w:rsidR="002E29C5">
        <w:t xml:space="preserve">m and require disclosure or impose penalties. This authority has been used over the years to combat such strategies using partnership structures. </w:t>
      </w:r>
      <w:r w:rsidR="00AE0786">
        <w:t xml:space="preserve">See </w:t>
      </w:r>
      <w:r>
        <w:t>IRC § 6011</w:t>
      </w:r>
      <w:r w:rsidR="00AE0786">
        <w:t xml:space="preserve"> and instructions for IRS Form 8886</w:t>
      </w:r>
      <w:r w:rsidR="0005317B">
        <w:t>.</w:t>
      </w:r>
      <w:r>
        <w:t xml:space="preserve"> </w:t>
      </w:r>
    </w:p>
    <w:p w14:paraId="777122A9" w14:textId="26C7731D" w:rsidR="00BB4FE3" w:rsidRDefault="00C549E4" w:rsidP="00B06A1D">
      <w:pPr>
        <w:pStyle w:val="Heading4"/>
      </w:pPr>
      <w:r>
        <w:t>State Rule</w:t>
      </w:r>
      <w:r w:rsidR="006306C4">
        <w:t>s</w:t>
      </w:r>
      <w:r>
        <w:t xml:space="preserve"> Critical to Partnership Taxation</w:t>
      </w:r>
    </w:p>
    <w:p w14:paraId="344E5C76" w14:textId="16C1D182" w:rsidR="005E05BA" w:rsidRDefault="005F0796" w:rsidP="00E23679">
      <w:pPr>
        <w:pStyle w:val="ListParagraph"/>
        <w:numPr>
          <w:ilvl w:val="0"/>
          <w:numId w:val="61"/>
        </w:numPr>
      </w:pPr>
      <w:r w:rsidRPr="0017125D">
        <w:rPr>
          <w:u w:val="single"/>
        </w:rPr>
        <w:t>States do not use federal sourcing rules</w:t>
      </w:r>
      <w:r w:rsidR="007C6B26" w:rsidRPr="0017125D">
        <w:rPr>
          <w:u w:val="single"/>
        </w:rPr>
        <w:t xml:space="preserve"> </w:t>
      </w:r>
      <w:r w:rsidR="00361BB3" w:rsidRPr="0017125D">
        <w:rPr>
          <w:u w:val="single"/>
        </w:rPr>
        <w:t xml:space="preserve">but apply formulary </w:t>
      </w:r>
      <w:r w:rsidR="00E95F09" w:rsidRPr="0017125D">
        <w:rPr>
          <w:u w:val="single"/>
        </w:rPr>
        <w:t xml:space="preserve">apportionment </w:t>
      </w:r>
      <w:r w:rsidR="00361BB3" w:rsidRPr="0017125D">
        <w:rPr>
          <w:u w:val="single"/>
        </w:rPr>
        <w:t>to</w:t>
      </w:r>
      <w:r w:rsidR="00E95F09" w:rsidRPr="0017125D">
        <w:rPr>
          <w:u w:val="single"/>
        </w:rPr>
        <w:t xml:space="preserve"> business income</w:t>
      </w:r>
      <w:r w:rsidR="00361BB3" w:rsidRPr="0017125D">
        <w:rPr>
          <w:u w:val="single"/>
        </w:rPr>
        <w:t xml:space="preserve">. </w:t>
      </w:r>
      <w:r w:rsidR="00A9367A">
        <w:t>–</w:t>
      </w:r>
      <w:r w:rsidR="00CA7B5F">
        <w:t xml:space="preserve"> </w:t>
      </w:r>
      <w:r w:rsidR="002D358B">
        <w:t xml:space="preserve">Federal sourcing rules typically </w:t>
      </w:r>
      <w:r w:rsidR="00494989">
        <w:t>apply</w:t>
      </w:r>
      <w:r w:rsidR="00727C82">
        <w:t xml:space="preserve"> a form of geographic accounting</w:t>
      </w:r>
      <w:r w:rsidR="00CE48F3">
        <w:t xml:space="preserve"> using </w:t>
      </w:r>
      <w:r w:rsidR="00F37179">
        <w:t>specific sourcing criteria</w:t>
      </w:r>
      <w:r w:rsidR="00494989">
        <w:t xml:space="preserve"> for</w:t>
      </w:r>
      <w:r w:rsidR="006C3367">
        <w:t xml:space="preserve"> </w:t>
      </w:r>
      <w:r w:rsidR="004802A6">
        <w:t>different categories of</w:t>
      </w:r>
      <w:r w:rsidR="006C3367">
        <w:t xml:space="preserve"> income or gain, applied to </w:t>
      </w:r>
      <w:r w:rsidR="00EC1951">
        <w:t>separate items by type</w:t>
      </w:r>
      <w:r w:rsidR="00DF4594">
        <w:t xml:space="preserve">. Then, </w:t>
      </w:r>
      <w:r w:rsidR="00CE48F3">
        <w:t xml:space="preserve">expenses and </w:t>
      </w:r>
      <w:r w:rsidR="00FC40B3">
        <w:t xml:space="preserve">losses </w:t>
      </w:r>
      <w:r w:rsidR="00CE48F3">
        <w:t xml:space="preserve">are allocated to </w:t>
      </w:r>
      <w:r w:rsidR="00FC40B3">
        <w:t>that income</w:t>
      </w:r>
      <w:r w:rsidR="002D358B">
        <w:t xml:space="preserve">. </w:t>
      </w:r>
      <w:r w:rsidR="006A13A8">
        <w:t>IRC §§ 861-865</w:t>
      </w:r>
      <w:r w:rsidR="00074F68">
        <w:t xml:space="preserve"> and</w:t>
      </w:r>
      <w:r w:rsidR="00074F68" w:rsidRPr="00074F68">
        <w:t xml:space="preserve"> Treas. Reg. </w:t>
      </w:r>
      <w:r w:rsidR="00810208">
        <w:t xml:space="preserve">§§ </w:t>
      </w:r>
      <w:r w:rsidR="00074F68" w:rsidRPr="00074F68">
        <w:t>1.861-8 through 1.861-18</w:t>
      </w:r>
      <w:r w:rsidR="00810208">
        <w:t>.</w:t>
      </w:r>
      <w:r w:rsidR="0017125D">
        <w:t xml:space="preserve"> </w:t>
      </w:r>
      <w:r w:rsidR="0031190C" w:rsidRPr="0031190C">
        <w:t xml:space="preserve">In contrast, </w:t>
      </w:r>
      <w:r w:rsidR="0031190C">
        <w:t xml:space="preserve">when states source </w:t>
      </w:r>
      <w:r w:rsidR="00A9367A">
        <w:t xml:space="preserve">business income, </w:t>
      </w:r>
      <w:r w:rsidR="0031190C">
        <w:t>they</w:t>
      </w:r>
      <w:r w:rsidR="00A9367A">
        <w:t xml:space="preserve"> </w:t>
      </w:r>
      <w:r w:rsidR="00B62C97">
        <w:t xml:space="preserve">generally </w:t>
      </w:r>
      <w:r w:rsidR="00FD6F20">
        <w:t xml:space="preserve">apply </w:t>
      </w:r>
      <w:r w:rsidR="003E6D24">
        <w:t>formulary apportionment to the net income or loss</w:t>
      </w:r>
      <w:r w:rsidR="002967BC">
        <w:t xml:space="preserve"> of a business</w:t>
      </w:r>
      <w:r w:rsidR="00367D91">
        <w:t>.</w:t>
      </w:r>
      <w:r w:rsidR="00503141">
        <w:t xml:space="preserve"> See UDITPA. </w:t>
      </w:r>
      <w:r w:rsidR="00367D91">
        <w:t xml:space="preserve"> </w:t>
      </w:r>
    </w:p>
    <w:p w14:paraId="650BF717" w14:textId="219A71A5" w:rsidR="00A343AF" w:rsidRPr="00CA4895" w:rsidRDefault="005E05BA" w:rsidP="00A06A61">
      <w:pPr>
        <w:pStyle w:val="ListParagraph"/>
        <w:numPr>
          <w:ilvl w:val="0"/>
          <w:numId w:val="61"/>
        </w:numPr>
      </w:pPr>
      <w:r>
        <w:rPr>
          <w:u w:val="single"/>
        </w:rPr>
        <w:t xml:space="preserve">Formulary apportionment </w:t>
      </w:r>
      <w:r w:rsidR="002C5463">
        <w:rPr>
          <w:u w:val="single"/>
        </w:rPr>
        <w:t>may be limited by the unitary business principle.</w:t>
      </w:r>
      <w:r w:rsidR="002C5463" w:rsidRPr="002C5463">
        <w:t xml:space="preserve"> </w:t>
      </w:r>
      <w:r w:rsidR="001704FF">
        <w:t>–</w:t>
      </w:r>
      <w:r w:rsidR="002C5463" w:rsidRPr="002C5463">
        <w:t xml:space="preserve"> </w:t>
      </w:r>
      <w:r w:rsidR="00367D91">
        <w:t xml:space="preserve">Formulary apportionment uses </w:t>
      </w:r>
      <w:r w:rsidR="006B69B2">
        <w:t>one or more</w:t>
      </w:r>
      <w:r w:rsidR="001F2CB4">
        <w:t xml:space="preserve"> </w:t>
      </w:r>
      <w:r w:rsidR="00367D91">
        <w:t xml:space="preserve">factors </w:t>
      </w:r>
      <w:r w:rsidR="00234017">
        <w:t>which can be geographically located based on rules</w:t>
      </w:r>
      <w:r w:rsidR="00123B9A">
        <w:t>.</w:t>
      </w:r>
      <w:r w:rsidR="00234017">
        <w:t xml:space="preserve"> The ratio of the factors </w:t>
      </w:r>
      <w:r w:rsidR="001704FF">
        <w:t xml:space="preserve">located </w:t>
      </w:r>
      <w:r w:rsidR="00234017">
        <w:t xml:space="preserve">in the jurisdiction determines </w:t>
      </w:r>
      <w:r w:rsidR="002C5463">
        <w:t>the</w:t>
      </w:r>
      <w:r w:rsidR="00234017">
        <w:t xml:space="preserve"> portion of </w:t>
      </w:r>
      <w:r w:rsidR="00A57FD3">
        <w:t xml:space="preserve">net </w:t>
      </w:r>
      <w:r w:rsidR="00234017">
        <w:t xml:space="preserve">income or loss sourced to that jurisdiction. </w:t>
      </w:r>
      <w:r w:rsidR="00474830">
        <w:t xml:space="preserve">States </w:t>
      </w:r>
      <w:r w:rsidR="00C82E5F">
        <w:t xml:space="preserve">may </w:t>
      </w:r>
      <w:r w:rsidR="00474830">
        <w:t xml:space="preserve">apply formulary apportionment to the income of </w:t>
      </w:r>
      <w:r w:rsidR="00FD4046">
        <w:t xml:space="preserve">an entity </w:t>
      </w:r>
      <w:r w:rsidR="00C82E5F">
        <w:t xml:space="preserve">or </w:t>
      </w:r>
      <w:r w:rsidR="00FD4046">
        <w:t>a group of entities</w:t>
      </w:r>
      <w:r w:rsidR="00474830">
        <w:t xml:space="preserve">. See </w:t>
      </w:r>
      <w:r w:rsidR="00474830" w:rsidRPr="001704FF">
        <w:rPr>
          <w:i/>
          <w:iCs/>
        </w:rPr>
        <w:t>Container Corp. v. Franchise Tax Bd.</w:t>
      </w:r>
      <w:r w:rsidR="00474830" w:rsidRPr="00BD6FF3">
        <w:t>, 463 U.S. 159 (1983)</w:t>
      </w:r>
      <w:r w:rsidR="00474830">
        <w:t>.</w:t>
      </w:r>
      <w:r w:rsidR="00874DF4">
        <w:t xml:space="preserve"> </w:t>
      </w:r>
      <w:r w:rsidR="00E35ACE">
        <w:t xml:space="preserve">Under constitutional precedent, </w:t>
      </w:r>
      <w:r w:rsidR="002A4180">
        <w:t xml:space="preserve">however, </w:t>
      </w:r>
      <w:r w:rsidR="00E35ACE">
        <w:t xml:space="preserve">there must be a sufficient relationship between the factors used by the taxing jurisdiction and the items of business income to be apportioned using those factors. This is generally referred to as the unitary business principle. </w:t>
      </w:r>
      <w:r w:rsidR="002A4180">
        <w:t xml:space="preserve">Items of income may be included in the base subject to formulary apportionment </w:t>
      </w:r>
      <w:r w:rsidR="00E249CE">
        <w:t xml:space="preserve">even if the </w:t>
      </w:r>
      <w:r w:rsidR="00D342BE">
        <w:t>payee is not unitary with the payor</w:t>
      </w:r>
      <w:r w:rsidR="002743D6">
        <w:t xml:space="preserve">. </w:t>
      </w:r>
      <w:r w:rsidR="006B69B2">
        <w:t xml:space="preserve">See </w:t>
      </w:r>
      <w:r w:rsidR="00F0485B" w:rsidRPr="001704FF">
        <w:rPr>
          <w:i/>
          <w:iCs/>
        </w:rPr>
        <w:t>Allied-Signal, Inc. v. Director, Div. of Taxation</w:t>
      </w:r>
      <w:r w:rsidR="00F0485B" w:rsidRPr="00F0485B">
        <w:t>, 504 U.S. 768 (1992)</w:t>
      </w:r>
      <w:r w:rsidR="00F0485B">
        <w:t>.</w:t>
      </w:r>
      <w:r w:rsidR="0061592D">
        <w:t xml:space="preserve"> </w:t>
      </w:r>
      <w:r w:rsidR="00474189">
        <w:t xml:space="preserve">Where formulary apportionment cannot be used, states use some alternative method of specific sourcing. </w:t>
      </w:r>
    </w:p>
    <w:p w14:paraId="0C5C796A" w14:textId="307B7800" w:rsidR="00405334" w:rsidRDefault="00405334" w:rsidP="00B06A1D">
      <w:pPr>
        <w:pStyle w:val="ListParagraph"/>
        <w:numPr>
          <w:ilvl w:val="0"/>
          <w:numId w:val="61"/>
        </w:numPr>
      </w:pPr>
      <w:r w:rsidRPr="00923CB2">
        <w:rPr>
          <w:u w:val="single"/>
        </w:rPr>
        <w:t xml:space="preserve">States may supplement </w:t>
      </w:r>
      <w:r>
        <w:rPr>
          <w:u w:val="single"/>
        </w:rPr>
        <w:t xml:space="preserve">federal </w:t>
      </w:r>
      <w:r w:rsidRPr="00923CB2">
        <w:rPr>
          <w:u w:val="single"/>
        </w:rPr>
        <w:t>transfer pricing rules with add-back statutes</w:t>
      </w:r>
      <w:r w:rsidRPr="00CA7B5F">
        <w:rPr>
          <w:u w:val="single"/>
        </w:rPr>
        <w:t>.</w:t>
      </w:r>
      <w:r>
        <w:t xml:space="preserve"> – States often go beyond the anti-abuse rules under § 482 in order to address abusive income shifting by imposing certain add-back requirements for related-party transactions.</w:t>
      </w:r>
      <w:r w:rsidR="00937A0D">
        <w:t xml:space="preserve"> While combined filing of a unitary business and formulary apportionment will eliminate income shifting, states generally do not </w:t>
      </w:r>
      <w:r w:rsidR="00BB35B0">
        <w:t xml:space="preserve">require taxpayers to report foreign operations and income in their state returns—so that </w:t>
      </w:r>
      <w:r w:rsidR="00293EE3">
        <w:t xml:space="preserve">income shifting may occur where federal rules are inadequate. </w:t>
      </w:r>
      <w:r w:rsidR="004C2BD3">
        <w:t xml:space="preserve">In any case, the pass-through system makes it difficult or impossible to impose combined filing on partnerships, even for domestic purposes, and § 482 rules may be insufficient as discussed further in the next subsection. </w:t>
      </w:r>
      <w:r>
        <w:t xml:space="preserve"> </w:t>
      </w:r>
    </w:p>
    <w:p w14:paraId="42F26772" w14:textId="3A7F7171" w:rsidR="00932C0A" w:rsidRDefault="0029705D" w:rsidP="00B06A1D">
      <w:pPr>
        <w:pStyle w:val="Heading3"/>
      </w:pPr>
      <w:r>
        <w:lastRenderedPageBreak/>
        <w:t xml:space="preserve">State Tax </w:t>
      </w:r>
      <w:r w:rsidR="000C733A" w:rsidRPr="000C733A">
        <w:t xml:space="preserve">Questions </w:t>
      </w:r>
      <w:r w:rsidR="005B4B9D">
        <w:t>Raised by Conformity</w:t>
      </w:r>
      <w:r w:rsidR="00864D22">
        <w:t xml:space="preserve"> to the Federal Pass-Through System</w:t>
      </w:r>
    </w:p>
    <w:p w14:paraId="6C45FE8D" w14:textId="5B625C29" w:rsidR="005C5408" w:rsidRDefault="00621816" w:rsidP="0049516D">
      <w:pPr>
        <w:ind w:left="1440"/>
      </w:pPr>
      <w:r>
        <w:t xml:space="preserve">When </w:t>
      </w:r>
      <w:r w:rsidR="00C13CA9">
        <w:t xml:space="preserve">taxing income under </w:t>
      </w:r>
      <w:r w:rsidR="00D01A10">
        <w:t xml:space="preserve">the </w:t>
      </w:r>
      <w:r w:rsidR="00C13CA9">
        <w:t xml:space="preserve">federal </w:t>
      </w:r>
      <w:r w:rsidR="00D01A10">
        <w:t>pass-through tax system</w:t>
      </w:r>
      <w:r>
        <w:t>, states may face a number of questions that do not have clear answers</w:t>
      </w:r>
      <w:r w:rsidR="00654B2F">
        <w:t xml:space="preserve">. </w:t>
      </w:r>
      <w:r w:rsidR="00687001">
        <w:t xml:space="preserve">Many implicate </w:t>
      </w:r>
      <w:r w:rsidR="001833F8">
        <w:t xml:space="preserve">state </w:t>
      </w:r>
      <w:r w:rsidR="00687001">
        <w:t xml:space="preserve">sourcing, which is the subject of the next Section </w:t>
      </w:r>
      <w:r w:rsidR="00093414">
        <w:t>2.</w:t>
      </w:r>
      <w:r w:rsidR="002C687A">
        <w:t xml:space="preserve">3 and </w:t>
      </w:r>
      <w:r w:rsidR="00DD3B9B">
        <w:t xml:space="preserve">where </w:t>
      </w:r>
      <w:r w:rsidR="00B75FB5">
        <w:t xml:space="preserve">possible answers </w:t>
      </w:r>
      <w:r w:rsidR="002C687A">
        <w:t>will be</w:t>
      </w:r>
      <w:r w:rsidR="00E0513A">
        <w:t xml:space="preserve"> analyzed</w:t>
      </w:r>
      <w:r w:rsidR="00DD3B9B">
        <w:t xml:space="preserve"> further</w:t>
      </w:r>
      <w:r w:rsidR="00687001">
        <w:t xml:space="preserve">. </w:t>
      </w:r>
      <w:r w:rsidR="0067614F">
        <w:t xml:space="preserve">Other </w:t>
      </w:r>
      <w:r w:rsidR="002C687A">
        <w:t xml:space="preserve">questions </w:t>
      </w:r>
      <w:r w:rsidR="007D35B6">
        <w:t xml:space="preserve">implicate </w:t>
      </w:r>
      <w:r w:rsidR="002C687A">
        <w:t xml:space="preserve">the </w:t>
      </w:r>
      <w:r w:rsidR="008E251A">
        <w:t>need for anti</w:t>
      </w:r>
      <w:r w:rsidR="004524FD">
        <w:t>-</w:t>
      </w:r>
      <w:r w:rsidR="007D35B6">
        <w:t>abuse</w:t>
      </w:r>
      <w:r w:rsidR="004524FD">
        <w:t xml:space="preserve"> rules.</w:t>
      </w:r>
      <w:r w:rsidR="00CB5DBA">
        <w:t xml:space="preserve"> </w:t>
      </w:r>
      <w:r w:rsidR="005C5408">
        <w:t>This section attempts to identify the most important questions and why the</w:t>
      </w:r>
      <w:r w:rsidR="00A901E4">
        <w:t xml:space="preserve"> answers may not be clear. As with other sections of the outline, it is not exhaustive.</w:t>
      </w:r>
    </w:p>
    <w:p w14:paraId="42B3DB3F" w14:textId="53D632AB" w:rsidR="009E7862" w:rsidRDefault="00660E04" w:rsidP="00B06A1D">
      <w:pPr>
        <w:pStyle w:val="Heading4"/>
      </w:pPr>
      <w:r>
        <w:t>Questions implicating state sourcing.</w:t>
      </w:r>
    </w:p>
    <w:p w14:paraId="5B62B677" w14:textId="2B21FC0A" w:rsidR="00C05069" w:rsidRPr="00033C3F" w:rsidRDefault="00C05069" w:rsidP="00B06A1D">
      <w:pPr>
        <w:rPr>
          <w:b/>
          <w:bCs/>
        </w:rPr>
      </w:pPr>
      <w:r w:rsidRPr="00033C3F">
        <w:rPr>
          <w:b/>
          <w:bCs/>
        </w:rPr>
        <w:t xml:space="preserve">NOTE: The issues summarized here </w:t>
      </w:r>
      <w:r w:rsidR="00E335BB">
        <w:rPr>
          <w:b/>
          <w:bCs/>
        </w:rPr>
        <w:t>may</w:t>
      </w:r>
      <w:r w:rsidRPr="00033C3F">
        <w:rPr>
          <w:b/>
          <w:bCs/>
        </w:rPr>
        <w:t xml:space="preserve"> also </w:t>
      </w:r>
      <w:r w:rsidR="00E335BB">
        <w:rPr>
          <w:b/>
          <w:bCs/>
        </w:rPr>
        <w:t xml:space="preserve">be </w:t>
      </w:r>
      <w:r w:rsidRPr="00033C3F">
        <w:rPr>
          <w:b/>
          <w:bCs/>
        </w:rPr>
        <w:t xml:space="preserve">addressed in </w:t>
      </w:r>
      <w:r w:rsidR="00033C3F" w:rsidRPr="00033C3F">
        <w:rPr>
          <w:b/>
          <w:bCs/>
        </w:rPr>
        <w:t xml:space="preserve">the </w:t>
      </w:r>
      <w:r w:rsidRPr="00033C3F">
        <w:rPr>
          <w:b/>
          <w:bCs/>
        </w:rPr>
        <w:t>Section 2.3</w:t>
      </w:r>
      <w:r w:rsidR="00E335BB">
        <w:rPr>
          <w:b/>
          <w:bCs/>
        </w:rPr>
        <w:t xml:space="preserve"> below</w:t>
      </w:r>
      <w:r w:rsidR="00033C3F" w:rsidRPr="00033C3F">
        <w:rPr>
          <w:b/>
          <w:bCs/>
        </w:rPr>
        <w:t>.</w:t>
      </w:r>
      <w:r w:rsidRPr="00033C3F">
        <w:rPr>
          <w:b/>
          <w:bCs/>
        </w:rPr>
        <w:t xml:space="preserve"> </w:t>
      </w:r>
    </w:p>
    <w:p w14:paraId="19FC4E23" w14:textId="67767034" w:rsidR="00660E04" w:rsidRPr="00660E04" w:rsidRDefault="00C74E47" w:rsidP="00B06A1D">
      <w:pPr>
        <w:pStyle w:val="ListParagraph"/>
        <w:numPr>
          <w:ilvl w:val="0"/>
          <w:numId w:val="56"/>
        </w:numPr>
        <w:rPr>
          <w:u w:val="single"/>
        </w:rPr>
      </w:pPr>
      <w:r>
        <w:rPr>
          <w:u w:val="single"/>
        </w:rPr>
        <w:t>Should</w:t>
      </w:r>
      <w:r w:rsidR="006B2CD5">
        <w:rPr>
          <w:u w:val="single"/>
        </w:rPr>
        <w:t xml:space="preserve"> </w:t>
      </w:r>
      <w:r w:rsidR="00DC03D9" w:rsidRPr="002E3C6F">
        <w:rPr>
          <w:u w:val="single"/>
        </w:rPr>
        <w:t xml:space="preserve">state sourcing of </w:t>
      </w:r>
      <w:r w:rsidR="009D1678">
        <w:rPr>
          <w:u w:val="single"/>
        </w:rPr>
        <w:t xml:space="preserve">income or </w:t>
      </w:r>
      <w:r w:rsidR="00DC03D9" w:rsidRPr="002E3C6F">
        <w:rPr>
          <w:u w:val="single"/>
        </w:rPr>
        <w:t xml:space="preserve">items, like federal sourcing, </w:t>
      </w:r>
      <w:r>
        <w:rPr>
          <w:u w:val="single"/>
        </w:rPr>
        <w:t xml:space="preserve">be </w:t>
      </w:r>
      <w:r w:rsidR="009F0910">
        <w:rPr>
          <w:u w:val="single"/>
        </w:rPr>
        <w:t xml:space="preserve">a characteristic that is </w:t>
      </w:r>
      <w:r w:rsidR="00DC03D9" w:rsidRPr="002E3C6F">
        <w:rPr>
          <w:u w:val="single"/>
        </w:rPr>
        <w:t xml:space="preserve">determined </w:t>
      </w:r>
      <w:r w:rsidR="00B360F2" w:rsidRPr="002E3C6F">
        <w:rPr>
          <w:u w:val="single"/>
        </w:rPr>
        <w:t xml:space="preserve">based </w:t>
      </w:r>
      <w:r w:rsidR="00FE7834">
        <w:rPr>
          <w:u w:val="single"/>
        </w:rPr>
        <w:t xml:space="preserve">the activities of the </w:t>
      </w:r>
      <w:r w:rsidR="001C35D7">
        <w:rPr>
          <w:u w:val="single"/>
        </w:rPr>
        <w:t xml:space="preserve">recognizing </w:t>
      </w:r>
      <w:r w:rsidR="00FE7834">
        <w:rPr>
          <w:u w:val="single"/>
        </w:rPr>
        <w:t xml:space="preserve">partnership </w:t>
      </w:r>
      <w:r w:rsidR="001C35D7">
        <w:rPr>
          <w:u w:val="single"/>
        </w:rPr>
        <w:t>and</w:t>
      </w:r>
      <w:r w:rsidR="005372BB">
        <w:rPr>
          <w:u w:val="single"/>
        </w:rPr>
        <w:t xml:space="preserve"> pass</w:t>
      </w:r>
      <w:r w:rsidR="009F0910">
        <w:rPr>
          <w:u w:val="single"/>
        </w:rPr>
        <w:t>ed</w:t>
      </w:r>
      <w:r w:rsidR="005372BB">
        <w:rPr>
          <w:u w:val="single"/>
        </w:rPr>
        <w:t xml:space="preserve"> through to partners? </w:t>
      </w:r>
    </w:p>
    <w:p w14:paraId="7CE6832D" w14:textId="0012C226" w:rsidR="00A8006B" w:rsidRDefault="00B21A72" w:rsidP="00B06A1D">
      <w:pPr>
        <w:pStyle w:val="ListParagraph"/>
        <w:ind w:left="2088"/>
      </w:pPr>
      <w:r>
        <w:t>As noted above</w:t>
      </w:r>
      <w:r w:rsidR="007C3EEC">
        <w:t xml:space="preserve"> (2.2.2.3</w:t>
      </w:r>
      <w:r w:rsidR="00EE765D">
        <w:t>)</w:t>
      </w:r>
      <w:r w:rsidR="0042755C">
        <w:t xml:space="preserve">, </w:t>
      </w:r>
      <w:r w:rsidR="00F52BD3">
        <w:t xml:space="preserve">federal </w:t>
      </w:r>
      <w:r w:rsidR="00F823AF">
        <w:t xml:space="preserve">tax characteristics </w:t>
      </w:r>
      <w:r w:rsidR="00501ACE">
        <w:t xml:space="preserve">of partnership items, including domestic or foreign sourcing, </w:t>
      </w:r>
      <w:r w:rsidR="00E01AAC">
        <w:t>are</w:t>
      </w:r>
      <w:r w:rsidR="00501ACE">
        <w:t xml:space="preserve"> </w:t>
      </w:r>
      <w:r w:rsidR="001B4CA7">
        <w:t xml:space="preserve">generally </w:t>
      </w:r>
      <w:r w:rsidR="00F3041E">
        <w:t>determined at the partnership level</w:t>
      </w:r>
      <w:r w:rsidR="00501ACE">
        <w:t xml:space="preserve"> based on the entity’s </w:t>
      </w:r>
      <w:r w:rsidR="001B4CA7">
        <w:t xml:space="preserve">relevant </w:t>
      </w:r>
      <w:r w:rsidR="00501ACE">
        <w:t>activities</w:t>
      </w:r>
      <w:r w:rsidR="00035D4B">
        <w:t>. Th</w:t>
      </w:r>
      <w:r w:rsidR="00FD0763">
        <w:t>e sourcing of the items</w:t>
      </w:r>
      <w:r w:rsidR="00035D4B">
        <w:t xml:space="preserve"> </w:t>
      </w:r>
      <w:r w:rsidR="0051079B">
        <w:t xml:space="preserve">is maintained as the income </w:t>
      </w:r>
      <w:r w:rsidR="00DD6BDB">
        <w:t>or items are allocated to the partners</w:t>
      </w:r>
      <w:r w:rsidR="00FD0763">
        <w:t xml:space="preserve">, regardless of their ownership share or whether </w:t>
      </w:r>
      <w:r w:rsidR="00E56A89">
        <w:t>they take an active or passive role.</w:t>
      </w:r>
      <w:r w:rsidR="00A04E69">
        <w:t xml:space="preserve"> </w:t>
      </w:r>
      <w:r w:rsidR="00D45008">
        <w:t xml:space="preserve">This </w:t>
      </w:r>
      <w:r w:rsidR="00FD0763">
        <w:t xml:space="preserve">approach </w:t>
      </w:r>
      <w:r w:rsidR="00D45008">
        <w:t xml:space="preserve">has an effect on the tax base for </w:t>
      </w:r>
      <w:r w:rsidR="00FD0763">
        <w:t xml:space="preserve">conforming </w:t>
      </w:r>
      <w:r w:rsidR="00D45008">
        <w:t>states</w:t>
      </w:r>
      <w:r w:rsidR="003642CE">
        <w:t xml:space="preserve"> in that foreign sourced partnership income</w:t>
      </w:r>
      <w:r w:rsidR="002F71E1">
        <w:t xml:space="preserve"> </w:t>
      </w:r>
      <w:r w:rsidR="00FD0763">
        <w:t>is not</w:t>
      </w:r>
      <w:r w:rsidR="002F71E1">
        <w:t xml:space="preserve"> included in the U.S. tax base</w:t>
      </w:r>
      <w:r w:rsidR="00E04393">
        <w:t>.</w:t>
      </w:r>
      <w:r w:rsidR="002F71E1">
        <w:t xml:space="preserve"> But it also has </w:t>
      </w:r>
      <w:r w:rsidR="00C1118A">
        <w:t>implications for state sourcing</w:t>
      </w:r>
      <w:r w:rsidR="00CF61BA">
        <w:t xml:space="preserve">. </w:t>
      </w:r>
    </w:p>
    <w:p w14:paraId="2E4D7AB8" w14:textId="48A9693A" w:rsidR="00C23F48" w:rsidRDefault="00CF61BA" w:rsidP="00B06A1D">
      <w:pPr>
        <w:pStyle w:val="ListParagraph"/>
        <w:ind w:left="2088"/>
      </w:pPr>
      <w:r>
        <w:t xml:space="preserve">One question is whether </w:t>
      </w:r>
      <w:r w:rsidR="006404DC">
        <w:t xml:space="preserve">the difference in state sourcing rules </w:t>
      </w:r>
      <w:r w:rsidR="0036177A">
        <w:t>(</w:t>
      </w:r>
      <w:r w:rsidR="00697C8E">
        <w:t>2.2.2</w:t>
      </w:r>
      <w:r w:rsidR="00715941">
        <w:t>.8 above)</w:t>
      </w:r>
      <w:r w:rsidR="006404DC">
        <w:t xml:space="preserve"> </w:t>
      </w:r>
      <w:r w:rsidR="00755F7A">
        <w:t xml:space="preserve">would </w:t>
      </w:r>
      <w:r w:rsidR="006404DC">
        <w:t xml:space="preserve">alter the </w:t>
      </w:r>
      <w:r w:rsidR="008B0077">
        <w:t xml:space="preserve">way in which sourcing becomes a characteristic of the income </w:t>
      </w:r>
      <w:r w:rsidR="00A6111A">
        <w:t xml:space="preserve">and items </w:t>
      </w:r>
      <w:r w:rsidR="008B0077">
        <w:t xml:space="preserve">which </w:t>
      </w:r>
      <w:r w:rsidR="00A6111A">
        <w:t xml:space="preserve">then </w:t>
      </w:r>
      <w:r w:rsidR="008B0077">
        <w:t xml:space="preserve">pass through to the partners intact. </w:t>
      </w:r>
      <w:r w:rsidR="003468D6">
        <w:t xml:space="preserve">So, for example, if </w:t>
      </w:r>
      <w:r w:rsidR="00B869FF">
        <w:t xml:space="preserve">the partnership has income from a unitary business conducted in, and properly sourced to </w:t>
      </w:r>
      <w:r w:rsidR="00D96593">
        <w:t>one</w:t>
      </w:r>
      <w:r w:rsidR="00B869FF">
        <w:t xml:space="preserve"> state, </w:t>
      </w:r>
      <w:r w:rsidR="005B2E3B">
        <w:t>is th</w:t>
      </w:r>
      <w:r w:rsidR="00A6111A">
        <w:t>e</w:t>
      </w:r>
      <w:r w:rsidR="005B2E3B">
        <w:t xml:space="preserve"> sourcing of that income properly attributed to </w:t>
      </w:r>
      <w:r w:rsidR="00072207">
        <w:t xml:space="preserve">all partners including </w:t>
      </w:r>
      <w:r w:rsidR="005B2E3B">
        <w:t xml:space="preserve">a minority, passive partner </w:t>
      </w:r>
      <w:r w:rsidR="00985078">
        <w:t xml:space="preserve">in a </w:t>
      </w:r>
      <w:r w:rsidR="00D96593">
        <w:t xml:space="preserve">different </w:t>
      </w:r>
      <w:r w:rsidR="00985078">
        <w:t>state?</w:t>
      </w:r>
    </w:p>
    <w:p w14:paraId="21BA30EF" w14:textId="4347F1AD" w:rsidR="00397F5C" w:rsidRDefault="00C276C6" w:rsidP="00B06A1D">
      <w:pPr>
        <w:pStyle w:val="ListParagraph"/>
        <w:numPr>
          <w:ilvl w:val="0"/>
          <w:numId w:val="56"/>
        </w:numPr>
      </w:pPr>
      <w:r w:rsidRPr="00863426">
        <w:rPr>
          <w:u w:val="single"/>
        </w:rPr>
        <w:t>Are</w:t>
      </w:r>
      <w:r w:rsidR="00540A2A" w:rsidRPr="00863426">
        <w:rPr>
          <w:u w:val="single"/>
        </w:rPr>
        <w:t xml:space="preserve"> guaranteed payments for services done by partners sourced to the partner</w:t>
      </w:r>
      <w:r w:rsidR="00C02375">
        <w:rPr>
          <w:u w:val="single"/>
        </w:rPr>
        <w:t>’s</w:t>
      </w:r>
      <w:r w:rsidR="00540A2A" w:rsidRPr="00863426">
        <w:rPr>
          <w:u w:val="single"/>
        </w:rPr>
        <w:t xml:space="preserve"> location?</w:t>
      </w:r>
    </w:p>
    <w:p w14:paraId="4038A662" w14:textId="672700B2" w:rsidR="001E0675" w:rsidRDefault="00593C43" w:rsidP="00B06A1D">
      <w:pPr>
        <w:pStyle w:val="ListParagraph"/>
        <w:ind w:left="2088"/>
      </w:pPr>
      <w:r>
        <w:t xml:space="preserve">As noted </w:t>
      </w:r>
      <w:r w:rsidR="001A5AE6">
        <w:t>above (2.2.</w:t>
      </w:r>
      <w:r w:rsidR="006B676C">
        <w:t>2.5)</w:t>
      </w:r>
      <w:r w:rsidR="002F766C">
        <w:t xml:space="preserve">, </w:t>
      </w:r>
      <w:r w:rsidR="009E1AD8">
        <w:t xml:space="preserve">federal </w:t>
      </w:r>
      <w:r w:rsidR="00C02375">
        <w:t xml:space="preserve">sourcing </w:t>
      </w:r>
      <w:r w:rsidR="009E1AD8">
        <w:t xml:space="preserve">rules treat </w:t>
      </w:r>
      <w:r w:rsidR="00127A68">
        <w:t>guaranteed payments made for services</w:t>
      </w:r>
      <w:r w:rsidR="009E1AD8">
        <w:t xml:space="preserve"> as earned in and sourced to </w:t>
      </w:r>
      <w:r w:rsidR="003A0269">
        <w:t xml:space="preserve">the location where the partner performs those services, </w:t>
      </w:r>
      <w:r w:rsidR="00D96EF6">
        <w:t xml:space="preserve">rather than based on where the partnership activities are </w:t>
      </w:r>
      <w:proofErr w:type="gramStart"/>
      <w:r w:rsidR="00D96EF6">
        <w:t>conducted</w:t>
      </w:r>
      <w:proofErr w:type="gramEnd"/>
      <w:r w:rsidR="001A2DDA">
        <w:t xml:space="preserve"> or income is sourced</w:t>
      </w:r>
      <w:r w:rsidR="00127A68">
        <w:t xml:space="preserve">. </w:t>
      </w:r>
      <w:r w:rsidR="0095723F">
        <w:t xml:space="preserve">Given that state sourcing rules differ (2.2.2.8 above), </w:t>
      </w:r>
      <w:r w:rsidR="009B4658">
        <w:t xml:space="preserve">should </w:t>
      </w:r>
      <w:r w:rsidR="00CD438A">
        <w:t xml:space="preserve">states follow this </w:t>
      </w:r>
      <w:r w:rsidR="001A2DDA">
        <w:t xml:space="preserve">federal </w:t>
      </w:r>
      <w:r w:rsidR="00CD438A">
        <w:t>treatment of guaranteed payments</w:t>
      </w:r>
      <w:r w:rsidR="00514A5E">
        <w:t xml:space="preserve">? If states adopt different answers to </w:t>
      </w:r>
      <w:r w:rsidR="001A2DDA">
        <w:t>the sourcing of guaranteed payments</w:t>
      </w:r>
      <w:r w:rsidR="00514A5E">
        <w:t xml:space="preserve">, it may </w:t>
      </w:r>
      <w:r w:rsidR="00D41731">
        <w:t>result in duplicative or nowhere taxation of the income.</w:t>
      </w:r>
    </w:p>
    <w:p w14:paraId="4FC9E7D3" w14:textId="77777777" w:rsidR="00956E89" w:rsidRDefault="00956E89" w:rsidP="00B06A1D">
      <w:pPr>
        <w:pStyle w:val="ListParagraph"/>
        <w:numPr>
          <w:ilvl w:val="0"/>
          <w:numId w:val="56"/>
        </w:numPr>
      </w:pPr>
      <w:r w:rsidRPr="003B03EE">
        <w:rPr>
          <w:u w:val="single"/>
        </w:rPr>
        <w:t xml:space="preserve">Does the treatment of built-in gain/loss affect sourcing of </w:t>
      </w:r>
      <w:r>
        <w:rPr>
          <w:u w:val="single"/>
        </w:rPr>
        <w:t>related items</w:t>
      </w:r>
      <w:r>
        <w:t xml:space="preserve">? </w:t>
      </w:r>
    </w:p>
    <w:p w14:paraId="0FCF6B96" w14:textId="08D39CB9" w:rsidR="00956E89" w:rsidRDefault="00956E89" w:rsidP="00B06A1D">
      <w:pPr>
        <w:pStyle w:val="ListParagraph"/>
        <w:ind w:left="2088"/>
      </w:pPr>
      <w:r>
        <w:t xml:space="preserve">IRC § 704(c) </w:t>
      </w:r>
      <w:r w:rsidR="00223E7C">
        <w:t xml:space="preserve">attempts to </w:t>
      </w:r>
      <w:r>
        <w:t xml:space="preserve">ensure that the tax effects of </w:t>
      </w:r>
      <w:r w:rsidR="00CB1639">
        <w:t>any</w:t>
      </w:r>
      <w:r>
        <w:t xml:space="preserve"> built-in gain or loss on contributed property (not recognized at contribution) eventu</w:t>
      </w:r>
      <w:r w:rsidR="00835E4F">
        <w:t xml:space="preserve">ally flows </w:t>
      </w:r>
      <w:r>
        <w:t>to the contributing partner (2.2.2.4 above)</w:t>
      </w:r>
      <w:r w:rsidR="001A2DDA">
        <w:t>.</w:t>
      </w:r>
      <w:r>
        <w:t xml:space="preserve"> This raises state sourcing questions.</w:t>
      </w:r>
    </w:p>
    <w:p w14:paraId="235F1C7B" w14:textId="5BEF0DB2" w:rsidR="00956E89" w:rsidRDefault="00956E89" w:rsidP="00CB1639">
      <w:pPr>
        <w:pStyle w:val="ListParagraph"/>
        <w:ind w:left="2880"/>
      </w:pPr>
      <w:r>
        <w:t>Example: Corp. X</w:t>
      </w:r>
      <w:r w:rsidR="00AC7A0B">
        <w:t xml:space="preserve"> operating</w:t>
      </w:r>
      <w:r>
        <w:t xml:space="preserve"> mainly in State A contributes a</w:t>
      </w:r>
      <w:r w:rsidR="0091022C">
        <w:t>n</w:t>
      </w:r>
      <w:r>
        <w:t xml:space="preserve"> asset with a $1 million built-in gain</w:t>
      </w:r>
      <w:r w:rsidR="00CB1639">
        <w:t xml:space="preserve"> to </w:t>
      </w:r>
      <w:r w:rsidR="00DF2627">
        <w:t>Partnership</w:t>
      </w:r>
      <w:r w:rsidR="00CB1639">
        <w:t xml:space="preserve"> operating mainly in State B</w:t>
      </w:r>
      <w:r>
        <w:t xml:space="preserve">. </w:t>
      </w:r>
      <w:r w:rsidR="00DF2627">
        <w:t>P</w:t>
      </w:r>
      <w:r w:rsidR="00AC7A0B">
        <w:t xml:space="preserve">artnership relocates the asset to </w:t>
      </w:r>
      <w:r w:rsidR="00EF34E8">
        <w:t xml:space="preserve">State B and </w:t>
      </w:r>
      <w:r w:rsidR="0091022C">
        <w:t>later</w:t>
      </w:r>
      <w:r>
        <w:t xml:space="preserve"> </w:t>
      </w:r>
      <w:r w:rsidR="00AC7A0B">
        <w:t>sells it</w:t>
      </w:r>
      <w:r w:rsidR="00D340AB">
        <w:t xml:space="preserve">. As a result, </w:t>
      </w:r>
      <w:r>
        <w:t xml:space="preserve">$1 million of resulting gain is properly allocated back to Corp. X along with X’s share of the remainder of the </w:t>
      </w:r>
      <w:r w:rsidR="0091022C">
        <w:t>(</w:t>
      </w:r>
      <w:r>
        <w:t>post-contribution</w:t>
      </w:r>
      <w:r w:rsidR="0091022C">
        <w:t>)</w:t>
      </w:r>
      <w:r>
        <w:t xml:space="preserve"> gain. Should </w:t>
      </w:r>
      <w:r w:rsidR="00DF2627">
        <w:t>the</w:t>
      </w:r>
      <w:r w:rsidR="00673101">
        <w:t xml:space="preserve"> </w:t>
      </w:r>
      <w:r>
        <w:t xml:space="preserve">$1 million </w:t>
      </w:r>
      <w:r w:rsidR="00DF2627">
        <w:t>portion be</w:t>
      </w:r>
      <w:r>
        <w:t xml:space="preserve"> sourced </w:t>
      </w:r>
      <w:r w:rsidR="00223E7C">
        <w:t>to State A or State B</w:t>
      </w:r>
      <w:r>
        <w:t xml:space="preserve">? </w:t>
      </w:r>
    </w:p>
    <w:p w14:paraId="12D45D00" w14:textId="7105093F" w:rsidR="00956E89" w:rsidRDefault="00956E89" w:rsidP="00B06A1D">
      <w:r>
        <w:t xml:space="preserve">This is a very simple example, but there can be many other </w:t>
      </w:r>
      <w:r w:rsidR="00223E7C">
        <w:t xml:space="preserve">more complicated </w:t>
      </w:r>
      <w:r>
        <w:t>effects on a contributing partner’s share of items—including the allocation of depreciation</w:t>
      </w:r>
      <w:r w:rsidR="00673101">
        <w:t xml:space="preserve"> expense</w:t>
      </w:r>
      <w:r>
        <w:t xml:space="preserve">—that may make special sourcing of </w:t>
      </w:r>
      <w:r w:rsidR="00223E7C">
        <w:t>built-in gain/loss more complicated</w:t>
      </w:r>
      <w:r>
        <w:t xml:space="preserve">. </w:t>
      </w:r>
      <w:r w:rsidR="00673101">
        <w:t xml:space="preserve">If </w:t>
      </w:r>
      <w:r w:rsidR="001659D3">
        <w:t xml:space="preserve">sourcing of the built-in gains or losses are not specially sourced, however, it could create the potential for abuse and the need for an </w:t>
      </w:r>
      <w:r>
        <w:t xml:space="preserve">anti-abuse exception that might apply in certain cases. </w:t>
      </w:r>
    </w:p>
    <w:p w14:paraId="780072F5" w14:textId="228867DA" w:rsidR="00956E89" w:rsidRDefault="00892D2C" w:rsidP="00B06A1D">
      <w:pPr>
        <w:pStyle w:val="ListParagraph"/>
        <w:numPr>
          <w:ilvl w:val="0"/>
          <w:numId w:val="56"/>
        </w:numPr>
      </w:pPr>
      <w:r>
        <w:rPr>
          <w:u w:val="single"/>
        </w:rPr>
        <w:lastRenderedPageBreak/>
        <w:t xml:space="preserve">Are </w:t>
      </w:r>
      <w:r w:rsidR="0099453B">
        <w:rPr>
          <w:u w:val="single"/>
        </w:rPr>
        <w:t xml:space="preserve">any </w:t>
      </w:r>
      <w:r>
        <w:rPr>
          <w:u w:val="single"/>
        </w:rPr>
        <w:t>con</w:t>
      </w:r>
      <w:r w:rsidR="00484E00">
        <w:rPr>
          <w:u w:val="single"/>
        </w:rPr>
        <w:t xml:space="preserve">flicts created by </w:t>
      </w:r>
      <w:r w:rsidR="00E359B7">
        <w:rPr>
          <w:u w:val="single"/>
        </w:rPr>
        <w:t>the federal treatment of</w:t>
      </w:r>
      <w:r w:rsidR="00950EEE">
        <w:rPr>
          <w:u w:val="single"/>
        </w:rPr>
        <w:t xml:space="preserve"> </w:t>
      </w:r>
      <w:r w:rsidR="00E359B7">
        <w:rPr>
          <w:u w:val="single"/>
        </w:rPr>
        <w:t>losses</w:t>
      </w:r>
      <w:r w:rsidR="00484E00">
        <w:rPr>
          <w:u w:val="single"/>
        </w:rPr>
        <w:t xml:space="preserve"> and </w:t>
      </w:r>
      <w:r w:rsidR="00950EEE">
        <w:rPr>
          <w:u w:val="single"/>
        </w:rPr>
        <w:t xml:space="preserve">the </w:t>
      </w:r>
      <w:r w:rsidR="00956E89">
        <w:rPr>
          <w:u w:val="single"/>
        </w:rPr>
        <w:t xml:space="preserve">state </w:t>
      </w:r>
      <w:r w:rsidR="00956E89" w:rsidRPr="00AD4C18">
        <w:rPr>
          <w:u w:val="single"/>
        </w:rPr>
        <w:t>sourcing of partnership gain/loss</w:t>
      </w:r>
      <w:r w:rsidR="002A6678">
        <w:rPr>
          <w:u w:val="single"/>
        </w:rPr>
        <w:t xml:space="preserve"> as applied to individual and corporate partners</w:t>
      </w:r>
      <w:r w:rsidR="00956E89">
        <w:t xml:space="preserve">? </w:t>
      </w:r>
    </w:p>
    <w:p w14:paraId="4447166B" w14:textId="02EBF8DA" w:rsidR="00956E89" w:rsidRDefault="00956E89" w:rsidP="00B06A1D">
      <w:pPr>
        <w:pStyle w:val="ListParagraph"/>
        <w:ind w:left="2088"/>
      </w:pPr>
      <w:r>
        <w:t xml:space="preserve">While the focus of tax policy is often on income, losses are also critical, especially in the context of partnerships. Under the partnership pass-through system, the use of losses is not necessarily confined to the entity that generated the loss—through, for example, carrying he loss forward. Rather, </w:t>
      </w:r>
      <w:proofErr w:type="gramStart"/>
      <w:r>
        <w:t>individual</w:t>
      </w:r>
      <w:proofErr w:type="gramEnd"/>
      <w:r>
        <w:t xml:space="preserve"> and corporate partners may be able to use their share of losses from a partnership to offset income or gains from other sources, including other partnerships, subject to limitations discussed above (2.2.2.6</w:t>
      </w:r>
      <w:r w:rsidR="00E359B7">
        <w:t>).</w:t>
      </w:r>
      <w:r w:rsidR="00B8656D">
        <w:t xml:space="preserve"> These limits were put into place to curb abusive practices of generating losses and </w:t>
      </w:r>
      <w:r w:rsidR="002802C9">
        <w:t xml:space="preserve">shifting them </w:t>
      </w:r>
      <w:r w:rsidR="0071192E">
        <w:t>between taxpayers</w:t>
      </w:r>
      <w:r w:rsidR="00F04A80">
        <w:t xml:space="preserve">—but not to </w:t>
      </w:r>
      <w:r w:rsidR="00BF6142">
        <w:t>eliminate the use of losses to offset income and gains from other sources</w:t>
      </w:r>
      <w:r w:rsidR="0071192E">
        <w:t>.</w:t>
      </w:r>
    </w:p>
    <w:p w14:paraId="7633D29F" w14:textId="5D6FEFE8" w:rsidR="00956E89" w:rsidRDefault="00BF6142" w:rsidP="00B06A1D">
      <w:pPr>
        <w:pStyle w:val="ListParagraph"/>
        <w:ind w:left="2088"/>
      </w:pPr>
      <w:r>
        <w:t>W</w:t>
      </w:r>
      <w:r w:rsidR="00061D38">
        <w:t xml:space="preserve">here losses </w:t>
      </w:r>
      <w:r w:rsidR="005E6B7D">
        <w:t>are not limited, the sourcing of loses and income or gains</w:t>
      </w:r>
      <w:r w:rsidR="00956E89">
        <w:t xml:space="preserve"> has i</w:t>
      </w:r>
      <w:r w:rsidR="00956E89" w:rsidRPr="00E72AD4">
        <w:t>mplication</w:t>
      </w:r>
      <w:r w:rsidR="00956E89">
        <w:t>s</w:t>
      </w:r>
      <w:r w:rsidR="00956E89" w:rsidRPr="00E72AD4">
        <w:t xml:space="preserve"> </w:t>
      </w:r>
      <w:r w:rsidR="00CA27C8">
        <w:t xml:space="preserve">for </w:t>
      </w:r>
      <w:r w:rsidR="00956E89">
        <w:t xml:space="preserve">individual versus corporate partners. </w:t>
      </w:r>
      <w:r w:rsidR="004F6912">
        <w:t>An i</w:t>
      </w:r>
      <w:r w:rsidR="001A3905">
        <w:t xml:space="preserve">ndividual </w:t>
      </w:r>
      <w:r w:rsidR="001E7B96">
        <w:t xml:space="preserve">allowed to </w:t>
      </w:r>
      <w:r w:rsidR="004F6912">
        <w:t xml:space="preserve">fully </w:t>
      </w:r>
      <w:r w:rsidR="001E7B96">
        <w:t xml:space="preserve">offset losses from one </w:t>
      </w:r>
      <w:r w:rsidR="004F6912">
        <w:t xml:space="preserve">partnership </w:t>
      </w:r>
      <w:r w:rsidR="001E7B96">
        <w:t xml:space="preserve">against income/gains from </w:t>
      </w:r>
      <w:r w:rsidR="004F6912">
        <w:t>another under federal rules</w:t>
      </w:r>
      <w:r w:rsidR="00CA27C8">
        <w:t>—resulting in no net income—</w:t>
      </w:r>
      <w:r w:rsidR="004F6912">
        <w:t xml:space="preserve"> may nevertheless owe </w:t>
      </w:r>
      <w:r w:rsidR="001A3905">
        <w:t xml:space="preserve">state tax </w:t>
      </w:r>
      <w:r w:rsidR="004F6912">
        <w:t>to the extent</w:t>
      </w:r>
      <w:r w:rsidR="00CA27C8">
        <w:t xml:space="preserve"> that</w:t>
      </w:r>
      <w:r w:rsidR="005665F0">
        <w:t xml:space="preserve"> </w:t>
      </w:r>
      <w:r w:rsidR="00224432">
        <w:t>partnership sourcing</w:t>
      </w:r>
      <w:r w:rsidR="005665F0">
        <w:t xml:space="preserve"> would result in</w:t>
      </w:r>
      <w:r w:rsidR="00224432">
        <w:t xml:space="preserve"> the losses be</w:t>
      </w:r>
      <w:r w:rsidR="005665F0">
        <w:t xml:space="preserve">ing </w:t>
      </w:r>
      <w:r w:rsidR="00224432">
        <w:t xml:space="preserve">sourced to a different state than the income/gains. </w:t>
      </w:r>
      <w:r w:rsidR="00BE56D6">
        <w:t xml:space="preserve">This might not be the </w:t>
      </w:r>
      <w:r>
        <w:t>result</w:t>
      </w:r>
      <w:r w:rsidR="00BE56D6">
        <w:t xml:space="preserve"> </w:t>
      </w:r>
      <w:r w:rsidR="000E1BDE">
        <w:t xml:space="preserve">if the partner is a </w:t>
      </w:r>
      <w:proofErr w:type="gramStart"/>
      <w:r w:rsidR="000E1BDE">
        <w:t xml:space="preserve">corporation, </w:t>
      </w:r>
      <w:r w:rsidR="00EA0BDB">
        <w:t>if</w:t>
      </w:r>
      <w:proofErr w:type="gramEnd"/>
      <w:r w:rsidR="00EA0BDB">
        <w:t xml:space="preserve"> the state allows the corporation to simply </w:t>
      </w:r>
      <w:r w:rsidR="009B4587">
        <w:t xml:space="preserve">net </w:t>
      </w:r>
      <w:r w:rsidR="00EA0BDB">
        <w:t xml:space="preserve">its share of </w:t>
      </w:r>
      <w:r w:rsidR="00BE56D6">
        <w:t xml:space="preserve">losses </w:t>
      </w:r>
      <w:r w:rsidR="00EA0BDB">
        <w:t>against</w:t>
      </w:r>
      <w:r w:rsidR="00BE56D6">
        <w:t xml:space="preserve"> the income/gains</w:t>
      </w:r>
      <w:r w:rsidR="00EA0BDB">
        <w:t xml:space="preserve"> in computing</w:t>
      </w:r>
      <w:r w:rsidR="009B4587">
        <w:t xml:space="preserve"> apportionable income</w:t>
      </w:r>
      <w:r w:rsidR="00956E89">
        <w:t>.</w:t>
      </w:r>
      <w:r w:rsidR="00AE0AE0">
        <w:t xml:space="preserve"> This</w:t>
      </w:r>
      <w:r w:rsidR="00EA0BDB">
        <w:t xml:space="preserve"> disparity caused by using</w:t>
      </w:r>
      <w:r w:rsidR="00AE0AE0">
        <w:t xml:space="preserve"> </w:t>
      </w:r>
      <w:r w:rsidR="00DF4D6D">
        <w:t xml:space="preserve">partnership-level sourcing </w:t>
      </w:r>
      <w:r w:rsidR="008434D7">
        <w:t>for</w:t>
      </w:r>
      <w:r w:rsidR="00DF4D6D">
        <w:t xml:space="preserve"> individual </w:t>
      </w:r>
      <w:r w:rsidR="008434D7">
        <w:t xml:space="preserve">partners may result even where the </w:t>
      </w:r>
      <w:r w:rsidR="005C5A47">
        <w:t>partnerships generating losses are part of a unitary business</w:t>
      </w:r>
      <w:r w:rsidR="008434D7">
        <w:t xml:space="preserve"> with the partnerships generating the income/gains</w:t>
      </w:r>
      <w:r w:rsidR="005C5A47">
        <w:t xml:space="preserve">. </w:t>
      </w:r>
    </w:p>
    <w:p w14:paraId="1FB8D718" w14:textId="4FAD30C7" w:rsidR="007773CA" w:rsidRDefault="00074C39" w:rsidP="00B06A1D">
      <w:pPr>
        <w:pStyle w:val="ListParagraph"/>
        <w:numPr>
          <w:ilvl w:val="0"/>
          <w:numId w:val="56"/>
        </w:numPr>
      </w:pPr>
      <w:r w:rsidRPr="00871AD0">
        <w:rPr>
          <w:u w:val="single"/>
        </w:rPr>
        <w:t>Do</w:t>
      </w:r>
      <w:r w:rsidR="00A642EA" w:rsidRPr="00871AD0">
        <w:rPr>
          <w:u w:val="single"/>
        </w:rPr>
        <w:t xml:space="preserve"> special allocations </w:t>
      </w:r>
      <w:r w:rsidR="005C0606" w:rsidRPr="00871AD0">
        <w:rPr>
          <w:u w:val="single"/>
        </w:rPr>
        <w:t xml:space="preserve">of partnership income or items affect </w:t>
      </w:r>
      <w:r w:rsidR="00F0303C">
        <w:rPr>
          <w:u w:val="single"/>
        </w:rPr>
        <w:t xml:space="preserve">state </w:t>
      </w:r>
      <w:r w:rsidR="005C0606" w:rsidRPr="00871AD0">
        <w:rPr>
          <w:u w:val="single"/>
        </w:rPr>
        <w:t>souring</w:t>
      </w:r>
      <w:r w:rsidR="005C0606">
        <w:t>?</w:t>
      </w:r>
      <w:r w:rsidR="001E0675">
        <w:t xml:space="preserve"> </w:t>
      </w:r>
      <w:r w:rsidR="007773CA">
        <w:t>–</w:t>
      </w:r>
      <w:r w:rsidR="001E0675">
        <w:t xml:space="preserve"> </w:t>
      </w:r>
    </w:p>
    <w:p w14:paraId="447BB941" w14:textId="642555BB" w:rsidR="00101051" w:rsidRDefault="00101051" w:rsidP="00B06A1D">
      <w:pPr>
        <w:pStyle w:val="ListParagraph"/>
        <w:ind w:left="2088"/>
      </w:pPr>
      <w:r>
        <w:t xml:space="preserve">While special allocations of partnership income or items do not change the tax character, including </w:t>
      </w:r>
      <w:r w:rsidR="00AA0A3F">
        <w:t xml:space="preserve">the </w:t>
      </w:r>
      <w:r>
        <w:t xml:space="preserve">sourcing of those items under the federal substantive tax rules </w:t>
      </w:r>
      <w:r w:rsidR="00AA0275">
        <w:t>(2.2.2.</w:t>
      </w:r>
      <w:r w:rsidR="000F3B0B">
        <w:t>3 and 2.2.2.4</w:t>
      </w:r>
      <w:r w:rsidR="00AA0275">
        <w:t xml:space="preserve"> above)</w:t>
      </w:r>
      <w:r w:rsidR="00FD103D">
        <w:t>,</w:t>
      </w:r>
      <w:r w:rsidR="00AA0275">
        <w:t xml:space="preserve"> </w:t>
      </w:r>
      <w:r>
        <w:t xml:space="preserve">the reasons that the special allocations are made could have implications for their treatment for state </w:t>
      </w:r>
      <w:r w:rsidR="00653EBD">
        <w:t xml:space="preserve">sourcing </w:t>
      </w:r>
      <w:r>
        <w:t xml:space="preserve">purposes. </w:t>
      </w:r>
    </w:p>
    <w:p w14:paraId="1B0F0490" w14:textId="63CA554F" w:rsidR="001800B6" w:rsidRDefault="00F15175" w:rsidP="00B06A1D">
      <w:pPr>
        <w:pStyle w:val="ListParagraph"/>
        <w:ind w:left="2880"/>
      </w:pPr>
      <w:r>
        <w:t xml:space="preserve">Example: </w:t>
      </w:r>
      <w:r w:rsidR="00101051">
        <w:t xml:space="preserve">Assume </w:t>
      </w:r>
      <w:r w:rsidR="004A3697">
        <w:t xml:space="preserve">States 1, 2, and 3 have identical </w:t>
      </w:r>
      <w:r w:rsidR="00820304">
        <w:t xml:space="preserve">income </w:t>
      </w:r>
      <w:r w:rsidR="004A3697">
        <w:t xml:space="preserve">tax rules. </w:t>
      </w:r>
      <w:r w:rsidR="00101051">
        <w:t>Partners A and B</w:t>
      </w:r>
      <w:r w:rsidR="00C06AD3">
        <w:t xml:space="preserve"> are individuals</w:t>
      </w:r>
      <w:r w:rsidR="004F3BFC">
        <w:t xml:space="preserve"> residing in State 1</w:t>
      </w:r>
      <w:r w:rsidR="00C06AD3">
        <w:t>. They</w:t>
      </w:r>
      <w:r w:rsidR="00101051">
        <w:t xml:space="preserve"> form an equal partnership. They agree that Partner A will oversee the business operations in State </w:t>
      </w:r>
      <w:r w:rsidR="004F3BFC">
        <w:t>2</w:t>
      </w:r>
      <w:r w:rsidR="00101051">
        <w:t xml:space="preserve">, while Partner B will </w:t>
      </w:r>
      <w:r w:rsidR="001800B6">
        <w:t>oversee</w:t>
      </w:r>
      <w:r w:rsidR="00101051">
        <w:t xml:space="preserve"> </w:t>
      </w:r>
      <w:r w:rsidR="00D458F7">
        <w:t xml:space="preserve">operations </w:t>
      </w:r>
      <w:r w:rsidR="00101051">
        <w:t xml:space="preserve">in State </w:t>
      </w:r>
      <w:r w:rsidR="004F3BFC">
        <w:t>3</w:t>
      </w:r>
      <w:r w:rsidR="00101051">
        <w:t xml:space="preserve">. They also agree to special allocations where A will receive 90% of the income from operations in State 1 and B will receive 90% of the income from operations in State 2. </w:t>
      </w:r>
    </w:p>
    <w:p w14:paraId="712887CB" w14:textId="50773148" w:rsidR="00101051" w:rsidRDefault="002E7EB7" w:rsidP="00B06A1D">
      <w:r>
        <w:t xml:space="preserve">There </w:t>
      </w:r>
      <w:r w:rsidR="00101051">
        <w:t>is an argument that income subject to these separate allocations should be sourced separately</w:t>
      </w:r>
      <w:r>
        <w:t xml:space="preserve">. </w:t>
      </w:r>
      <w:r w:rsidR="003F2E23">
        <w:t>F</w:t>
      </w:r>
      <w:r w:rsidR="00787710">
        <w:t xml:space="preserve">ederal rules </w:t>
      </w:r>
      <w:r w:rsidR="00471B76">
        <w:t xml:space="preserve">do not answer the question. </w:t>
      </w:r>
      <w:r w:rsidR="0081342C">
        <w:t xml:space="preserve">Instead, states must </w:t>
      </w:r>
      <w:r w:rsidR="00B51FCB">
        <w:t xml:space="preserve">first </w:t>
      </w:r>
      <w:r w:rsidR="0081342C">
        <w:t xml:space="preserve">consider how the state sourcing rules </w:t>
      </w:r>
      <w:r w:rsidR="00DC644C">
        <w:t xml:space="preserve">(2.2.2.8 above) </w:t>
      </w:r>
      <w:r w:rsidR="00F0303C">
        <w:t>should</w:t>
      </w:r>
      <w:r w:rsidR="003D639E">
        <w:t xml:space="preserve"> apply—and especially whether the </w:t>
      </w:r>
      <w:r w:rsidR="00002C47">
        <w:t>activities in the two states are part of a unitary business.</w:t>
      </w:r>
      <w:r w:rsidR="00B51FCB">
        <w:t xml:space="preserve"> Then the question is whether the </w:t>
      </w:r>
      <w:r w:rsidR="00653EBD">
        <w:t xml:space="preserve">particular </w:t>
      </w:r>
      <w:r w:rsidR="00B51FCB">
        <w:t xml:space="preserve">reason for </w:t>
      </w:r>
      <w:r w:rsidR="00653EBD">
        <w:t xml:space="preserve">the </w:t>
      </w:r>
      <w:r w:rsidR="00B51FCB">
        <w:t>special allocation</w:t>
      </w:r>
      <w:r w:rsidR="00653EBD">
        <w:t>s</w:t>
      </w:r>
      <w:r w:rsidR="00B51FCB">
        <w:t xml:space="preserve"> should </w:t>
      </w:r>
      <w:r w:rsidR="00D8223A">
        <w:t xml:space="preserve">alter apportionment of the activities as a whole. </w:t>
      </w:r>
    </w:p>
    <w:p w14:paraId="03BE55A4" w14:textId="56F1443D" w:rsidR="007A5D3D" w:rsidRDefault="007A78AD" w:rsidP="00B06A1D">
      <w:pPr>
        <w:pStyle w:val="ListParagraph"/>
        <w:numPr>
          <w:ilvl w:val="0"/>
          <w:numId w:val="56"/>
        </w:numPr>
      </w:pPr>
      <w:r>
        <w:rPr>
          <w:u w:val="single"/>
        </w:rPr>
        <w:t xml:space="preserve">Can and should income of separate </w:t>
      </w:r>
      <w:r w:rsidR="006E38C7" w:rsidRPr="006E38C7">
        <w:rPr>
          <w:u w:val="single"/>
        </w:rPr>
        <w:t>partnerships</w:t>
      </w:r>
      <w:r w:rsidR="00166CD5">
        <w:rPr>
          <w:u w:val="single"/>
        </w:rPr>
        <w:t xml:space="preserve"> </w:t>
      </w:r>
      <w:r>
        <w:rPr>
          <w:u w:val="single"/>
        </w:rPr>
        <w:t>be combined for state sourcing purposes</w:t>
      </w:r>
      <w:r w:rsidR="006E38C7">
        <w:t xml:space="preserve">? – </w:t>
      </w:r>
    </w:p>
    <w:p w14:paraId="3D175E0E" w14:textId="58E2B934" w:rsidR="001E0675" w:rsidRDefault="006E38C7" w:rsidP="00B06A1D">
      <w:pPr>
        <w:pStyle w:val="ListParagraph"/>
        <w:ind w:left="2088"/>
      </w:pPr>
      <w:r>
        <w:t xml:space="preserve">See the example in E above. Assume </w:t>
      </w:r>
      <w:r w:rsidR="00B866FC">
        <w:t xml:space="preserve">the same facts except </w:t>
      </w:r>
      <w:r>
        <w:t xml:space="preserve">that </w:t>
      </w:r>
      <w:r w:rsidR="00190F9D">
        <w:t xml:space="preserve">the business </w:t>
      </w:r>
      <w:r w:rsidR="00F17744">
        <w:t>activities</w:t>
      </w:r>
      <w:r w:rsidR="00190F9D">
        <w:t xml:space="preserve"> </w:t>
      </w:r>
      <w:r w:rsidR="00B866FC">
        <w:t xml:space="preserve">are now </w:t>
      </w:r>
      <w:r w:rsidR="009D193D">
        <w:t>conduct</w:t>
      </w:r>
      <w:r w:rsidR="00B866FC">
        <w:t>ed</w:t>
      </w:r>
      <w:r w:rsidR="009D193D">
        <w:t xml:space="preserve"> through</w:t>
      </w:r>
      <w:r w:rsidR="00101051">
        <w:t xml:space="preserve"> two separate partnerships—</w:t>
      </w:r>
      <w:r w:rsidR="00B866FC">
        <w:t>one operating in State 1 and the other in State</w:t>
      </w:r>
      <w:r w:rsidR="00101051">
        <w:t xml:space="preserve"> 2</w:t>
      </w:r>
      <w:r>
        <w:t>.</w:t>
      </w:r>
      <w:r w:rsidR="00101051">
        <w:t xml:space="preserve"> </w:t>
      </w:r>
      <w:r w:rsidR="00BF111C">
        <w:t>Partners A and B</w:t>
      </w:r>
      <w:r w:rsidR="00101051">
        <w:t xml:space="preserve"> </w:t>
      </w:r>
      <w:r w:rsidR="00BF111C">
        <w:t xml:space="preserve">together </w:t>
      </w:r>
      <w:r w:rsidR="00BC6A23">
        <w:t xml:space="preserve">are equal partners in each </w:t>
      </w:r>
      <w:r w:rsidR="00D51611">
        <w:t xml:space="preserve">sharing the income of one 90/10 and the other 10/90. </w:t>
      </w:r>
      <w:r w:rsidR="00482875">
        <w:t>In this case,</w:t>
      </w:r>
      <w:r w:rsidR="00386EDA">
        <w:t xml:space="preserve"> </w:t>
      </w:r>
      <w:r w:rsidR="00D51611">
        <w:t xml:space="preserve">also </w:t>
      </w:r>
      <w:r w:rsidR="00386EDA">
        <w:t xml:space="preserve">assume </w:t>
      </w:r>
      <w:r w:rsidR="009E5C94">
        <w:t xml:space="preserve">the </w:t>
      </w:r>
      <w:r w:rsidR="00386EDA">
        <w:t>activities are part of a unitary business.</w:t>
      </w:r>
      <w:r w:rsidR="007A5D3D">
        <w:t xml:space="preserve"> </w:t>
      </w:r>
      <w:r w:rsidR="00386EDA">
        <w:t>S</w:t>
      </w:r>
      <w:r w:rsidR="007A5D3D">
        <w:t>hould</w:t>
      </w:r>
      <w:r w:rsidR="00101051">
        <w:t xml:space="preserve"> state tax </w:t>
      </w:r>
      <w:r w:rsidR="00FA54C9">
        <w:t xml:space="preserve">sourcing rules </w:t>
      </w:r>
      <w:r w:rsidR="00101051">
        <w:t xml:space="preserve">be applied to </w:t>
      </w:r>
      <w:r w:rsidR="00FA54C9">
        <w:t xml:space="preserve">the partnerships separately or to </w:t>
      </w:r>
      <w:r w:rsidR="002753EB">
        <w:t>their combined income</w:t>
      </w:r>
      <w:r w:rsidR="00101051">
        <w:t>?</w:t>
      </w:r>
      <w:r w:rsidR="00A76E8F">
        <w:t xml:space="preserve"> </w:t>
      </w:r>
      <w:r w:rsidR="006F233C">
        <w:t xml:space="preserve">What if the second partnership were to include Partner C—would this affect </w:t>
      </w:r>
      <w:r w:rsidR="007C4AA7">
        <w:t>the answer</w:t>
      </w:r>
      <w:r w:rsidR="00806FAF">
        <w:t>, at least for that partner</w:t>
      </w:r>
      <w:r w:rsidR="007C4AA7">
        <w:t xml:space="preserve">? </w:t>
      </w:r>
      <w:r w:rsidR="003D4154">
        <w:t xml:space="preserve">These and other </w:t>
      </w:r>
      <w:r w:rsidR="005F792E">
        <w:t>related</w:t>
      </w:r>
      <w:r w:rsidR="003D4154">
        <w:t xml:space="preserve"> questions highlight the difficulties of </w:t>
      </w:r>
      <w:r w:rsidR="00806FAF">
        <w:t xml:space="preserve">reconciling the differences between taxing income on a passthrough basis while applying state sourcing which looks to the </w:t>
      </w:r>
      <w:r w:rsidR="00020095">
        <w:t xml:space="preserve">unitary business. </w:t>
      </w:r>
    </w:p>
    <w:p w14:paraId="3D26EDC0" w14:textId="16809FAD" w:rsidR="0014092B" w:rsidRDefault="0014092B" w:rsidP="00B06A1D">
      <w:pPr>
        <w:pStyle w:val="ListParagraph"/>
        <w:numPr>
          <w:ilvl w:val="0"/>
          <w:numId w:val="56"/>
        </w:numPr>
        <w:rPr>
          <w:u w:val="single"/>
        </w:rPr>
      </w:pPr>
      <w:r w:rsidRPr="00013BD9">
        <w:rPr>
          <w:u w:val="single"/>
        </w:rPr>
        <w:lastRenderedPageBreak/>
        <w:t xml:space="preserve">If state sourcing </w:t>
      </w:r>
      <w:r>
        <w:rPr>
          <w:u w:val="single"/>
        </w:rPr>
        <w:t>of income and items</w:t>
      </w:r>
      <w:r w:rsidR="00D45B0C">
        <w:rPr>
          <w:u w:val="single"/>
        </w:rPr>
        <w:t xml:space="preserve"> is</w:t>
      </w:r>
      <w:r w:rsidRPr="00013BD9">
        <w:rPr>
          <w:u w:val="single"/>
        </w:rPr>
        <w:t xml:space="preserve"> generally determined at the partnership level, is that sourcing affected </w:t>
      </w:r>
      <w:r>
        <w:rPr>
          <w:u w:val="single"/>
        </w:rPr>
        <w:t>when the income and items pass through a tiered structure</w:t>
      </w:r>
      <w:r w:rsidR="00D45B0C">
        <w:rPr>
          <w:u w:val="single"/>
        </w:rPr>
        <w:t>, and if so, how</w:t>
      </w:r>
      <w:r w:rsidRPr="00013BD9">
        <w:rPr>
          <w:u w:val="single"/>
        </w:rPr>
        <w:t>?</w:t>
      </w:r>
    </w:p>
    <w:p w14:paraId="05539E1F" w14:textId="631E5766" w:rsidR="00512CA9" w:rsidRDefault="008653BB" w:rsidP="00B06A1D">
      <w:pPr>
        <w:pStyle w:val="ListParagraph"/>
        <w:ind w:left="2088"/>
      </w:pPr>
      <w:r>
        <w:t xml:space="preserve">Again, as with </w:t>
      </w:r>
      <w:r w:rsidR="00974094">
        <w:t xml:space="preserve">question E above, this question highlights the inherent conflict between the pass-through system—where </w:t>
      </w:r>
      <w:r w:rsidR="002F771C">
        <w:t xml:space="preserve">federal </w:t>
      </w:r>
      <w:r w:rsidR="00974094">
        <w:t>sourcing is a characteristic generally determined at the partnership level</w:t>
      </w:r>
      <w:r w:rsidR="00C71AC1">
        <w:t xml:space="preserve"> </w:t>
      </w:r>
      <w:r w:rsidR="002F771C">
        <w:t>based on the entity’s activities</w:t>
      </w:r>
      <w:r w:rsidR="00DD4458">
        <w:t xml:space="preserve">—and </w:t>
      </w:r>
      <w:r w:rsidR="00C71AC1">
        <w:t xml:space="preserve">state </w:t>
      </w:r>
      <w:r w:rsidR="002F771C">
        <w:t xml:space="preserve">sourcing </w:t>
      </w:r>
      <w:r w:rsidR="00DD4458">
        <w:t xml:space="preserve">rules which generally </w:t>
      </w:r>
      <w:r w:rsidR="002F771C">
        <w:t xml:space="preserve">look to the activities of the unitary business. </w:t>
      </w:r>
    </w:p>
    <w:p w14:paraId="197BAEA0" w14:textId="22E0D094" w:rsidR="0045765C" w:rsidRDefault="00C84234" w:rsidP="00B06A1D">
      <w:pPr>
        <w:pStyle w:val="ListParagraph"/>
        <w:ind w:left="2088"/>
      </w:pPr>
      <w:r>
        <w:t xml:space="preserve">If income from a lower-tier partnership passes through an upper-tier partnership before being allocated to </w:t>
      </w:r>
      <w:r w:rsidR="00576CB5">
        <w:t xml:space="preserve">an individual </w:t>
      </w:r>
      <w:r>
        <w:t xml:space="preserve">partner, </w:t>
      </w:r>
      <w:r w:rsidR="00E3512E">
        <w:t xml:space="preserve">state sourcing rules for business income might be applied in three different ways </w:t>
      </w:r>
      <w:r w:rsidR="00245E75">
        <w:t>(</w:t>
      </w:r>
      <w:r w:rsidR="00CC1D1C">
        <w:t xml:space="preserve">as </w:t>
      </w:r>
      <w:r w:rsidR="00245E75">
        <w:t xml:space="preserve">discussed further in Section 2.3 of this outline). </w:t>
      </w:r>
      <w:r w:rsidR="00E3512E">
        <w:t>The income</w:t>
      </w:r>
      <w:r w:rsidR="00CC1D1C">
        <w:t xml:space="preserve"> might be</w:t>
      </w:r>
      <w:r w:rsidR="00F44D33">
        <w:t xml:space="preserve"> sourced </w:t>
      </w:r>
      <w:r w:rsidR="0097130D">
        <w:t xml:space="preserve">solely </w:t>
      </w:r>
      <w:r w:rsidR="00F44D33">
        <w:t xml:space="preserve">based on </w:t>
      </w:r>
      <w:r w:rsidR="00CC1D1C">
        <w:t xml:space="preserve">the lower tier’s </w:t>
      </w:r>
      <w:r w:rsidR="006B184A">
        <w:t xml:space="preserve">factors. It might be sourced solely based on the upper tier’s factors. </w:t>
      </w:r>
      <w:r w:rsidR="00576CB5">
        <w:t xml:space="preserve">Or it might be sourced based on </w:t>
      </w:r>
      <w:r w:rsidR="00E3512E">
        <w:t>a combination of the lower and upper tier’s factors (blended apportionment)</w:t>
      </w:r>
      <w:r w:rsidR="004F6EA6">
        <w:t xml:space="preserve">. </w:t>
      </w:r>
      <w:r w:rsidR="00216449">
        <w:t xml:space="preserve">Sourcing of income through tiered partnership structures is one of the most complex of the issues that </w:t>
      </w:r>
      <w:r w:rsidR="00A34F7B">
        <w:t xml:space="preserve">states using the pass-through system face. </w:t>
      </w:r>
    </w:p>
    <w:p w14:paraId="1D413B3D" w14:textId="3F924A1B" w:rsidR="00AA1634" w:rsidRDefault="00165D9D" w:rsidP="00B06A1D">
      <w:pPr>
        <w:pStyle w:val="Heading4"/>
      </w:pPr>
      <w:r>
        <w:t xml:space="preserve">Questions </w:t>
      </w:r>
      <w:r w:rsidR="00F0314D">
        <w:t>on the</w:t>
      </w:r>
      <w:r>
        <w:t xml:space="preserve"> Application of Anti-Abuse Rules</w:t>
      </w:r>
    </w:p>
    <w:p w14:paraId="0DEA52F8" w14:textId="1AD0E112" w:rsidR="00A537B9" w:rsidRDefault="00307C54" w:rsidP="00B06A1D">
      <w:pPr>
        <w:pStyle w:val="ListParagraph"/>
        <w:numPr>
          <w:ilvl w:val="0"/>
          <w:numId w:val="60"/>
        </w:numPr>
      </w:pPr>
      <w:r>
        <w:rPr>
          <w:u w:val="single"/>
        </w:rPr>
        <w:t>Should s</w:t>
      </w:r>
      <w:r w:rsidR="009B5493">
        <w:rPr>
          <w:u w:val="single"/>
        </w:rPr>
        <w:t>tates adopt</w:t>
      </w:r>
      <w:r w:rsidR="00A537B9" w:rsidRPr="00BC1E18">
        <w:rPr>
          <w:u w:val="single"/>
        </w:rPr>
        <w:t xml:space="preserve"> federal</w:t>
      </w:r>
      <w:r w:rsidR="009B5493">
        <w:rPr>
          <w:u w:val="single"/>
        </w:rPr>
        <w:t>-style</w:t>
      </w:r>
      <w:r w:rsidR="00A537B9" w:rsidRPr="00BC1E18">
        <w:rPr>
          <w:u w:val="single"/>
        </w:rPr>
        <w:t xml:space="preserve"> anti-abuse rules </w:t>
      </w:r>
      <w:r w:rsidR="009B5493">
        <w:rPr>
          <w:u w:val="single"/>
        </w:rPr>
        <w:t xml:space="preserve">to remove </w:t>
      </w:r>
      <w:r w:rsidR="003256D2">
        <w:rPr>
          <w:u w:val="single"/>
        </w:rPr>
        <w:t xml:space="preserve">any </w:t>
      </w:r>
      <w:r w:rsidR="009B5493">
        <w:rPr>
          <w:u w:val="single"/>
        </w:rPr>
        <w:t>uncertain</w:t>
      </w:r>
      <w:r w:rsidR="00A6089D">
        <w:rPr>
          <w:u w:val="single"/>
        </w:rPr>
        <w:t>ty</w:t>
      </w:r>
      <w:r w:rsidR="009B5493">
        <w:rPr>
          <w:u w:val="single"/>
        </w:rPr>
        <w:t xml:space="preserve"> as t</w:t>
      </w:r>
      <w:r w:rsidR="003256D2">
        <w:rPr>
          <w:u w:val="single"/>
        </w:rPr>
        <w:t xml:space="preserve">o the application </w:t>
      </w:r>
      <w:r w:rsidR="0021363E">
        <w:rPr>
          <w:u w:val="single"/>
        </w:rPr>
        <w:t xml:space="preserve">of those rules </w:t>
      </w:r>
      <w:r w:rsidR="003256D2">
        <w:rPr>
          <w:u w:val="single"/>
        </w:rPr>
        <w:t>in</w:t>
      </w:r>
      <w:r w:rsidR="00A537B9">
        <w:rPr>
          <w:u w:val="single"/>
        </w:rPr>
        <w:t xml:space="preserve"> cases where</w:t>
      </w:r>
      <w:r w:rsidR="00A537B9" w:rsidRPr="00BC1E18">
        <w:rPr>
          <w:u w:val="single"/>
        </w:rPr>
        <w:t xml:space="preserve"> the </w:t>
      </w:r>
      <w:r w:rsidR="00A537B9">
        <w:rPr>
          <w:u w:val="single"/>
        </w:rPr>
        <w:t xml:space="preserve">tax </w:t>
      </w:r>
      <w:r w:rsidR="00A537B9" w:rsidRPr="00BC1E18">
        <w:rPr>
          <w:u w:val="single"/>
        </w:rPr>
        <w:t>effect</w:t>
      </w:r>
      <w:r w:rsidR="003256D2">
        <w:rPr>
          <w:u w:val="single"/>
        </w:rPr>
        <w:t>ed</w:t>
      </w:r>
      <w:r w:rsidR="00A537B9" w:rsidRPr="00BC1E18">
        <w:rPr>
          <w:u w:val="single"/>
        </w:rPr>
        <w:t xml:space="preserve"> </w:t>
      </w:r>
      <w:r w:rsidR="003256D2">
        <w:rPr>
          <w:u w:val="single"/>
        </w:rPr>
        <w:t xml:space="preserve">is state rather than </w:t>
      </w:r>
      <w:r w:rsidR="00A537B9" w:rsidRPr="00BC1E18">
        <w:rPr>
          <w:u w:val="single"/>
        </w:rPr>
        <w:t>federal</w:t>
      </w:r>
      <w:r w:rsidR="00A537B9">
        <w:t xml:space="preserve">? </w:t>
      </w:r>
    </w:p>
    <w:p w14:paraId="2B07F224" w14:textId="54B69D62" w:rsidR="00E6338A" w:rsidRDefault="00A537B9" w:rsidP="00B06A1D">
      <w:pPr>
        <w:pStyle w:val="ListParagraph"/>
        <w:ind w:left="2088"/>
      </w:pPr>
      <w:r>
        <w:t xml:space="preserve">Federal anti-abuse rules, including those that apply </w:t>
      </w:r>
      <w:r w:rsidR="000C580D">
        <w:t xml:space="preserve">specifically </w:t>
      </w:r>
      <w:r>
        <w:t>to partnership taxation (2.2.2.7 above)</w:t>
      </w:r>
      <w:r w:rsidR="000C580D">
        <w:t xml:space="preserve">, are widely viewed as essential to making the very general rules of the pass-through system work without creating unintended tax consequences. The determination that a structure or transaction violates these rules is </w:t>
      </w:r>
      <w:r>
        <w:t xml:space="preserve">often based on </w:t>
      </w:r>
      <w:r w:rsidR="00865888">
        <w:t>whether t</w:t>
      </w:r>
      <w:r w:rsidR="000C580D">
        <w:t xml:space="preserve">he </w:t>
      </w:r>
      <w:r>
        <w:t>beneficial federal tax result</w:t>
      </w:r>
      <w:r w:rsidR="000C580D">
        <w:t xml:space="preserve"> in question </w:t>
      </w:r>
      <w:r w:rsidR="00865888">
        <w:t xml:space="preserve">matches </w:t>
      </w:r>
      <w:r>
        <w:t>the economic reality</w:t>
      </w:r>
      <w:r w:rsidR="00865888">
        <w:t xml:space="preserve"> or has a corresponding economic </w:t>
      </w:r>
      <w:r w:rsidR="00895790">
        <w:t>effect</w:t>
      </w:r>
      <w:r>
        <w:t xml:space="preserve">. </w:t>
      </w:r>
      <w:r w:rsidR="00711C9F">
        <w:t>Such</w:t>
      </w:r>
      <w:r>
        <w:t xml:space="preserve"> determinations </w:t>
      </w:r>
      <w:r w:rsidR="00711C9F">
        <w:t xml:space="preserve">will also have a positive effect on </w:t>
      </w:r>
      <w:r>
        <w:t xml:space="preserve">state taxes. </w:t>
      </w:r>
    </w:p>
    <w:p w14:paraId="538DD38A" w14:textId="704AA8C9" w:rsidR="00B411D6" w:rsidRDefault="00A537B9" w:rsidP="00B06A1D">
      <w:pPr>
        <w:pStyle w:val="ListParagraph"/>
        <w:ind w:left="2088"/>
      </w:pPr>
      <w:r>
        <w:t xml:space="preserve">However, it is also possible for the same type of abusive transactions or strategies to affect only the state tax results, with no corresponding federal effect. In that case, it may be difficult for a state to argue that they violate federal anti-abuse rules. </w:t>
      </w:r>
      <w:r w:rsidR="00B411D6">
        <w:t xml:space="preserve">But care must be taken since such issues may arise even where states have specifically adopted similar federal language. See, for example, </w:t>
      </w:r>
      <w:r w:rsidR="00B411D6" w:rsidRPr="00F44047">
        <w:rPr>
          <w:i/>
          <w:iCs/>
        </w:rPr>
        <w:t>Utah State Tax Comm</w:t>
      </w:r>
      <w:r w:rsidR="0085284A">
        <w:rPr>
          <w:i/>
          <w:iCs/>
        </w:rPr>
        <w:t>’</w:t>
      </w:r>
      <w:r w:rsidR="00B411D6" w:rsidRPr="00F44047">
        <w:rPr>
          <w:i/>
          <w:iCs/>
        </w:rPr>
        <w:t>n v. See</w:t>
      </w:r>
      <w:r w:rsidR="0085284A">
        <w:rPr>
          <w:i/>
          <w:iCs/>
        </w:rPr>
        <w:t>’</w:t>
      </w:r>
      <w:r w:rsidR="00B411D6" w:rsidRPr="00F44047">
        <w:rPr>
          <w:i/>
          <w:iCs/>
        </w:rPr>
        <w:t>s Candies, Inc.</w:t>
      </w:r>
      <w:r w:rsidR="00B411D6">
        <w:t xml:space="preserve">, 2018 UT 57, 435 P.3d 147 (concerning whether a state law provision based </w:t>
      </w:r>
      <w:r w:rsidR="00895790">
        <w:t xml:space="preserve">on </w:t>
      </w:r>
      <w:r w:rsidR="00B411D6">
        <w:t xml:space="preserve">IRC § 482 must be applied following federal regulations). </w:t>
      </w:r>
    </w:p>
    <w:p w14:paraId="717DBEF2" w14:textId="208CC00E" w:rsidR="00A537B9" w:rsidRDefault="00A537B9" w:rsidP="00B06A1D">
      <w:pPr>
        <w:pStyle w:val="ListParagraph"/>
        <w:ind w:left="2088"/>
      </w:pPr>
      <w:r>
        <w:t xml:space="preserve">One option to remove this uncertainty is for the state to adopt </w:t>
      </w:r>
      <w:r w:rsidR="00F44F3E">
        <w:t>more detailed rules that</w:t>
      </w:r>
      <w:r w:rsidR="00C947B8">
        <w:t xml:space="preserve"> specif</w:t>
      </w:r>
      <w:r w:rsidR="00F44F3E">
        <w:t>y</w:t>
      </w:r>
      <w:r w:rsidR="00C947B8">
        <w:t xml:space="preserve"> the application </w:t>
      </w:r>
      <w:r w:rsidR="00F44F3E">
        <w:t xml:space="preserve">of the anti-abuse rule to situations affecting </w:t>
      </w:r>
      <w:r w:rsidR="00C947B8">
        <w:t>state taxes</w:t>
      </w:r>
      <w:r>
        <w:t>. For example, the MTC has a Model Statute on Disclosure of Reportable Transactions which would also apply to partnerships</w:t>
      </w:r>
      <w:r w:rsidR="00C947B8">
        <w:t xml:space="preserve"> and that </w:t>
      </w:r>
      <w:r w:rsidR="00B44682">
        <w:t xml:space="preserve">imposes rules similar to the IRS under </w:t>
      </w:r>
      <w:r w:rsidR="00277CB9">
        <w:t>IRC § 6011</w:t>
      </w:r>
      <w:r>
        <w:t xml:space="preserve">. See that model here: </w:t>
      </w:r>
      <w:hyperlink r:id="rId13" w:history="1">
        <w:r w:rsidRPr="00C402D5">
          <w:rPr>
            <w:rStyle w:val="Hyperlink"/>
          </w:rPr>
          <w:t>https://www.mtc.gov/uploadedFiles/Multistate_Tax_Commission/Uniformity/Uniformity_Projects/A_-_Z/Final%20-%20Reportable%20Transactions%20Statute.pdf</w:t>
        </w:r>
      </w:hyperlink>
      <w:r>
        <w:t>.</w:t>
      </w:r>
    </w:p>
    <w:p w14:paraId="5D6E2470" w14:textId="11D8E390" w:rsidR="00E748E3" w:rsidRDefault="00E748E3" w:rsidP="00B06A1D">
      <w:pPr>
        <w:pStyle w:val="ListParagraph"/>
        <w:numPr>
          <w:ilvl w:val="0"/>
          <w:numId w:val="60"/>
        </w:numPr>
      </w:pPr>
      <w:r w:rsidRPr="00A537B9">
        <w:rPr>
          <w:u w:val="single"/>
        </w:rPr>
        <w:t>Does the substantial economic effect test under § 704(b) apply when state rather than federal taxes are affected</w:t>
      </w:r>
      <w:r>
        <w:t xml:space="preserve">? </w:t>
      </w:r>
    </w:p>
    <w:p w14:paraId="6578C510" w14:textId="71FD1BE9" w:rsidR="00E748E3" w:rsidRDefault="00E748E3" w:rsidP="00B06A1D">
      <w:r>
        <w:t>As noted above</w:t>
      </w:r>
      <w:r w:rsidR="00A8451D">
        <w:t xml:space="preserve"> (2.2.2.4)</w:t>
      </w:r>
      <w:r>
        <w:t xml:space="preserve">, special allocations </w:t>
      </w:r>
      <w:r w:rsidR="00100E14">
        <w:t>lacking</w:t>
      </w:r>
      <w:r>
        <w:t xml:space="preserve"> substantial economic effect will not be allowed under IRC § 704(b).</w:t>
      </w:r>
      <w:r w:rsidR="00BD6122">
        <w:t xml:space="preserve"> </w:t>
      </w:r>
      <w:r w:rsidR="001E2DBD">
        <w:t xml:space="preserve">Similar to other anti-abuse rules, </w:t>
      </w:r>
      <w:r w:rsidR="00894801">
        <w:t xml:space="preserve">the </w:t>
      </w:r>
      <w:r>
        <w:t>federal rules</w:t>
      </w:r>
      <w:r w:rsidR="00894801">
        <w:t xml:space="preserve"> for substantial economic effect</w:t>
      </w:r>
      <w:r>
        <w:t xml:space="preserve"> generally look</w:t>
      </w:r>
      <w:r w:rsidR="00894801">
        <w:t xml:space="preserve"> first</w:t>
      </w:r>
      <w:r>
        <w:t xml:space="preserve"> to whether the allocation provides a federal tax benefit</w:t>
      </w:r>
      <w:r w:rsidR="00894801">
        <w:t xml:space="preserve"> and then whether there is a </w:t>
      </w:r>
      <w:r>
        <w:t xml:space="preserve">corresponding economic benefit. The federal rules do not </w:t>
      </w:r>
      <w:r w:rsidR="00DA75B7">
        <w:t>address</w:t>
      </w:r>
      <w:r>
        <w:t xml:space="preserve"> whether special allocations </w:t>
      </w:r>
      <w:r w:rsidR="00DA75B7">
        <w:t xml:space="preserve">that </w:t>
      </w:r>
      <w:r>
        <w:t xml:space="preserve">provide a </w:t>
      </w:r>
      <w:r w:rsidRPr="008E4580">
        <w:rPr>
          <w:i/>
          <w:iCs/>
        </w:rPr>
        <w:t xml:space="preserve">state </w:t>
      </w:r>
      <w:r>
        <w:t>tax benefit without a corresponding economic benefit</w:t>
      </w:r>
      <w:r w:rsidR="00DA75B7">
        <w:t xml:space="preserve"> will be allowed</w:t>
      </w:r>
      <w:r>
        <w:t xml:space="preserve">. </w:t>
      </w:r>
    </w:p>
    <w:p w14:paraId="652CD1A0" w14:textId="21315985" w:rsidR="00E748E3" w:rsidRDefault="00E748E3" w:rsidP="00B06A1D">
      <w:r>
        <w:lastRenderedPageBreak/>
        <w:t xml:space="preserve">To understand the implications for state taxation, it is important to remember that under the pass-through system, partnership income and items generally retain their character, as they pass through to and are reported by the partners. </w:t>
      </w:r>
      <w:r w:rsidR="00430C48">
        <w:t>(See 2.2.2.3 above.) Assuming the</w:t>
      </w:r>
      <w:r>
        <w:t xml:space="preserve"> character of items generally includes their treatment </w:t>
      </w:r>
      <w:r w:rsidR="00F7266E">
        <w:t xml:space="preserve">and sourcing </w:t>
      </w:r>
      <w:r>
        <w:t>for state tax purposes</w:t>
      </w:r>
      <w:r w:rsidR="00430C48">
        <w:t xml:space="preserve">, </w:t>
      </w:r>
      <w:r w:rsidR="007E5A37">
        <w:t xml:space="preserve">partners might use special allocations to improperly shift the benefits of </w:t>
      </w:r>
      <w:r w:rsidR="004670AC">
        <w:t xml:space="preserve">these </w:t>
      </w:r>
      <w:r w:rsidR="004966A7">
        <w:t xml:space="preserve">state tax </w:t>
      </w:r>
      <w:r w:rsidR="004670AC">
        <w:t>attributes</w:t>
      </w:r>
      <w:r w:rsidR="00D115F4">
        <w:t xml:space="preserve"> to partners without actually sharing economic results in a corresponding fashion. </w:t>
      </w:r>
      <w:r w:rsidR="00E67467">
        <w:t xml:space="preserve">In addition, special allocations may be combined with related-party transactions (discussed below) to </w:t>
      </w:r>
      <w:r w:rsidR="00595BD2">
        <w:t>shift income or shield it from state taxation.</w:t>
      </w:r>
    </w:p>
    <w:p w14:paraId="42830B3E" w14:textId="5A3E96AB" w:rsidR="00052360" w:rsidRPr="00052360" w:rsidRDefault="003143DC" w:rsidP="00B06A1D">
      <w:pPr>
        <w:pStyle w:val="ListParagraph"/>
        <w:numPr>
          <w:ilvl w:val="0"/>
          <w:numId w:val="60"/>
        </w:numPr>
        <w:rPr>
          <w:u w:val="single"/>
        </w:rPr>
      </w:pPr>
      <w:r w:rsidRPr="00052360">
        <w:rPr>
          <w:u w:val="single"/>
        </w:rPr>
        <w:t xml:space="preserve">Should states apply </w:t>
      </w:r>
      <w:r w:rsidR="00052360" w:rsidRPr="00052360">
        <w:rPr>
          <w:u w:val="single"/>
        </w:rPr>
        <w:t xml:space="preserve">add-back </w:t>
      </w:r>
      <w:r w:rsidR="00C73FD7">
        <w:rPr>
          <w:u w:val="single"/>
        </w:rPr>
        <w:t xml:space="preserve">or similar </w:t>
      </w:r>
      <w:r w:rsidR="00052360" w:rsidRPr="00052360">
        <w:rPr>
          <w:u w:val="single"/>
        </w:rPr>
        <w:t>requirements to related partnership transactions?</w:t>
      </w:r>
    </w:p>
    <w:p w14:paraId="1C1AA0F8" w14:textId="77777777" w:rsidR="00A90072" w:rsidRDefault="00A51EB8" w:rsidP="00A90072">
      <w:pPr>
        <w:pStyle w:val="ListParagraph"/>
        <w:ind w:left="2088"/>
      </w:pPr>
      <w:r>
        <w:t xml:space="preserve">Under the pass-through system, where the owners rather than the entity pay tax on </w:t>
      </w:r>
      <w:r w:rsidR="00966E4D">
        <w:t xml:space="preserve">partnership income, it is difficult if not impossible to impose combined filing. Nevertheless, </w:t>
      </w:r>
      <w:r w:rsidR="00D60B38">
        <w:t xml:space="preserve">using </w:t>
      </w:r>
      <w:r w:rsidR="00966E4D">
        <w:t>related party transactions for income shifting</w:t>
      </w:r>
      <w:r w:rsidR="0048377D">
        <w:t>—</w:t>
      </w:r>
      <w:r w:rsidR="00D60B38" w:rsidRPr="00D60B38">
        <w:t xml:space="preserve"> </w:t>
      </w:r>
      <w:r w:rsidR="00D60B38">
        <w:t xml:space="preserve">one of the problems combined filing was meant to address—can be done using </w:t>
      </w:r>
      <w:r w:rsidR="0048377D">
        <w:t xml:space="preserve">partnership structures as well as corporate structures. </w:t>
      </w:r>
      <w:r w:rsidR="001E1864">
        <w:t xml:space="preserve">Partnerships also have the flexibility to use </w:t>
      </w:r>
      <w:r w:rsidR="00B41E19">
        <w:t>related party transactions, special allocations, or guaranteed payments</w:t>
      </w:r>
      <w:r w:rsidR="001F1EF5">
        <w:t xml:space="preserve"> for the purpose of assigning tax items in a way that </w:t>
      </w:r>
      <w:r w:rsidR="00C73E97">
        <w:t xml:space="preserve">shifts taxable income at the state level. </w:t>
      </w:r>
      <w:r w:rsidR="00BC6AA3">
        <w:t xml:space="preserve">This creates and enhanced need for state anti-abuse rules, such as add-back requirements, that </w:t>
      </w:r>
      <w:r w:rsidR="00212D4E">
        <w:t xml:space="preserve">can be used in the partnership context. A few states appear to have such provisions applicable to partnerships but the may </w:t>
      </w:r>
      <w:proofErr w:type="gramStart"/>
      <w:r w:rsidR="00212D4E">
        <w:t>not anticipate</w:t>
      </w:r>
      <w:proofErr w:type="gramEnd"/>
      <w:r w:rsidR="00212D4E">
        <w:t xml:space="preserve"> all types of </w:t>
      </w:r>
      <w:r w:rsidR="00C73FD7">
        <w:t xml:space="preserve">shifting that can be done using partnerships. </w:t>
      </w:r>
    </w:p>
    <w:p w14:paraId="67FDA21A" w14:textId="035D371C" w:rsidR="000919CE" w:rsidRPr="004C1787" w:rsidRDefault="00A90072" w:rsidP="00A90072">
      <w:pPr>
        <w:pStyle w:val="ListParagraph"/>
        <w:numPr>
          <w:ilvl w:val="0"/>
          <w:numId w:val="60"/>
        </w:numPr>
        <w:rPr>
          <w:u w:val="single"/>
        </w:rPr>
      </w:pPr>
      <w:r w:rsidRPr="004C1787">
        <w:rPr>
          <w:u w:val="single"/>
        </w:rPr>
        <w:t>Does</w:t>
      </w:r>
      <w:r w:rsidR="000919CE" w:rsidRPr="004C1787">
        <w:rPr>
          <w:u w:val="single"/>
        </w:rPr>
        <w:t xml:space="preserve"> UDITPA Section 18 equitable apportionment authority apply when sourcing partnership income effected by intercompany transactions?</w:t>
      </w:r>
    </w:p>
    <w:p w14:paraId="1F150EB3" w14:textId="0D52742B" w:rsidR="000919CE" w:rsidRPr="00074353" w:rsidRDefault="0085284A" w:rsidP="0085284A">
      <w:pPr>
        <w:ind w:left="2088"/>
        <w:rPr>
          <w:i/>
          <w:iCs/>
        </w:rPr>
      </w:pPr>
      <w:r>
        <w:t xml:space="preserve">While most states apply UDITPA or a similar </w:t>
      </w:r>
      <w:r w:rsidR="00CC5F0F">
        <w:t xml:space="preserve">set of sourcing rules to income of partnerships, they appear to have </w:t>
      </w:r>
      <w:r w:rsidR="00074353">
        <w:t>little experience applying UDITPA Sec. 18</w:t>
      </w:r>
      <w:r w:rsidR="00CC5F0F">
        <w:t>, which allows for equitable apportionment,</w:t>
      </w:r>
      <w:r w:rsidR="00074353">
        <w:t xml:space="preserve"> in the context of </w:t>
      </w:r>
      <w:r w:rsidR="00A362F6">
        <w:t>sourcing</w:t>
      </w:r>
      <w:r w:rsidR="00074353">
        <w:t xml:space="preserve"> partnership income. In one case in Tennessee, however, the application of Sec. 18 was upheld in varying the apportionment formula for a business conducted by a corporation in the state through a controlled partnership structure. </w:t>
      </w:r>
      <w:r w:rsidR="00074353" w:rsidRPr="00074353">
        <w:rPr>
          <w:i/>
          <w:iCs/>
        </w:rPr>
        <w:t xml:space="preserve">Vodafone </w:t>
      </w:r>
      <w:proofErr w:type="spellStart"/>
      <w:r w:rsidR="00074353" w:rsidRPr="00074353">
        <w:rPr>
          <w:i/>
          <w:iCs/>
        </w:rPr>
        <w:t>Ams</w:t>
      </w:r>
      <w:proofErr w:type="spellEnd"/>
      <w:r w:rsidR="00074353" w:rsidRPr="00074353">
        <w:rPr>
          <w:i/>
          <w:iCs/>
        </w:rPr>
        <w:t>. Holdings, Inc. v. Roberts</w:t>
      </w:r>
      <w:r w:rsidR="00074353">
        <w:t>, 486 S.W.3d 496 (Tenn. 2016).</w:t>
      </w:r>
    </w:p>
    <w:p w14:paraId="717428B5" w14:textId="77777777" w:rsidR="005645F7" w:rsidRDefault="005645F7">
      <w:pPr>
        <w:spacing w:line="276" w:lineRule="auto"/>
        <w:ind w:left="0"/>
        <w:rPr>
          <w:rFonts w:eastAsiaTheme="majorEastAsia" w:cstheme="majorBidi"/>
          <w:b/>
          <w:sz w:val="28"/>
          <w:szCs w:val="26"/>
          <w:highlight w:val="lightGray"/>
        </w:rPr>
      </w:pPr>
      <w:r>
        <w:rPr>
          <w:highlight w:val="lightGray"/>
        </w:rPr>
        <w:br w:type="page"/>
      </w:r>
    </w:p>
    <w:p w14:paraId="5806903D" w14:textId="2519FFB9" w:rsidR="000A599E" w:rsidRPr="00AA31A4" w:rsidRDefault="000A599E" w:rsidP="000C6786">
      <w:pPr>
        <w:pStyle w:val="Heading2"/>
      </w:pPr>
      <w:r>
        <w:lastRenderedPageBreak/>
        <w:t>S</w:t>
      </w:r>
      <w:r w:rsidRPr="00AA31A4">
        <w:t xml:space="preserve">ourcing of Partnership Income </w:t>
      </w:r>
    </w:p>
    <w:p w14:paraId="0ED869F3" w14:textId="4AD8760D" w:rsidR="000A599E" w:rsidRDefault="00074353" w:rsidP="000A599E">
      <w:pPr>
        <w:ind w:left="360"/>
      </w:pPr>
      <w:r>
        <w:t>T</w:t>
      </w:r>
      <w:r w:rsidR="000A599E" w:rsidRPr="00AA31A4">
        <w:t xml:space="preserve">here are different methods by which partnership income or items may be sourced. The method used may significantly change the </w:t>
      </w:r>
      <w:r>
        <w:t xml:space="preserve">ultimate </w:t>
      </w:r>
      <w:r w:rsidR="000A599E" w:rsidRPr="00AA31A4">
        <w:t xml:space="preserve">result. Therefore, </w:t>
      </w:r>
      <w:r>
        <w:t xml:space="preserve">states should consider </w:t>
      </w:r>
      <w:r w:rsidR="000A599E" w:rsidRPr="00AA31A4">
        <w:t xml:space="preserve">the effect of </w:t>
      </w:r>
      <w:r>
        <w:t>different</w:t>
      </w:r>
      <w:r w:rsidR="000A599E" w:rsidRPr="00AA31A4">
        <w:t xml:space="preserve"> method</w:t>
      </w:r>
      <w:r>
        <w:t>s</w:t>
      </w:r>
      <w:r w:rsidR="000A599E" w:rsidRPr="00AA31A4">
        <w:t xml:space="preserve"> and </w:t>
      </w:r>
      <w:r>
        <w:t>the</w:t>
      </w:r>
      <w:r w:rsidR="000A599E" w:rsidRPr="00AA31A4">
        <w:t xml:space="preserve"> policy implications.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2EFC25FD" w:rsidR="000A599E" w:rsidRDefault="000A599E" w:rsidP="000A599E">
      <w:pPr>
        <w:pStyle w:val="Heading4"/>
      </w:pPr>
      <w:r>
        <w:t>Situs-</w:t>
      </w:r>
      <w:r w:rsidR="00025641">
        <w:t>based sourcing refers to rule-based sourcing.</w:t>
      </w:r>
    </w:p>
    <w:p w14:paraId="35879D3C" w14:textId="1A4EDEA3" w:rsidR="000A599E" w:rsidRDefault="000A599E" w:rsidP="00025641">
      <w:pPr>
        <w:ind w:left="1512"/>
      </w:pPr>
      <w:r>
        <w:t xml:space="preserve">The term “situs” or situs-based sourcing will be used here to refer generally to specific rule-based sourcing of items of income, most often to a particular geographic location. Under UDITPA, for example, so-called nonbusiness (or </w:t>
      </w:r>
      <w:proofErr w:type="spellStart"/>
      <w:r>
        <w:t>nonapportionable</w:t>
      </w:r>
      <w:proofErr w:type="spellEnd"/>
      <w:r>
        <w:t xml:space="preserve">) income is </w:t>
      </w:r>
      <w:r w:rsidR="00B15861">
        <w:t xml:space="preserve">specifically </w:t>
      </w:r>
      <w:r>
        <w:t xml:space="preserve">sourced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577EB3A9" w:rsidR="000A599E" w:rsidRDefault="000A599E" w:rsidP="000A599E">
      <w:pPr>
        <w:pStyle w:val="Heading4"/>
      </w:pPr>
      <w:r>
        <w:t>Apportionment-</w:t>
      </w:r>
      <w:r w:rsidR="00025641">
        <w:t xml:space="preserve">based sourcing refers to formulary apportionment. </w:t>
      </w:r>
    </w:p>
    <w:p w14:paraId="75E3A71B" w14:textId="77777777" w:rsidR="000A599E" w:rsidRDefault="000A599E" w:rsidP="00025641">
      <w:pPr>
        <w:ind w:left="1512"/>
      </w:pPr>
      <w:r>
        <w:t xml:space="preserve">The terms “apportion”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D363AF1" w:rsidR="000A599E" w:rsidRDefault="000A599E" w:rsidP="000A599E">
      <w:pPr>
        <w:pStyle w:val="Heading4"/>
      </w:pPr>
      <w:r>
        <w:t xml:space="preserve">States typically </w:t>
      </w:r>
      <w:r w:rsidR="00025641">
        <w:t>source partnership income to corporate partners using apportionment</w:t>
      </w:r>
      <w:r>
        <w:t xml:space="preserve">. </w:t>
      </w:r>
    </w:p>
    <w:p w14:paraId="634464C1" w14:textId="1044AB0E" w:rsidR="000A599E" w:rsidRPr="00613F91" w:rsidRDefault="000A599E" w:rsidP="00025641">
      <w:pPr>
        <w:ind w:left="1512"/>
      </w:pPr>
      <w:r>
        <w:t xml:space="preserve">Because states </w:t>
      </w:r>
      <w:r w:rsidR="00025641">
        <w:t xml:space="preserve">generally </w:t>
      </w:r>
      <w:r>
        <w:t xml:space="preserve">tax corporate income based on the source of the income, and because corporations also have their </w:t>
      </w:r>
      <w:r w:rsidR="00074353">
        <w:t xml:space="preserve">own </w:t>
      </w:r>
      <w:r>
        <w:t xml:space="preserve">apportionment factors, states may use the corporate partner’s apportionment factors, the partnership’s factors, or a combination. </w:t>
      </w:r>
      <w:r w:rsidR="00025641">
        <w:t xml:space="preserve">If the nature of the income is nonbusiness, or purely investment income, the state may source the income based on the corporation’s domicile. </w:t>
      </w:r>
    </w:p>
    <w:p w14:paraId="51DA2BC9" w14:textId="241D6279" w:rsidR="000A599E" w:rsidRDefault="000A599E" w:rsidP="000A599E">
      <w:pPr>
        <w:pStyle w:val="Heading4"/>
      </w:pPr>
      <w:r>
        <w:t xml:space="preserve">States typically use a hybrid method to tax income of individual </w:t>
      </w:r>
      <w:r w:rsidR="00025641">
        <w:t xml:space="preserve">resident and </w:t>
      </w:r>
      <w:proofErr w:type="spellStart"/>
      <w:r w:rsidR="00025641">
        <w:t>nonresiden</w:t>
      </w:r>
      <w:proofErr w:type="spellEnd"/>
      <w:r w:rsidR="00025641">
        <w:t xml:space="preserve"> </w:t>
      </w:r>
      <w:r>
        <w:t>partners.</w:t>
      </w:r>
    </w:p>
    <w:p w14:paraId="39CE9889" w14:textId="4980B4FB" w:rsidR="000A599E" w:rsidRDefault="000A599E" w:rsidP="00025641">
      <w:pPr>
        <w:ind w:left="1512"/>
      </w:pPr>
      <w:r>
        <w:t xml:space="preserve">Most states apply tax </w:t>
      </w:r>
      <w:r w:rsidR="00074353">
        <w:t xml:space="preserve">to </w:t>
      </w:r>
      <w:r>
        <w:t xml:space="preserve">nonresident individual partners on a source basis and </w:t>
      </w:r>
      <w:r w:rsidR="00074353">
        <w:t xml:space="preserve">to </w:t>
      </w:r>
      <w:r>
        <w:t xml:space="preserve">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126EF4A9" w:rsidR="000A599E" w:rsidRPr="00682855" w:rsidRDefault="000A599E" w:rsidP="00025641">
      <w:pPr>
        <w:ind w:left="1512"/>
      </w:pPr>
      <w:r>
        <w:t>Even when states tax nonresident individual partners on a</w:t>
      </w:r>
      <w:r w:rsidR="00025641">
        <w:t>n apportioned basis</w:t>
      </w:r>
      <w:r>
        <w:t>, there is a difference between these partners and corporate partners in that individual partners do not have their own apportionment factors. Therefore, states must use the partnership factors</w:t>
      </w:r>
      <w:r w:rsidR="00025641">
        <w:t xml:space="preserve"> to source the income passing to individual partners</w:t>
      </w:r>
      <w:r>
        <w:t xml:space="preserve">. </w:t>
      </w:r>
    </w:p>
    <w:p w14:paraId="75DCE4B8" w14:textId="482E712A" w:rsidR="000A599E" w:rsidRPr="00AA31A4" w:rsidRDefault="00AA3BAD" w:rsidP="000A599E">
      <w:pPr>
        <w:pStyle w:val="Heading3"/>
      </w:pPr>
      <w:r>
        <w:t xml:space="preserve">Five </w:t>
      </w:r>
      <w:r w:rsidR="000A599E" w:rsidRPr="00AA31A4">
        <w:t>Methods of Sourcing Partnership Income</w:t>
      </w:r>
      <w:r w:rsidR="000A599E">
        <w:t xml:space="preserve"> - Generally</w:t>
      </w:r>
      <w:r w:rsidR="000A599E" w:rsidRPr="00AA31A4">
        <w:t xml:space="preserve"> </w:t>
      </w:r>
    </w:p>
    <w:p w14:paraId="363F5FA1" w14:textId="50CAAE85" w:rsidR="000A599E" w:rsidRPr="00AA31A4" w:rsidRDefault="000A599E" w:rsidP="00025641">
      <w:pPr>
        <w:ind w:left="108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w:t>
      </w:r>
      <w:r w:rsidR="004E5FE9">
        <w:t>pass-through</w:t>
      </w:r>
      <w:r w:rsidRPr="00AA31A4">
        <w:t xml:space="preserve">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lastRenderedPageBreak/>
        <w:t>Situs-based sourcing</w:t>
      </w:r>
      <w:r w:rsidRPr="00AA31A4">
        <w:t xml:space="preserve"> – using partnership information. </w:t>
      </w:r>
    </w:p>
    <w:p w14:paraId="35695E1F" w14:textId="77777777" w:rsidR="000A599E" w:rsidRPr="00AA31A4" w:rsidRDefault="000A599E" w:rsidP="00025641">
      <w:pPr>
        <w:ind w:left="1512"/>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25641">
      <w:pPr>
        <w:ind w:left="1512"/>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025641">
      <w:pPr>
        <w:ind w:left="1512"/>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5F3F4998" w:rsidR="000A599E" w:rsidRPr="00AA31A4" w:rsidRDefault="000A599E" w:rsidP="000A599E">
      <w:pPr>
        <w:pStyle w:val="Heading4"/>
      </w:pPr>
      <w:r>
        <w:t>Apportionment-based sourcing</w:t>
      </w:r>
      <w:r w:rsidRPr="00AA31A4">
        <w:t xml:space="preserve"> – using corporate partner information. </w:t>
      </w:r>
    </w:p>
    <w:p w14:paraId="661BD50F" w14:textId="19B48A3E" w:rsidR="000A599E" w:rsidRPr="00AA31A4" w:rsidRDefault="000A599E" w:rsidP="00025641">
      <w:pPr>
        <w:ind w:left="1440"/>
      </w:pPr>
      <w:r w:rsidRPr="00AA31A4">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6C4282A6"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30966BA8" w:rsidR="000A599E" w:rsidRPr="00CF0424" w:rsidRDefault="000A599E" w:rsidP="00025641">
      <w:pPr>
        <w:ind w:left="144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 xml:space="preserve">Note that it is a generally accepted rule that when combining apportionment factors, the same share of the </w:t>
      </w:r>
      <w:r w:rsidR="00025641">
        <w:t xml:space="preserve">partnership </w:t>
      </w:r>
      <w:r w:rsidRPr="00CF0424">
        <w:t>factors is included in the calculation as the share of income or other items</w:t>
      </w:r>
      <w:r>
        <w:t xml:space="preserve"> the</w:t>
      </w:r>
      <w:r w:rsidRPr="00CF0424">
        <w:t xml:space="preserve"> partner recognizes. </w:t>
      </w:r>
    </w:p>
    <w:p w14:paraId="1CCEF9E1" w14:textId="76C349E5"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r w:rsidR="00AA3BAD">
        <w:t>– Three Additional Methods</w:t>
      </w:r>
    </w:p>
    <w:p w14:paraId="4B550022" w14:textId="2235CDC6" w:rsidR="000A599E" w:rsidRPr="00AA31A4" w:rsidRDefault="000A599E" w:rsidP="00025641">
      <w:pPr>
        <w:ind w:left="1080"/>
      </w:pPr>
      <w:r w:rsidRPr="00AA31A4">
        <w:t>In addition to the five primary ways of sourcing partnership income</w:t>
      </w:r>
      <w:r w:rsidR="00025641">
        <w:t xml:space="preserve"> for individual and corporate partners</w:t>
      </w:r>
      <w:r w:rsidRPr="00AA31A4">
        <w:t xml:space="preserve"> (</w:t>
      </w:r>
      <w:r w:rsidR="00025641">
        <w:t xml:space="preserve">described in the section </w:t>
      </w:r>
      <w:r w:rsidRPr="00AA31A4">
        <w:t xml:space="preserve">above), a tiered partner might </w:t>
      </w:r>
      <w:r>
        <w:t xml:space="preserve">also </w:t>
      </w:r>
      <w:r w:rsidRPr="00AA31A4">
        <w:t xml:space="preserve">affect the sourcing of income or items of a lower-tier (recognizing) partnership. </w:t>
      </w:r>
    </w:p>
    <w:p w14:paraId="16F2F890" w14:textId="39048207" w:rsidR="000A599E" w:rsidRPr="00AA31A4" w:rsidRDefault="000A599E" w:rsidP="000A599E">
      <w:pPr>
        <w:pStyle w:val="Heading4"/>
      </w:pPr>
      <w:r w:rsidRPr="00AA31A4">
        <w:t xml:space="preserve">Lower-tier </w:t>
      </w:r>
      <w:r w:rsidR="004E5FE9">
        <w:t>pass-through</w:t>
      </w:r>
      <w:r w:rsidRPr="00AA31A4">
        <w:t xml:space="preserve"> sourcing.</w:t>
      </w:r>
    </w:p>
    <w:p w14:paraId="0236687C" w14:textId="782B905E" w:rsidR="000A599E" w:rsidRPr="00AA31A4" w:rsidRDefault="000A599E" w:rsidP="00025641">
      <w:pPr>
        <w:ind w:left="1512"/>
      </w:pPr>
      <w:r w:rsidRPr="00AA31A4">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5A105E16" w:rsidR="000A599E" w:rsidRPr="00AA31A4" w:rsidRDefault="000A599E" w:rsidP="000A599E">
      <w:pPr>
        <w:pStyle w:val="Heading4"/>
      </w:pPr>
      <w:r w:rsidRPr="00AA31A4">
        <w:t>Upper-tier sourcing.</w:t>
      </w:r>
    </w:p>
    <w:p w14:paraId="18DBDFCC" w14:textId="25B496FF" w:rsidR="000A599E" w:rsidRPr="00AA31A4" w:rsidRDefault="000A599E" w:rsidP="00AA3BAD">
      <w:pPr>
        <w:ind w:left="1440"/>
      </w:pPr>
      <w:r w:rsidRPr="00AA31A4">
        <w:t>The income may be sourced using only the upper (highest) tiered partner information.</w:t>
      </w:r>
    </w:p>
    <w:p w14:paraId="46255912" w14:textId="4138C7E9" w:rsidR="000A599E" w:rsidRPr="00AA31A4" w:rsidRDefault="000A599E" w:rsidP="000A599E">
      <w:pPr>
        <w:pStyle w:val="Heading4"/>
      </w:pPr>
      <w:r w:rsidRPr="00AA31A4">
        <w:t>Combination sourcing.</w:t>
      </w:r>
    </w:p>
    <w:p w14:paraId="203BB955" w14:textId="587507F2" w:rsidR="00AA3BAD" w:rsidRDefault="000A599E" w:rsidP="00AA3BAD">
      <w:pPr>
        <w:ind w:left="1440"/>
      </w:pPr>
      <w:r w:rsidRPr="00C02FE1">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1CBEBAAA" w:rsidR="000A599E" w:rsidRDefault="006E2DA6" w:rsidP="00AA3BAD">
      <w:pPr>
        <w:pStyle w:val="Heading3"/>
      </w:pPr>
      <w:r w:rsidRPr="009C292D">
        <w:rPr>
          <w:noProof/>
        </w:rPr>
        <w:lastRenderedPageBreak/>
        <w:drawing>
          <wp:anchor distT="0" distB="0" distL="114300" distR="114300" simplePos="0" relativeHeight="251657728" behindDoc="0" locked="0" layoutInCell="1" allowOverlap="1" wp14:anchorId="72589306" wp14:editId="2677263C">
            <wp:simplePos x="0" y="0"/>
            <wp:positionH relativeFrom="margin">
              <wp:align>right</wp:align>
            </wp:positionH>
            <wp:positionV relativeFrom="paragraph">
              <wp:posOffset>6350</wp:posOffset>
            </wp:positionV>
            <wp:extent cx="1823720" cy="26746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720" cy="2674620"/>
                    </a:xfrm>
                    <a:prstGeom prst="rect">
                      <a:avLst/>
                    </a:prstGeom>
                    <a:noFill/>
                  </pic:spPr>
                </pic:pic>
              </a:graphicData>
            </a:graphic>
            <wp14:sizeRelH relativeFrom="page">
              <wp14:pctWidth>0</wp14:pctWidth>
            </wp14:sizeRelH>
            <wp14:sizeRelV relativeFrom="page">
              <wp14:pctHeight>0</wp14:pctHeight>
            </wp14:sizeRelV>
          </wp:anchor>
        </w:drawing>
      </w:r>
      <w:r w:rsidR="00AA3BAD">
        <w:t>E</w:t>
      </w:r>
      <w:r w:rsidR="000A599E">
        <w:t>xample – Differences in Results Between Methods Used</w:t>
      </w:r>
    </w:p>
    <w:p w14:paraId="06D3C324" w14:textId="3FD5F81D" w:rsidR="000A599E" w:rsidRPr="009C292D" w:rsidRDefault="00AA3BAD" w:rsidP="000A599E">
      <w:pPr>
        <w:ind w:left="576"/>
      </w:pPr>
      <w:r>
        <w:t>In the diagram here, a</w:t>
      </w:r>
      <w:r w:rsidR="000A599E" w:rsidRPr="009C292D">
        <w:t xml:space="preserve">ssume that P1 has income that will be allocated to its partners (and their partners) through the structure shown. </w:t>
      </w:r>
    </w:p>
    <w:p w14:paraId="04F20057" w14:textId="3D67AD67" w:rsidR="000A599E" w:rsidRDefault="000A599E" w:rsidP="000A599E">
      <w:pPr>
        <w:pStyle w:val="Heading4"/>
      </w:pPr>
      <w:r>
        <w:t>Situs-</w:t>
      </w:r>
      <w:r w:rsidR="006E2DA6">
        <w:t xml:space="preserve">based sourcing will differ depending on the method. </w:t>
      </w:r>
    </w:p>
    <w:p w14:paraId="543420E0" w14:textId="7B53F2C8"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93C67B3" w:rsidR="000A599E" w:rsidRPr="00AA3BAD" w:rsidRDefault="00AA3BAD" w:rsidP="00AA3BAD">
      <w:pPr>
        <w:ind w:left="1944"/>
        <w:rPr>
          <w:b/>
          <w:bCs/>
          <w:color w:val="C0504D" w:themeColor="accent2"/>
        </w:rPr>
      </w:pPr>
      <w:r>
        <w:rPr>
          <w:b/>
          <w:bCs/>
          <w:color w:val="C0504D" w:themeColor="accent2"/>
        </w:rPr>
        <w:t xml:space="preserve">RESULT - </w:t>
      </w:r>
      <w:r w:rsidR="000A599E" w:rsidRPr="00AA3BAD">
        <w:rPr>
          <w:b/>
          <w:bCs/>
          <w:color w:val="C0504D" w:themeColor="accent2"/>
        </w:rPr>
        <w:t>All partners source their share of P1 income to the same location</w:t>
      </w:r>
      <w:r>
        <w:rPr>
          <w:b/>
          <w:bCs/>
          <w:color w:val="C0504D" w:themeColor="accent2"/>
        </w:rPr>
        <w:t xml:space="preserve"> </w:t>
      </w:r>
      <w:r w:rsidR="006E2DA6">
        <w:rPr>
          <w:b/>
          <w:bCs/>
          <w:color w:val="C0504D" w:themeColor="accent2"/>
        </w:rPr>
        <w:t>(</w:t>
      </w:r>
      <w:r>
        <w:rPr>
          <w:b/>
          <w:bCs/>
          <w:color w:val="C0504D" w:themeColor="accent2"/>
        </w:rPr>
        <w:t xml:space="preserve"> State C</w:t>
      </w:r>
      <w:r w:rsidR="006E2DA6">
        <w:rPr>
          <w:b/>
          <w:bCs/>
          <w:color w:val="C0504D" w:themeColor="accent2"/>
        </w:rPr>
        <w:t xml:space="preserve">). </w:t>
      </w:r>
    </w:p>
    <w:p w14:paraId="56B77648" w14:textId="5BDC2C36" w:rsidR="000A599E" w:rsidRDefault="000A599E" w:rsidP="000A599E">
      <w:pPr>
        <w:pStyle w:val="Heading5"/>
      </w:pPr>
      <w:r>
        <w:t xml:space="preserve">Situs determined at the partner level. </w:t>
      </w:r>
    </w:p>
    <w:p w14:paraId="6F0AF90E" w14:textId="0FDE2941" w:rsidR="006E2DA6" w:rsidRDefault="00AA3BAD" w:rsidP="006E2DA6">
      <w:pPr>
        <w:ind w:left="1944"/>
        <w:rPr>
          <w:b/>
          <w:bCs/>
          <w:color w:val="C0504D" w:themeColor="accent2"/>
        </w:rPr>
      </w:pPr>
      <w:r>
        <w:rPr>
          <w:b/>
          <w:bCs/>
          <w:color w:val="C0504D" w:themeColor="accent2"/>
        </w:rPr>
        <w:t xml:space="preserve">RESULT: </w:t>
      </w:r>
      <w:r w:rsidR="000A599E" w:rsidRPr="00AA3BAD">
        <w:rPr>
          <w:b/>
          <w:bCs/>
          <w:color w:val="C0504D" w:themeColor="accent2"/>
        </w:rPr>
        <w:t>Partners source income to different locations</w:t>
      </w:r>
      <w:r w:rsidR="006E2DA6">
        <w:rPr>
          <w:b/>
          <w:bCs/>
          <w:color w:val="C0504D" w:themeColor="accent2"/>
        </w:rPr>
        <w:t xml:space="preserve"> (their residence or domicile)</w:t>
      </w:r>
      <w:r w:rsidR="000A599E" w:rsidRPr="00AA3BAD">
        <w:rPr>
          <w:b/>
          <w:bCs/>
          <w:color w:val="C0504D" w:themeColor="accent2"/>
        </w:rPr>
        <w:t>.</w:t>
      </w:r>
    </w:p>
    <w:p w14:paraId="0907CF96" w14:textId="27ABE86B" w:rsidR="000A599E" w:rsidRDefault="000A599E" w:rsidP="000A599E">
      <w:pPr>
        <w:pStyle w:val="Heading4"/>
      </w:pPr>
      <w:r>
        <w:t>Apportionment-</w:t>
      </w:r>
      <w:r w:rsidR="006E2DA6">
        <w:t>based sourcing will also differ depending on the method used.</w:t>
      </w:r>
    </w:p>
    <w:p w14:paraId="0BB35EB9" w14:textId="0D36BF64" w:rsidR="000A599E" w:rsidRDefault="000A599E" w:rsidP="00AA3BAD">
      <w:pPr>
        <w:ind w:left="1512"/>
      </w:pPr>
      <w:r>
        <w:t xml:space="preserve">Even though the diagram </w:t>
      </w:r>
      <w:r w:rsidR="006E2DA6">
        <w:t xml:space="preserve">above </w:t>
      </w:r>
      <w:r>
        <w:t>shows a structure which is not particularly complicated, the result of apportionment</w:t>
      </w:r>
      <w:r w:rsidR="006E2DA6">
        <w:t>-based sourcing</w:t>
      </w:r>
      <w:r>
        <w:t xml:space="preserve"> may vary considerably depending on the exact method used. </w:t>
      </w:r>
    </w:p>
    <w:p w14:paraId="7B459FA4" w14:textId="77777777" w:rsidR="000A599E" w:rsidRDefault="000A599E" w:rsidP="00AA3BAD">
      <w:pPr>
        <w:ind w:left="1512"/>
      </w:pPr>
      <w:r>
        <w:t>For this purpose, assume the various partners direct and indirect shares of the P1 income are as follows:</w:t>
      </w:r>
    </w:p>
    <w:tbl>
      <w:tblPr>
        <w:tblW w:w="7380" w:type="dxa"/>
        <w:jc w:val="center"/>
        <w:tblLook w:val="04A0" w:firstRow="1" w:lastRow="0" w:firstColumn="1" w:lastColumn="0" w:noHBand="0" w:noVBand="1"/>
      </w:tblPr>
      <w:tblGrid>
        <w:gridCol w:w="1722"/>
        <w:gridCol w:w="75"/>
        <w:gridCol w:w="150"/>
        <w:gridCol w:w="814"/>
        <w:gridCol w:w="695"/>
        <w:gridCol w:w="619"/>
        <w:gridCol w:w="670"/>
        <w:gridCol w:w="589"/>
        <w:gridCol w:w="585"/>
        <w:gridCol w:w="714"/>
        <w:gridCol w:w="747"/>
      </w:tblGrid>
      <w:tr w:rsidR="000A599E" w:rsidRPr="005A2BD9" w14:paraId="399AD42A" w14:textId="77777777" w:rsidTr="006E2DA6">
        <w:trPr>
          <w:trHeight w:val="315"/>
          <w:jc w:val="center"/>
        </w:trPr>
        <w:tc>
          <w:tcPr>
            <w:tcW w:w="172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747"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6E2DA6">
        <w:trPr>
          <w:trHeight w:val="300"/>
          <w:jc w:val="center"/>
        </w:trPr>
        <w:tc>
          <w:tcPr>
            <w:tcW w:w="194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auto" w:fill="auto"/>
            <w:noWrap/>
            <w:vAlign w:val="bottom"/>
            <w:hideMark/>
          </w:tcPr>
          <w:p w14:paraId="37BDEB1B" w14:textId="066769C6"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747"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747"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747"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24BD5589" w:rsidR="000A599E" w:rsidRDefault="000A599E" w:rsidP="00AA3BAD">
      <w:pPr>
        <w:ind w:left="1440"/>
      </w:pPr>
      <w:r w:rsidRPr="009C292D">
        <w:t>Assume that each of the jurisdictions abo</w:t>
      </w:r>
      <w:r w:rsidR="006E2DA6">
        <w:t>ve</w:t>
      </w:r>
      <w:r w:rsidRPr="009C292D">
        <w:t xml:space="preserve">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650" w:type="dxa"/>
        <w:tblInd w:w="1620" w:type="dxa"/>
        <w:tblLook w:val="04A0" w:firstRow="1" w:lastRow="0" w:firstColumn="1" w:lastColumn="0" w:noHBand="0" w:noVBand="1"/>
      </w:tblPr>
      <w:tblGrid>
        <w:gridCol w:w="2790"/>
        <w:gridCol w:w="900"/>
        <w:gridCol w:w="900"/>
        <w:gridCol w:w="990"/>
        <w:gridCol w:w="1080"/>
        <w:gridCol w:w="990"/>
      </w:tblGrid>
      <w:tr w:rsidR="000A599E" w:rsidRPr="009C484D" w14:paraId="341CF69F" w14:textId="77777777" w:rsidTr="006E2DA6">
        <w:trPr>
          <w:trHeight w:val="300"/>
        </w:trPr>
        <w:tc>
          <w:tcPr>
            <w:tcW w:w="279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990"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6E2DA6">
        <w:trPr>
          <w:trHeight w:val="300"/>
        </w:trPr>
        <w:tc>
          <w:tcPr>
            <w:tcW w:w="279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6E2DA6">
        <w:trPr>
          <w:trHeight w:val="300"/>
        </w:trPr>
        <w:tc>
          <w:tcPr>
            <w:tcW w:w="279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6E2DA6">
        <w:trPr>
          <w:trHeight w:val="300"/>
        </w:trPr>
        <w:tc>
          <w:tcPr>
            <w:tcW w:w="279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6E2DA6">
        <w:trPr>
          <w:trHeight w:val="300"/>
        </w:trPr>
        <w:tc>
          <w:tcPr>
            <w:tcW w:w="279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6E2DA6">
        <w:trPr>
          <w:trHeight w:val="300"/>
        </w:trPr>
        <w:tc>
          <w:tcPr>
            <w:tcW w:w="279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6E2DA6">
        <w:trPr>
          <w:trHeight w:val="300"/>
        </w:trPr>
        <w:tc>
          <w:tcPr>
            <w:tcW w:w="279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6E2DA6">
        <w:trPr>
          <w:trHeight w:val="300"/>
        </w:trPr>
        <w:tc>
          <w:tcPr>
            <w:tcW w:w="279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6E2DA6">
        <w:trPr>
          <w:trHeight w:val="300"/>
        </w:trPr>
        <w:tc>
          <w:tcPr>
            <w:tcW w:w="279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6E2DA6">
        <w:trPr>
          <w:trHeight w:val="300"/>
        </w:trPr>
        <w:tc>
          <w:tcPr>
            <w:tcW w:w="279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6E2DA6">
        <w:trPr>
          <w:trHeight w:val="300"/>
        </w:trPr>
        <w:tc>
          <w:tcPr>
            <w:tcW w:w="279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6E2DA6">
        <w:trPr>
          <w:trHeight w:val="300"/>
        </w:trPr>
        <w:tc>
          <w:tcPr>
            <w:tcW w:w="279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6E2DA6">
        <w:trPr>
          <w:trHeight w:val="300"/>
        </w:trPr>
        <w:tc>
          <w:tcPr>
            <w:tcW w:w="279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6E2DA6">
        <w:trPr>
          <w:trHeight w:val="300"/>
        </w:trPr>
        <w:tc>
          <w:tcPr>
            <w:tcW w:w="279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6E2DA6">
        <w:trPr>
          <w:trHeight w:val="300"/>
        </w:trPr>
        <w:tc>
          <w:tcPr>
            <w:tcW w:w="279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6E2DA6">
        <w:trPr>
          <w:trHeight w:val="315"/>
        </w:trPr>
        <w:tc>
          <w:tcPr>
            <w:tcW w:w="279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lastRenderedPageBreak/>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90"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6E2DA6">
        <w:trPr>
          <w:trHeight w:val="300"/>
        </w:trPr>
        <w:tc>
          <w:tcPr>
            <w:tcW w:w="279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6E2DA6">
        <w:trPr>
          <w:trHeight w:val="300"/>
        </w:trPr>
        <w:tc>
          <w:tcPr>
            <w:tcW w:w="279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6E2DA6">
        <w:trPr>
          <w:trHeight w:val="300"/>
        </w:trPr>
        <w:tc>
          <w:tcPr>
            <w:tcW w:w="279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6E2DA6">
        <w:trPr>
          <w:trHeight w:val="300"/>
        </w:trPr>
        <w:tc>
          <w:tcPr>
            <w:tcW w:w="279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6E2DA6">
        <w:trPr>
          <w:trHeight w:val="300"/>
        </w:trPr>
        <w:tc>
          <w:tcPr>
            <w:tcW w:w="279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6E2DA6">
        <w:trPr>
          <w:trHeight w:val="300"/>
        </w:trPr>
        <w:tc>
          <w:tcPr>
            <w:tcW w:w="279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6E2DA6">
        <w:trPr>
          <w:trHeight w:val="300"/>
        </w:trPr>
        <w:tc>
          <w:tcPr>
            <w:tcW w:w="279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6E2DA6">
        <w:trPr>
          <w:trHeight w:val="300"/>
        </w:trPr>
        <w:tc>
          <w:tcPr>
            <w:tcW w:w="279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6E2DA6">
        <w:trPr>
          <w:trHeight w:val="300"/>
        </w:trPr>
        <w:tc>
          <w:tcPr>
            <w:tcW w:w="279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6E2DA6">
        <w:trPr>
          <w:trHeight w:val="300"/>
        </w:trPr>
        <w:tc>
          <w:tcPr>
            <w:tcW w:w="279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6E2DA6">
        <w:trPr>
          <w:trHeight w:val="315"/>
        </w:trPr>
        <w:tc>
          <w:tcPr>
            <w:tcW w:w="279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Pr="006E2DA6" w:rsidRDefault="000A599E" w:rsidP="006E2DA6">
      <w:pPr>
        <w:ind w:left="1440"/>
        <w:rPr>
          <w:b/>
          <w:bCs/>
          <w:color w:val="C0504D" w:themeColor="accent2"/>
        </w:rPr>
      </w:pPr>
      <w:r w:rsidRPr="006E2DA6">
        <w:rPr>
          <w:b/>
          <w:bCs/>
          <w:color w:val="C0504D" w:themeColor="accent2"/>
        </w:rPr>
        <w:t>As this example illustrates, depending on whether the partner has a direct or indirect interest in P1 and is an individual or a corporation, the apportionment method use might result in that partner sourcing 0%, 1%, 4%, 7%, 25%, 38% or 100% of P1 income to State C.</w:t>
      </w:r>
    </w:p>
    <w:p w14:paraId="347696D3" w14:textId="3F5039DD" w:rsidR="00D94CF8" w:rsidRPr="006E2DA6" w:rsidRDefault="00D94CF8" w:rsidP="006E2DA6">
      <w:pPr>
        <w:ind w:left="1440"/>
      </w:pPr>
      <w:r w:rsidRPr="006E2DA6">
        <w:t>This is a simple example</w:t>
      </w:r>
      <w:r w:rsidR="00786170" w:rsidRPr="006E2DA6">
        <w:t xml:space="preserve"> illustrating the differences in approaches when applied to a fairly simple structure. Even if the structure remained simple, as shown, however, the results could be further complicated </w:t>
      </w:r>
      <w:r w:rsidRPr="006E2DA6">
        <w:t>if the partners received special allocations, guaranteed payments, or allocations of built-in gains and losses from contributed property (discussed briefly in the section on federal conformity above)</w:t>
      </w:r>
      <w:r w:rsidR="00786170" w:rsidRPr="006E2DA6">
        <w:t>, since those types of income might be treated somewhat differently for sourcing purposes</w:t>
      </w:r>
      <w:r w:rsidRPr="006E2DA6">
        <w:t>.</w:t>
      </w:r>
      <w:r w:rsidR="006E2DA6">
        <w:t xml:space="preserve"> The treatment of these types of distributions will be discussed further in sections below.</w:t>
      </w:r>
      <w:r w:rsidRPr="006E2DA6">
        <w:t xml:space="preserve"> </w:t>
      </w:r>
    </w:p>
    <w:p w14:paraId="053D2BFF" w14:textId="654BC702" w:rsidR="00786170" w:rsidRDefault="00786170" w:rsidP="006E2DA6">
      <w:pPr>
        <w:ind w:left="1440"/>
      </w:pPr>
      <w:r>
        <w:t xml:space="preserve">From a general survey of existing state rules, it appears that most states do not have sufficiently detailed guidance to address the issues raised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17235204"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w:t>
      </w:r>
      <w:r w:rsidR="004E5FE9">
        <w:t>pass-through</w:t>
      </w:r>
      <w:r w:rsidR="00986736">
        <w:t xml:space="preserve">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w:t>
      </w:r>
      <w:r w:rsidR="0099604D">
        <w:t>Maryland</w:t>
      </w:r>
      <w:r w:rsidR="00986736">
        <w:t xml:space="preserv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7A2C998E" w:rsidR="00982645" w:rsidRDefault="00986736" w:rsidP="00986736">
      <w:pPr>
        <w:pStyle w:val="ListParagraph"/>
        <w:numPr>
          <w:ilvl w:val="1"/>
          <w:numId w:val="10"/>
        </w:numPr>
      </w:pPr>
      <w:r w:rsidRPr="00986736">
        <w:rPr>
          <w:u w:val="single"/>
        </w:rPr>
        <w:t xml:space="preserve">“Apportionment” </w:t>
      </w:r>
      <w:r w:rsidR="0099604D">
        <w:rPr>
          <w:u w:val="single"/>
        </w:rPr>
        <w:t xml:space="preserve">May </w:t>
      </w:r>
      <w:r w:rsidRPr="00986736">
        <w:rPr>
          <w:u w:val="single"/>
        </w:rPr>
        <w:t>Mean Attribution</w:t>
      </w:r>
      <w:r w:rsidRPr="00986736">
        <w:t>:</w:t>
      </w:r>
      <w:r>
        <w:t xml:space="preserve"> </w:t>
      </w:r>
      <w:r w:rsidRPr="00986736">
        <w:t xml:space="preserve">The U.S. Supreme Court </w:t>
      </w:r>
      <w:r w:rsidR="00BB3151">
        <w:t>may use</w:t>
      </w:r>
      <w:r w:rsidRPr="00986736">
        <w:t xml:space="preserve"> the term </w:t>
      </w:r>
      <w:r w:rsidR="0099604D">
        <w:t>“</w:t>
      </w:r>
      <w:r w:rsidRPr="00986736">
        <w:t>apportionment</w:t>
      </w:r>
      <w:r w:rsidR="0099604D">
        <w:t>”</w:t>
      </w:r>
      <w:r w:rsidRPr="00986736">
        <w:t xml:space="preserve">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w:t>
      </w:r>
      <w:r w:rsidR="0099604D">
        <w:t xml:space="preserve">the term </w:t>
      </w:r>
      <w:r w:rsidRPr="00986736">
        <w:t xml:space="preserve">“apportionment” </w:t>
      </w:r>
      <w:r w:rsidR="0099604D">
        <w:t xml:space="preserve">as used by the Court </w:t>
      </w:r>
      <w:r w:rsidRPr="00986736">
        <w:t xml:space="preserve">may encompass what </w:t>
      </w:r>
      <w:r w:rsidR="00BB3151">
        <w:t>this outline refers</w:t>
      </w:r>
      <w:r w:rsidRPr="00986736">
        <w:t xml:space="preserve"> to as situs-based or apportionment-based sourcing.</w:t>
      </w:r>
      <w:r w:rsidR="00F23C04">
        <w:t xml:space="preserve"> </w:t>
      </w:r>
    </w:p>
    <w:p w14:paraId="78C48BC9" w14:textId="1C43278D" w:rsidR="00E03ABD" w:rsidRDefault="009622C7" w:rsidP="00E03ABD">
      <w:pPr>
        <w:pStyle w:val="Heading4"/>
      </w:pPr>
      <w:r>
        <w:lastRenderedPageBreak/>
        <w:t xml:space="preserve">Constitutional </w:t>
      </w:r>
      <w:r w:rsidR="008B2C24">
        <w:t>p</w:t>
      </w:r>
      <w:r w:rsidR="00BB6028">
        <w:t>rinciples</w:t>
      </w:r>
      <w:r w:rsidR="00986736">
        <w:t xml:space="preserve"> </w:t>
      </w:r>
      <w:r w:rsidR="008B2C24">
        <w:t>a</w:t>
      </w:r>
      <w:r w:rsidR="00986736">
        <w:t xml:space="preserve">pplicable to </w:t>
      </w:r>
      <w:r w:rsidR="008B2C24">
        <w:t>s</w:t>
      </w:r>
      <w:r w:rsidR="00986736">
        <w:t>ourcing</w:t>
      </w:r>
      <w:r w:rsidR="008B2C24">
        <w:t xml:space="preserve"> – </w:t>
      </w:r>
      <w:r w:rsidR="00986736">
        <w:t xml:space="preserve"> </w:t>
      </w:r>
      <w:r w:rsidR="008B2C24">
        <w:t>g</w:t>
      </w:r>
      <w:r w:rsidR="00986736">
        <w:t>enerally</w:t>
      </w:r>
      <w:r w:rsidR="008B2C24">
        <w:t>.</w:t>
      </w:r>
    </w:p>
    <w:p w14:paraId="1E86A3F5" w14:textId="3C926C21" w:rsidR="00986736" w:rsidRPr="00986736" w:rsidRDefault="00986736" w:rsidP="0099604D">
      <w:pPr>
        <w:ind w:left="792" w:firstLine="720"/>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55114E">
      <w:pPr>
        <w:pStyle w:val="ListParagraph"/>
        <w:numPr>
          <w:ilvl w:val="0"/>
          <w:numId w:val="36"/>
        </w:numPr>
      </w:pPr>
      <w:r w:rsidRPr="0099604D">
        <w:rPr>
          <w:u w:val="single"/>
        </w:rPr>
        <w:t>Rational Relationship</w:t>
      </w:r>
      <w:r>
        <w:t xml:space="preserve"> – </w:t>
      </w:r>
    </w:p>
    <w:p w14:paraId="23427611" w14:textId="0A3B4E16" w:rsidR="001C53D8" w:rsidRDefault="008E2A66" w:rsidP="0099604D">
      <w:pPr>
        <w:ind w:left="1872"/>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5114E">
      <w:pPr>
        <w:pStyle w:val="ListParagraph"/>
        <w:numPr>
          <w:ilvl w:val="0"/>
          <w:numId w:val="36"/>
        </w:numPr>
      </w:pPr>
      <w:r w:rsidRPr="0099604D">
        <w:rPr>
          <w:u w:val="single"/>
        </w:rPr>
        <w:t>Fair Apportionment</w:t>
      </w:r>
      <w:r w:rsidR="00A9572F">
        <w:t xml:space="preserve"> – </w:t>
      </w:r>
    </w:p>
    <w:p w14:paraId="7D38EB44" w14:textId="5A8AA12D" w:rsidR="0099604D" w:rsidRDefault="008D23B7" w:rsidP="002F0519">
      <w:pPr>
        <w:ind w:left="1872"/>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77777777" w:rsidR="009F5C1A" w:rsidRDefault="00D66E5E" w:rsidP="0055114E">
      <w:pPr>
        <w:pStyle w:val="ListParagraph"/>
        <w:numPr>
          <w:ilvl w:val="0"/>
          <w:numId w:val="36"/>
        </w:numPr>
      </w:pPr>
      <w:r w:rsidRPr="0099604D">
        <w:rPr>
          <w:u w:val="single"/>
        </w:rPr>
        <w:t>Internal Consistency</w:t>
      </w:r>
      <w:r w:rsidR="008E2A66" w:rsidRPr="008E2A66">
        <w:t xml:space="preserve"> </w:t>
      </w:r>
      <w:r w:rsidR="008E2A66">
        <w:t xml:space="preserve">– </w:t>
      </w:r>
    </w:p>
    <w:p w14:paraId="21BC3CDE" w14:textId="6063741F" w:rsidR="00D66E5E" w:rsidRDefault="00D66E5E" w:rsidP="0099604D">
      <w:pPr>
        <w:ind w:left="1872"/>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 xml:space="preserve">is discussed further in the </w:t>
      </w:r>
      <w:r w:rsidR="00F84073">
        <w:t>below</w:t>
      </w:r>
      <w:r w:rsidR="00515DDF" w:rsidRPr="00515DDF">
        <w:t>.</w:t>
      </w:r>
    </w:p>
    <w:p w14:paraId="7DCB3F52" w14:textId="77777777" w:rsidR="009F5C1A" w:rsidRDefault="00417C56" w:rsidP="0055114E">
      <w:pPr>
        <w:pStyle w:val="ListParagraph"/>
        <w:numPr>
          <w:ilvl w:val="0"/>
          <w:numId w:val="36"/>
        </w:numPr>
      </w:pPr>
      <w:r w:rsidRPr="00F84073">
        <w:rPr>
          <w:u w:val="single"/>
        </w:rPr>
        <w:t>External Consistency</w:t>
      </w:r>
      <w:r>
        <w:t xml:space="preserve"> </w:t>
      </w:r>
      <w:r w:rsidR="008E2A66">
        <w:t xml:space="preserve">– </w:t>
      </w:r>
    </w:p>
    <w:p w14:paraId="5B2C8B0C" w14:textId="5CBC2573" w:rsidR="008D23B7" w:rsidRDefault="008D23B7" w:rsidP="0099604D">
      <w:pPr>
        <w:ind w:left="1872"/>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77BB77DD" w:rsidR="00A9572F" w:rsidRDefault="00B311FA" w:rsidP="0099604D">
      <w:pPr>
        <w:pStyle w:val="Heading4"/>
      </w:pPr>
      <w:r w:rsidRPr="0099604D">
        <w:t>Constitutional</w:t>
      </w:r>
      <w:r>
        <w:t xml:space="preserve"> </w:t>
      </w:r>
      <w:r w:rsidR="008B2C24">
        <w:t>p</w:t>
      </w:r>
      <w:r w:rsidR="00F23C04">
        <w:t xml:space="preserve">rinciples </w:t>
      </w:r>
      <w:r w:rsidR="008B2C24">
        <w:t>a</w:t>
      </w:r>
      <w:r w:rsidR="00F23C04">
        <w:t xml:space="preserve">pplicable to </w:t>
      </w:r>
      <w:r w:rsidR="008B2C24">
        <w:t>f</w:t>
      </w:r>
      <w:r w:rsidR="00A9572F">
        <w:t xml:space="preserve">ormulary </w:t>
      </w:r>
      <w:r w:rsidR="008B2C24">
        <w:t>a</w:t>
      </w:r>
      <w:r w:rsidR="00A9572F">
        <w:t>pportionment</w:t>
      </w:r>
      <w:r w:rsidR="008B2C24">
        <w:t>.</w:t>
      </w:r>
    </w:p>
    <w:p w14:paraId="3A6D5EB9" w14:textId="565E6571" w:rsidR="00D65711" w:rsidRDefault="00D65711" w:rsidP="00F84073">
      <w:pPr>
        <w:ind w:left="1512"/>
      </w:pPr>
      <w:r>
        <w:t xml:space="preserve">As noted above—there are no U.S. Supreme Court cases directly addressing the sourcing of partnership operating income taxed on a </w:t>
      </w:r>
      <w:r w:rsidR="004E5FE9">
        <w:t>pass-through</w:t>
      </w:r>
      <w:r>
        <w:t xml:space="preserve"> basis—nor any cases addressing formulary apportionment of such income. Therefore, the general principles below must be applied. </w:t>
      </w:r>
    </w:p>
    <w:p w14:paraId="6BF086DE" w14:textId="7F57F133" w:rsidR="00E1336A" w:rsidRDefault="009323E6" w:rsidP="00F84073">
      <w:pPr>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F84073">
      <w:pPr>
        <w:ind w:left="1512"/>
      </w:pPr>
      <w:r>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02118D1B" w:rsidR="009F5C1A" w:rsidRDefault="00F84073" w:rsidP="0055114E">
      <w:pPr>
        <w:pStyle w:val="ListParagraph"/>
        <w:numPr>
          <w:ilvl w:val="0"/>
          <w:numId w:val="36"/>
        </w:numPr>
      </w:pPr>
      <w:r w:rsidRPr="00F84073">
        <w:rPr>
          <w:u w:val="single"/>
        </w:rPr>
        <w:t>States may use formulary apportionment instead of specific attribution</w:t>
      </w:r>
      <w:r w:rsidRPr="00D32BBA">
        <w:t xml:space="preserve"> </w:t>
      </w:r>
      <w:r w:rsidR="00464FF0">
        <w:t>–</w:t>
      </w:r>
      <w:r w:rsidR="009F5C1A">
        <w:t xml:space="preserve"> </w:t>
      </w:r>
    </w:p>
    <w:p w14:paraId="7246942F" w14:textId="3C0D6CAE" w:rsidR="009F5C1A" w:rsidRPr="009F5C1A" w:rsidRDefault="009F5C1A" w:rsidP="00F84073">
      <w:pPr>
        <w:ind w:left="1872"/>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w:t>
      </w:r>
      <w:r w:rsidRPr="009F5C1A">
        <w:lastRenderedPageBreak/>
        <w:t xml:space="preserve">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67BC85E6" w:rsidR="009F5C1A" w:rsidRDefault="00F84073" w:rsidP="0055114E">
      <w:pPr>
        <w:pStyle w:val="ListParagraph"/>
        <w:numPr>
          <w:ilvl w:val="0"/>
          <w:numId w:val="36"/>
        </w:numPr>
      </w:pPr>
      <w:r w:rsidRPr="00F84073">
        <w:rPr>
          <w:u w:val="single"/>
        </w:rPr>
        <w:t>The unitary business principle applies to formulary apportionment</w:t>
      </w:r>
      <w:r w:rsidRPr="00F84073">
        <w:t xml:space="preserve"> </w:t>
      </w:r>
      <w:r w:rsidR="00BD19C6">
        <w:t xml:space="preserve">– </w:t>
      </w:r>
    </w:p>
    <w:p w14:paraId="4C0F42DE" w14:textId="2A6820AF" w:rsidR="009F5C1A" w:rsidRDefault="00DF5004" w:rsidP="00F84073">
      <w:pPr>
        <w:ind w:left="1872"/>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1E118D44" w14:textId="77777777" w:rsidR="009C3B0C" w:rsidRDefault="009C3B0C" w:rsidP="0055114E">
      <w:pPr>
        <w:pStyle w:val="ListParagraph"/>
        <w:numPr>
          <w:ilvl w:val="0"/>
          <w:numId w:val="36"/>
        </w:numPr>
      </w:pPr>
      <w:r w:rsidRPr="00F84073">
        <w:rPr>
          <w:u w:val="single"/>
        </w:rPr>
        <w:t>A state may combine the income and factors of related entities that are part of a unitary business</w:t>
      </w:r>
      <w:r w:rsidRPr="00B311FA">
        <w:t xml:space="preserve"> </w:t>
      </w:r>
      <w:r w:rsidRPr="00B72FD4">
        <w:t>–</w:t>
      </w:r>
      <w:r>
        <w:t xml:space="preserve"> </w:t>
      </w:r>
    </w:p>
    <w:p w14:paraId="22652413" w14:textId="77777777" w:rsidR="009C3B0C" w:rsidRDefault="009C3B0C" w:rsidP="009C3B0C">
      <w:pPr>
        <w:ind w:left="1872"/>
      </w:pPr>
      <w:r>
        <w:t xml:space="preserve">The Supreme Court in </w:t>
      </w:r>
      <w:r>
        <w:rPr>
          <w:i/>
          <w:iCs/>
        </w:rPr>
        <w:t xml:space="preserve">Container </w:t>
      </w:r>
      <w:r>
        <w:t xml:space="preserve">(cited above) recognized that a state may apportion income of a unitary business conducted by separate legal entities provided the unitary business is related in some concrete way to the in-state activities. The connection may be shown by some sharing or exchange of value as well as by traditional characteristics of a unitary relationship. </w:t>
      </w:r>
    </w:p>
    <w:p w14:paraId="33041B47" w14:textId="1EB1E9EE" w:rsidR="00F84073" w:rsidRDefault="00F84073" w:rsidP="0055114E">
      <w:pPr>
        <w:pStyle w:val="ListParagraph"/>
        <w:numPr>
          <w:ilvl w:val="0"/>
          <w:numId w:val="36"/>
        </w:numPr>
      </w:pPr>
      <w:r>
        <w:rPr>
          <w:u w:val="single"/>
        </w:rPr>
        <w:t>The Supreme Court has recognized certain tests for a unitary business</w:t>
      </w:r>
      <w:r>
        <w:t xml:space="preserve"> –</w:t>
      </w:r>
    </w:p>
    <w:p w14:paraId="389B53B0" w14:textId="4FDED7A8" w:rsidR="00BD19C6" w:rsidRDefault="00BD19C6" w:rsidP="00F84073">
      <w:pPr>
        <w:ind w:left="1872"/>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141182D5" w:rsidR="0096375F" w:rsidRDefault="00F84073" w:rsidP="0055114E">
      <w:pPr>
        <w:pStyle w:val="ListParagraph"/>
        <w:numPr>
          <w:ilvl w:val="0"/>
          <w:numId w:val="36"/>
        </w:numPr>
      </w:pPr>
      <w:r w:rsidRPr="00F84073">
        <w:rPr>
          <w:u w:val="single"/>
        </w:rPr>
        <w:t xml:space="preserve">Certain income may be included in apportioned base even if </w:t>
      </w:r>
      <w:r>
        <w:rPr>
          <w:u w:val="single"/>
        </w:rPr>
        <w:t xml:space="preserve">the </w:t>
      </w:r>
      <w:r w:rsidRPr="00F84073">
        <w:rPr>
          <w:u w:val="single"/>
        </w:rPr>
        <w:t>payor is not unitary</w:t>
      </w:r>
      <w:r>
        <w:t xml:space="preserve"> </w:t>
      </w:r>
      <w:r w:rsidR="0096375F">
        <w:t>–</w:t>
      </w:r>
    </w:p>
    <w:p w14:paraId="39E66AAB" w14:textId="4E49E392" w:rsidR="00BD19C6" w:rsidRPr="00B2799D" w:rsidRDefault="00BD19C6" w:rsidP="00F84073">
      <w:pPr>
        <w:ind w:left="1872"/>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rsidR="009C3B0C">
        <w:t xml:space="preserve"> not subject to apportionment</w:t>
      </w:r>
      <w:r w:rsidR="00DF5004">
        <w:t>.</w:t>
      </w:r>
      <w:r>
        <w:t xml:space="preserve"> See </w:t>
      </w:r>
      <w:r w:rsidRPr="0010146D">
        <w:rPr>
          <w:i/>
          <w:iCs/>
        </w:rPr>
        <w:t>Container Corp. of America v. Franchise Tax Bd.</w:t>
      </w:r>
      <w:r>
        <w:t xml:space="preserve">, 463 U.S. 159, 173 (1983). </w:t>
      </w:r>
    </w:p>
    <w:p w14:paraId="2F4D4B68" w14:textId="3BC34FF3" w:rsidR="0096375F" w:rsidRPr="0096375F" w:rsidRDefault="009C3B0C" w:rsidP="0055114E">
      <w:pPr>
        <w:pStyle w:val="ListParagraph"/>
        <w:numPr>
          <w:ilvl w:val="0"/>
          <w:numId w:val="36"/>
        </w:numPr>
      </w:pPr>
      <w:r w:rsidRPr="00F84073">
        <w:rPr>
          <w:u w:val="single"/>
        </w:rPr>
        <w:t>Separate apportionment formulas may be applied to taxpayers with multiple unitary businesses</w:t>
      </w:r>
      <w:r w:rsidRPr="0096375F">
        <w:t xml:space="preserve"> </w:t>
      </w:r>
      <w:r w:rsidR="0096375F" w:rsidRPr="0096375F">
        <w:t xml:space="preserve">– </w:t>
      </w:r>
    </w:p>
    <w:p w14:paraId="7E30A7DC" w14:textId="7271DDC2" w:rsidR="00B72FD4" w:rsidRPr="00E319ED" w:rsidRDefault="00E319ED" w:rsidP="00F84073">
      <w:pPr>
        <w:ind w:left="1872"/>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the</w:t>
      </w:r>
      <w:r w:rsidR="009C3B0C">
        <w:t xml:space="preserve"> particular</w:t>
      </w:r>
      <w:r w:rsidRPr="00232DCC">
        <w:t xml:space="preserve"> income </w:t>
      </w:r>
      <w:r w:rsidR="009C3B0C">
        <w:t xml:space="preserve">at issue (e.g. from investments)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rsidR="009C3B0C">
        <w:t xml:space="preserve">If that were, instead, the case, it is also assumed that the income could be subject to apportionment using the factors of that unitary business. (The MTC model statutes for combined filing provide for this circumstance.) </w:t>
      </w:r>
    </w:p>
    <w:p w14:paraId="3C46AA45" w14:textId="6C0D28B0" w:rsidR="00982645" w:rsidRPr="00982645" w:rsidRDefault="00F84073" w:rsidP="0055114E">
      <w:pPr>
        <w:pStyle w:val="ListParagraph"/>
        <w:numPr>
          <w:ilvl w:val="0"/>
          <w:numId w:val="36"/>
        </w:numPr>
      </w:pPr>
      <w:r w:rsidRPr="00F84073">
        <w:rPr>
          <w:u w:val="single"/>
        </w:rPr>
        <w:t>Constitutional standard for apportionment formulas -  “out-of-all proportion”</w:t>
      </w:r>
      <w:r w:rsidRPr="00F84073">
        <w:t xml:space="preserve"> </w:t>
      </w:r>
      <w:r w:rsidR="00464FF0" w:rsidRPr="00464FF0">
        <w:t xml:space="preserve">–  </w:t>
      </w:r>
    </w:p>
    <w:p w14:paraId="76AD494D" w14:textId="5287E8E5" w:rsidR="00A9370A" w:rsidRPr="00982645" w:rsidRDefault="008D23B7" w:rsidP="00F84073">
      <w:pPr>
        <w:ind w:left="1872"/>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out of all appropriate proportions to the business transacted in that </w:t>
      </w:r>
      <w:r>
        <w:t>s</w:t>
      </w:r>
      <w:r w:rsidR="00A9370A">
        <w:t>tate</w:t>
      </w:r>
      <w:r>
        <w:t xml:space="preserve"> </w:t>
      </w:r>
      <w:r w:rsidR="00A9370A">
        <w:t xml:space="preserve">or has led to a grossly </w:t>
      </w:r>
      <w:r w:rsidR="00A9370A">
        <w:lastRenderedPageBreak/>
        <w:t>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r w:rsidR="00264F6A" w:rsidRPr="009F2F92">
        <w:t>UDITPA</w:t>
      </w:r>
      <w:r w:rsidRPr="009F2F92">
        <w:t xml:space="preserve"> and Similar </w:t>
      </w:r>
      <w:r w:rsidR="00F8567F" w:rsidRPr="009F2F92">
        <w:t>Sourcing Rules</w:t>
      </w:r>
    </w:p>
    <w:p w14:paraId="024D3C2A" w14:textId="5911C3A1" w:rsidR="004F3EF1" w:rsidRDefault="004F3EF1" w:rsidP="00134FD1">
      <w:pPr>
        <w:ind w:left="1080"/>
      </w:pPr>
      <w:r w:rsidRPr="009C3B0C">
        <w:rPr>
          <w:szCs w:val="24"/>
        </w:rPr>
        <w:t>U</w:t>
      </w:r>
      <w:r w:rsidRPr="001D0131">
        <w:t xml:space="preserve">DITPA provides that its rules apply to “any taxpayer” and a number of states have adopted UDITPA in some form, including this provision. Others have explicit guidance saying that UDITPA (or that state’s own </w:t>
      </w:r>
      <w:r w:rsidR="003341D8">
        <w:t>sourcing</w:t>
      </w:r>
      <w:r w:rsidRPr="001D0131">
        <w:t xml:space="preserve"> rules which may be based on UDITPA) applies to partnership income generally—or may apply to certain kinds of partnership income</w:t>
      </w:r>
      <w:r w:rsidR="009C3B0C">
        <w:t>—whether or not the ultimate taxpaying partner is a corporation</w:t>
      </w:r>
      <w:r w:rsidRPr="001D0131">
        <w:t>.</w:t>
      </w:r>
    </w:p>
    <w:p w14:paraId="6809CCC1" w14:textId="67C5091F" w:rsidR="004F3EF1" w:rsidRPr="001D0131" w:rsidRDefault="004F3EF1" w:rsidP="00134FD1">
      <w:pPr>
        <w:ind w:left="1080"/>
        <w:rPr>
          <w:rFonts w:cstheme="minorHAnsi"/>
        </w:rPr>
      </w:pPr>
      <w:r w:rsidRPr="001D0131">
        <w:rPr>
          <w:rFonts w:cstheme="minorHAnsi"/>
        </w:rPr>
        <w:t xml:space="preserve">See for example: </w:t>
      </w:r>
    </w:p>
    <w:p w14:paraId="5B00FC7A" w14:textId="77777777" w:rsidR="004F3EF1" w:rsidRPr="001D0131" w:rsidRDefault="004F3EF1" w:rsidP="0055114E">
      <w:pPr>
        <w:pStyle w:val="ListParagraph"/>
        <w:numPr>
          <w:ilvl w:val="0"/>
          <w:numId w:val="36"/>
        </w:numPr>
      </w:pPr>
      <w:r w:rsidRPr="001D0131">
        <w:t>Colorado Revised Statutes, C.R.S. § 39-22-109—which provides specific rules for partnerships but also allows partnerships to use UDITPA.</w:t>
      </w:r>
    </w:p>
    <w:p w14:paraId="4FE2C889" w14:textId="7003D8DF" w:rsidR="004F3EF1" w:rsidRPr="001D0131" w:rsidRDefault="004F3EF1" w:rsidP="0055114E">
      <w:pPr>
        <w:pStyle w:val="ListParagraph"/>
        <w:numPr>
          <w:ilvl w:val="0"/>
          <w:numId w:val="36"/>
        </w:numPr>
      </w:pPr>
      <w:r w:rsidRPr="001D0131">
        <w:t>Delaware Code, 30 Del. C. § 1623(d)—which provides that the state apportionment rules apply unless the income is allocated</w:t>
      </w:r>
      <w:r w:rsidR="008E12A9">
        <w:t xml:space="preserve"> or specifically sourced</w:t>
      </w:r>
      <w:r w:rsidRPr="001D0131">
        <w:t xml:space="preserve"> to the state. </w:t>
      </w:r>
    </w:p>
    <w:p w14:paraId="4A33FF0B" w14:textId="7232C4C9" w:rsidR="004F3EF1" w:rsidRPr="001D0131" w:rsidRDefault="004F3EF1" w:rsidP="0055114E">
      <w:pPr>
        <w:pStyle w:val="ListParagraph"/>
        <w:numPr>
          <w:ilvl w:val="0"/>
          <w:numId w:val="36"/>
        </w:numPr>
      </w:pPr>
      <w:r w:rsidRPr="001D0131">
        <w:t xml:space="preserve">Kansas Form 120S – Partnership or S Corporation Income Tax Return Instructions </w:t>
      </w:r>
      <w:proofErr w:type="gramStart"/>
      <w:r w:rsidRPr="001D0131">
        <w:t>-  which</w:t>
      </w:r>
      <w:proofErr w:type="gramEnd"/>
      <w:r w:rsidRPr="001D0131">
        <w:t xml:space="preserve"> provide instructions on </w:t>
      </w:r>
      <w:r w:rsidR="00F664F1">
        <w:t>sourcing</w:t>
      </w:r>
      <w:r w:rsidRPr="001D0131">
        <w:t xml:space="preserve"> </w:t>
      </w:r>
      <w:r w:rsidR="004E5FE9">
        <w:t>pass-through</w:t>
      </w:r>
      <w:r w:rsidRPr="001D0131">
        <w:t xml:space="preserve"> income using the same UDI</w:t>
      </w:r>
      <w:r>
        <w:t>T</w:t>
      </w:r>
      <w:r w:rsidRPr="001D0131">
        <w:t>PA provisions as for corporations.</w:t>
      </w:r>
    </w:p>
    <w:p w14:paraId="47CC2994" w14:textId="1CCA101D" w:rsidR="004F3EF1" w:rsidRDefault="004F3EF1" w:rsidP="0055114E">
      <w:pPr>
        <w:pStyle w:val="ListParagraph"/>
        <w:numPr>
          <w:ilvl w:val="0"/>
          <w:numId w:val="36"/>
        </w:numPr>
      </w:pPr>
      <w:r w:rsidRPr="001D0131">
        <w:t>Administrative Rules of Montana, ARM 42.15.120 – Partnerships also use special apportionment rules adopted by Montana for application to corporate income tax.</w:t>
      </w:r>
    </w:p>
    <w:p w14:paraId="068E511A" w14:textId="2503906D" w:rsidR="004F3EF1" w:rsidRDefault="004F3EF1" w:rsidP="00134FD1">
      <w:pPr>
        <w:ind w:left="1080"/>
      </w:pPr>
      <w:r>
        <w:t xml:space="preserve">The following should </w:t>
      </w:r>
      <w:r w:rsidR="00134FD1">
        <w:t xml:space="preserve">also </w:t>
      </w:r>
      <w:r>
        <w:t xml:space="preserve">be noted about application of UDITPA in the partnership context. </w:t>
      </w:r>
    </w:p>
    <w:p w14:paraId="5A850884" w14:textId="6BF8D91B" w:rsidR="00F8567F" w:rsidRPr="00134FD1" w:rsidRDefault="00134FD1" w:rsidP="0055114E">
      <w:pPr>
        <w:pStyle w:val="ListParagraph"/>
        <w:numPr>
          <w:ilvl w:val="0"/>
          <w:numId w:val="37"/>
        </w:numPr>
        <w:rPr>
          <w:u w:val="single"/>
        </w:rPr>
      </w:pPr>
      <w:r w:rsidRPr="00134FD1">
        <w:rPr>
          <w:u w:val="single"/>
        </w:rPr>
        <w:t>U</w:t>
      </w:r>
      <w:r>
        <w:rPr>
          <w:u w:val="single"/>
        </w:rPr>
        <w:t>DITPA</w:t>
      </w:r>
      <w:r w:rsidRPr="00134FD1">
        <w:rPr>
          <w:u w:val="single"/>
        </w:rPr>
        <w:t xml:space="preserve"> and similar sourcing rules incorporate constitutional principles</w:t>
      </w:r>
      <w:r>
        <w:t xml:space="preserve"> – </w:t>
      </w:r>
    </w:p>
    <w:p w14:paraId="502BFCFF" w14:textId="753DB3C7" w:rsidR="00F8567F" w:rsidRPr="00F8567F" w:rsidRDefault="00F8567F" w:rsidP="00134FD1">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46664C31" w:rsidR="00E82AA9" w:rsidRPr="00134FD1" w:rsidRDefault="00E82AA9" w:rsidP="0055114E">
      <w:pPr>
        <w:pStyle w:val="ListParagraph"/>
        <w:numPr>
          <w:ilvl w:val="0"/>
          <w:numId w:val="37"/>
        </w:numPr>
        <w:rPr>
          <w:u w:val="single"/>
        </w:rPr>
      </w:pPr>
      <w:r w:rsidRPr="00134FD1">
        <w:rPr>
          <w:u w:val="single"/>
        </w:rPr>
        <w:t xml:space="preserve">UDITPA </w:t>
      </w:r>
      <w:r w:rsidR="00134FD1" w:rsidRPr="00134FD1">
        <w:rPr>
          <w:u w:val="single"/>
        </w:rPr>
        <w:t>generally assumes tax is imposed at the entity level</w:t>
      </w:r>
      <w:r w:rsidR="00AF2217" w:rsidRPr="00AF2217">
        <w:t xml:space="preserve"> </w:t>
      </w:r>
      <w:r w:rsidR="00AF2217">
        <w:t>–</w:t>
      </w:r>
      <w:r>
        <w:t xml:space="preserve"> </w:t>
      </w:r>
    </w:p>
    <w:p w14:paraId="7EB1B27A" w14:textId="19A1949B" w:rsidR="00AF2217" w:rsidRPr="00E82AA9" w:rsidRDefault="00C336E6" w:rsidP="00134FD1">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 xml:space="preserve">in the </w:t>
      </w:r>
      <w:r w:rsidR="004E5FE9">
        <w:t>pass-through</w:t>
      </w:r>
      <w:r w:rsidR="002F27B9">
        <w:t xml:space="preserve"> context</w:t>
      </w:r>
      <w:r w:rsidR="00232DCC">
        <w:t xml:space="preserve">, </w:t>
      </w:r>
      <w:r w:rsidR="009F2F92">
        <w:t xml:space="preserve">therefore, </w:t>
      </w:r>
      <w:r w:rsidR="00232DCC">
        <w:t>there are gaps</w:t>
      </w:r>
      <w:r w:rsidR="002F27B9">
        <w:t xml:space="preserve"> that are not explicitly addressed.</w:t>
      </w:r>
    </w:p>
    <w:p w14:paraId="101A78AE" w14:textId="2B81D3DC" w:rsidR="00E82AA9" w:rsidRDefault="00134FD1" w:rsidP="0055114E">
      <w:pPr>
        <w:pStyle w:val="ListParagraph"/>
        <w:numPr>
          <w:ilvl w:val="0"/>
          <w:numId w:val="37"/>
        </w:numPr>
      </w:pPr>
      <w:r>
        <w:rPr>
          <w:u w:val="single"/>
        </w:rPr>
        <w:t>UDITPA distinguished between b</w:t>
      </w:r>
      <w:r w:rsidR="009529D4" w:rsidRPr="00134FD1">
        <w:rPr>
          <w:u w:val="single"/>
        </w:rPr>
        <w:t xml:space="preserve">usiness </w:t>
      </w:r>
      <w:r w:rsidRPr="00134FD1">
        <w:rPr>
          <w:u w:val="single"/>
        </w:rPr>
        <w:t xml:space="preserve">(apportionable) </w:t>
      </w:r>
      <w:r>
        <w:rPr>
          <w:u w:val="single"/>
        </w:rPr>
        <w:t>and</w:t>
      </w:r>
      <w:r w:rsidRPr="00134FD1">
        <w:rPr>
          <w:u w:val="single"/>
        </w:rPr>
        <w:t xml:space="preserve"> nonbusiness (</w:t>
      </w:r>
      <w:proofErr w:type="spellStart"/>
      <w:r w:rsidRPr="00134FD1">
        <w:rPr>
          <w:u w:val="single"/>
        </w:rPr>
        <w:t>nonapportionable</w:t>
      </w:r>
      <w:proofErr w:type="spellEnd"/>
      <w:r w:rsidRPr="00134FD1">
        <w:rPr>
          <w:u w:val="single"/>
        </w:rPr>
        <w:t>) inc</w:t>
      </w:r>
      <w:r w:rsidR="009529D4" w:rsidRPr="00134FD1">
        <w:rPr>
          <w:u w:val="single"/>
        </w:rPr>
        <w:t>ome</w:t>
      </w:r>
      <w:r w:rsidR="009529D4">
        <w:t xml:space="preserve"> – </w:t>
      </w:r>
    </w:p>
    <w:p w14:paraId="326954A6" w14:textId="71A262F4" w:rsidR="002F27B9" w:rsidRDefault="009529D4" w:rsidP="00134FD1">
      <w:pPr>
        <w:ind w:left="1800"/>
      </w:pPr>
      <w:r>
        <w:t xml:space="preserve">UDITPA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version,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55114E">
      <w:pPr>
        <w:pStyle w:val="ListParagraph"/>
        <w:numPr>
          <w:ilvl w:val="0"/>
          <w:numId w:val="37"/>
        </w:numPr>
      </w:pPr>
      <w:r w:rsidRPr="00134FD1">
        <w:rPr>
          <w:u w:val="single"/>
        </w:rPr>
        <w:lastRenderedPageBreak/>
        <w:t>Sourcing of Nonbusiness Income</w:t>
      </w:r>
      <w:r>
        <w:t xml:space="preserve"> – </w:t>
      </w:r>
    </w:p>
    <w:p w14:paraId="43546BAE" w14:textId="0DE013BC" w:rsidR="002F27B9" w:rsidRDefault="002F27B9" w:rsidP="00134FD1">
      <w:pPr>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w:t>
      </w:r>
      <w:r w:rsidR="00F664F1">
        <w:t xml:space="preserve">or specifically sourcing </w:t>
      </w:r>
      <w:r>
        <w:t xml:space="preserve">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w:t>
      </w:r>
      <w:r w:rsidR="004E5FE9">
        <w:t>pass-through</w:t>
      </w:r>
      <w:r>
        <w:t xml:space="preserve"> taxation.</w:t>
      </w:r>
      <w:r w:rsidR="00E82AA9">
        <w:t xml:space="preserve"> So, for example, UDITPA does not </w:t>
      </w:r>
      <w:r w:rsidR="00134FD1">
        <w:t xml:space="preserve">specifically </w:t>
      </w:r>
      <w:r w:rsidR="00E82AA9">
        <w:t xml:space="preserve">address how to source the distributive share of partnership income, assuming it is </w:t>
      </w:r>
      <w:r w:rsidR="00B73493">
        <w:t>“</w:t>
      </w:r>
      <w:r w:rsidR="00E82AA9">
        <w:t>nonbusiness</w:t>
      </w:r>
      <w:r w:rsidR="00B73493">
        <w:t>”</w:t>
      </w:r>
      <w:r w:rsidR="00E82AA9">
        <w:t xml:space="preserve"> income to the taxpayer.</w:t>
      </w:r>
    </w:p>
    <w:p w14:paraId="474F08DB" w14:textId="0A7550FE" w:rsidR="00D94CF8" w:rsidRDefault="00F664F1" w:rsidP="00D94CF8">
      <w:pPr>
        <w:pStyle w:val="Heading3"/>
      </w:pPr>
      <w:r>
        <w:t>“</w:t>
      </w:r>
      <w:r w:rsidR="00D94CF8">
        <w:t>Model General Allocation and Apportionment Regulations</w:t>
      </w:r>
      <w:r>
        <w:t>”</w:t>
      </w:r>
    </w:p>
    <w:p w14:paraId="3E13890F" w14:textId="3EFB745D"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5"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r w:rsidR="00134FD1">
        <w:t>Therefore, there may be specific partnership-related issues that are not adequately addressed in the model regulations.</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134FD1">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6"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6080648C" w14:textId="1B6284E2" w:rsidR="00134FD1" w:rsidRDefault="00134FD1" w:rsidP="0055114E">
      <w:pPr>
        <w:pStyle w:val="ListParagraph"/>
        <w:numPr>
          <w:ilvl w:val="0"/>
          <w:numId w:val="37"/>
        </w:numPr>
      </w:pPr>
      <w:r w:rsidRPr="00134FD1">
        <w:rPr>
          <w:u w:val="single"/>
        </w:rPr>
        <w:t>Inclusion of partnerships in the unitary business</w:t>
      </w:r>
      <w:r>
        <w:t xml:space="preserve"> –</w:t>
      </w:r>
    </w:p>
    <w:p w14:paraId="7B1B535D" w14:textId="3D8B5A97" w:rsidR="00C702B6" w:rsidRDefault="00134FD1" w:rsidP="00134FD1">
      <w:pPr>
        <w:pStyle w:val="ListParagraph"/>
        <w:ind w:left="1800"/>
      </w:pPr>
      <w:r>
        <w:t xml:space="preserve"> </w:t>
      </w:r>
      <w:r w:rsidR="00C702B6">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t>“</w:t>
      </w:r>
      <w:r w:rsidR="00C702B6" w:rsidRPr="00134FD1">
        <w:rPr>
          <w:i/>
          <w:iCs/>
        </w:rPr>
        <w:t xml:space="preserve">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w:t>
      </w:r>
      <w:r w:rsidR="004E5FE9">
        <w:rPr>
          <w:i/>
          <w:iCs/>
        </w:rPr>
        <w:t>pass-through</w:t>
      </w:r>
      <w:r w:rsidR="00C702B6" w:rsidRPr="00134FD1">
        <w:rPr>
          <w:i/>
          <w:iCs/>
        </w:rPr>
        <w:t xml:space="preserve"> entities.</w:t>
      </w:r>
      <w:r>
        <w:rPr>
          <w:i/>
          <w:iCs/>
        </w:rPr>
        <w:t>”</w:t>
      </w:r>
      <w:r w:rsidR="00D94CF8" w:rsidRPr="00134FD1">
        <w:rPr>
          <w:i/>
          <w:iCs/>
        </w:rPr>
        <w:t xml:space="preserve"> </w:t>
      </w:r>
      <w:r w:rsidR="00D94CF8">
        <w:t>(Note that what considered a unitary business and what is a controlled group of entities is addressed in the MTC Model General Allocation and Apportionment Regulations.)</w:t>
      </w:r>
    </w:p>
    <w:p w14:paraId="6C9D5722" w14:textId="32E227DD" w:rsidR="00134FD1" w:rsidRDefault="00134FD1" w:rsidP="0055114E">
      <w:pPr>
        <w:pStyle w:val="ListParagraph"/>
        <w:numPr>
          <w:ilvl w:val="0"/>
          <w:numId w:val="37"/>
        </w:numPr>
      </w:pPr>
      <w:r w:rsidRPr="00134FD1">
        <w:rPr>
          <w:u w:val="single"/>
        </w:rPr>
        <w:t>Rolling up of partnership factors</w:t>
      </w:r>
      <w:r>
        <w:t xml:space="preserve"> –</w:t>
      </w:r>
    </w:p>
    <w:p w14:paraId="22FFEFEA" w14:textId="455F1EA5" w:rsidR="00C702B6" w:rsidRDefault="006F4FFC" w:rsidP="00134FD1">
      <w:pPr>
        <w:ind w:left="1800"/>
      </w:pPr>
      <w:r>
        <w:t>The model combined filing statutes also provide that i</w:t>
      </w:r>
      <w:r w:rsidR="002D74E8">
        <w:t xml:space="preserve">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w:t>
      </w:r>
      <w:r w:rsidR="002D74E8">
        <w:lastRenderedPageBreak/>
        <w:t xml:space="preserve">factors, or portions of factors, in the combined group’s factors. </w:t>
      </w:r>
      <w:r>
        <w:t>Also, i</w:t>
      </w:r>
      <w:r w:rsidR="00C702B6">
        <w:t>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26DDE0C5" w:rsidR="005C2A98" w:rsidRDefault="004F6AD9" w:rsidP="005C2A98">
      <w:pPr>
        <w:ind w:left="1440"/>
      </w:pPr>
      <w:r>
        <w:t>In applying the general principles and methods of sourcing income discussed above, t</w:t>
      </w:r>
      <w:r w:rsidR="005C2A98">
        <w:t xml:space="preserve">here are two competing </w:t>
      </w:r>
      <w:r w:rsidR="006F4FFC">
        <w:t xml:space="preserve">legal </w:t>
      </w:r>
      <w:r w:rsidR="005C2A98">
        <w:t xml:space="preserve">theories of partnerships </w:t>
      </w:r>
      <w:r>
        <w:t xml:space="preserve">that may be important. These theories are </w:t>
      </w:r>
      <w:r w:rsidR="005C2A98">
        <w:t xml:space="preserve">embodied in state law provisions under which partnerships are formed (which are also generally based on uniform laws) </w:t>
      </w:r>
      <w:r w:rsidR="006F4FFC">
        <w:t>as well as</w:t>
      </w:r>
      <w:r w:rsidR="005C2A98">
        <w:t xml:space="preserve"> in the federal tax code. </w:t>
      </w:r>
    </w:p>
    <w:p w14:paraId="510A5034" w14:textId="739E93C5" w:rsidR="005C2A98" w:rsidRDefault="00786170" w:rsidP="0055114E">
      <w:pPr>
        <w:pStyle w:val="ListParagraph"/>
        <w:numPr>
          <w:ilvl w:val="0"/>
          <w:numId w:val="37"/>
        </w:numPr>
      </w:pPr>
      <w:r w:rsidRPr="00622098">
        <w:rPr>
          <w:u w:val="single"/>
        </w:rPr>
        <w:t>Aggregate Theory</w:t>
      </w:r>
      <w:r w:rsidRPr="005A34EE">
        <w:t xml:space="preserve">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5114E">
      <w:pPr>
        <w:pStyle w:val="ListParagraph"/>
        <w:numPr>
          <w:ilvl w:val="0"/>
          <w:numId w:val="37"/>
        </w:numPr>
      </w:pPr>
      <w:r w:rsidRPr="00622098">
        <w:rPr>
          <w:u w:val="single"/>
        </w:rPr>
        <w:t>Entity Theory</w:t>
      </w:r>
      <w:r w:rsidRPr="005A34EE">
        <w:t xml:space="preserve">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16AEC712" w:rsidR="005C2A98" w:rsidRDefault="005C2A98" w:rsidP="00786170">
      <w:pPr>
        <w:ind w:left="1440"/>
      </w:pPr>
      <w:r>
        <w:t xml:space="preserve">The federal </w:t>
      </w:r>
      <w:r w:rsidR="004E5FE9">
        <w:t>pass-through</w:t>
      </w:r>
      <w:r>
        <w:t xml:space="preserve">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w:t>
      </w:r>
      <w:r w:rsidR="006F4FFC">
        <w:t xml:space="preserve">also </w:t>
      </w:r>
      <w:r w:rsidRPr="005C2A98">
        <w:t xml:space="preserve">recognizes and pays tax on a share of the items making up that </w:t>
      </w:r>
      <w:r>
        <w:t xml:space="preserve">partnership </w:t>
      </w:r>
      <w:r w:rsidRPr="005C2A98">
        <w:t>income</w:t>
      </w:r>
      <w:r w:rsidR="006F4FFC">
        <w:t>, applying that partner’s own tax attributes</w:t>
      </w:r>
      <w:r>
        <w:t>—which</w:t>
      </w:r>
      <w:r w:rsidRPr="005C2A98">
        <w:t xml:space="preserve"> is an example of the aggregate theory in practice.</w:t>
      </w:r>
    </w:p>
    <w:p w14:paraId="2F3FCD5B" w14:textId="41CDACF7" w:rsidR="008321A1" w:rsidRDefault="006F4FFC" w:rsidP="0055114E">
      <w:pPr>
        <w:pStyle w:val="ListParagraph"/>
        <w:numPr>
          <w:ilvl w:val="0"/>
          <w:numId w:val="38"/>
        </w:numPr>
      </w:pPr>
      <w:r>
        <w:t xml:space="preserve">Examples where courts looked to aggregate theory </w:t>
      </w:r>
      <w:r w:rsidR="008321A1">
        <w:t>–</w:t>
      </w:r>
    </w:p>
    <w:p w14:paraId="34AC1327" w14:textId="244D60E1" w:rsidR="008321A1" w:rsidRDefault="008321A1" w:rsidP="0055114E">
      <w:pPr>
        <w:pStyle w:val="ListParagraph"/>
        <w:numPr>
          <w:ilvl w:val="1"/>
          <w:numId w:val="38"/>
        </w:numPr>
      </w:pPr>
      <w:r w:rsidRPr="006F4FFC">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6F4FFC">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42739BA3" w:rsidR="00786170" w:rsidRPr="005A34EE" w:rsidRDefault="00786170" w:rsidP="0055114E">
      <w:pPr>
        <w:pStyle w:val="ListParagraph"/>
        <w:numPr>
          <w:ilvl w:val="0"/>
          <w:numId w:val="38"/>
        </w:numPr>
      </w:pPr>
      <w:r w:rsidRPr="005A34EE">
        <w:t xml:space="preserve">Examples </w:t>
      </w:r>
      <w:r w:rsidR="006F4FFC">
        <w:t>w</w:t>
      </w:r>
      <w:r w:rsidR="006F4FFC" w:rsidRPr="005A34EE">
        <w:t xml:space="preserve">here courts looked to entity theory </w:t>
      </w:r>
      <w:r w:rsidRPr="005A34EE">
        <w:t xml:space="preserve">– </w:t>
      </w:r>
    </w:p>
    <w:p w14:paraId="395C3494" w14:textId="77777777" w:rsidR="00786170" w:rsidRPr="005A34EE" w:rsidRDefault="00786170" w:rsidP="0055114E">
      <w:pPr>
        <w:pStyle w:val="ListParagraph"/>
        <w:numPr>
          <w:ilvl w:val="1"/>
          <w:numId w:val="38"/>
        </w:numPr>
      </w:pPr>
      <w:r w:rsidRPr="006F4FFC">
        <w:rPr>
          <w:i/>
          <w:iCs/>
        </w:rPr>
        <w:t>Centex Int'l, Inc. v. Dep't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55114E">
      <w:pPr>
        <w:pStyle w:val="ListParagraph"/>
        <w:numPr>
          <w:ilvl w:val="1"/>
          <w:numId w:val="38"/>
        </w:numPr>
      </w:pPr>
      <w:r w:rsidRPr="006F4FFC">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55114E">
      <w:pPr>
        <w:pStyle w:val="ListParagraph"/>
        <w:numPr>
          <w:ilvl w:val="1"/>
          <w:numId w:val="38"/>
        </w:numPr>
      </w:pPr>
      <w:r w:rsidRPr="006F4FFC">
        <w:rPr>
          <w:i/>
          <w:iCs/>
        </w:rPr>
        <w:t xml:space="preserve">In re </w:t>
      </w:r>
      <w:proofErr w:type="spellStart"/>
      <w:r w:rsidRPr="006F4FFC">
        <w:rPr>
          <w:i/>
          <w:iCs/>
        </w:rPr>
        <w:t>Allcat</w:t>
      </w:r>
      <w:proofErr w:type="spellEnd"/>
      <w:r w:rsidRPr="006F4FFC">
        <w:rPr>
          <w:i/>
          <w:iCs/>
        </w:rPr>
        <w:t xml:space="preserve"> Claims Serv., LP,</w:t>
      </w:r>
      <w:r w:rsidRPr="005A34EE">
        <w:t xml:space="preserve"> 356 S.W.3d 455 (Tex. 2011), holding that, under the entity theory embodied in the revised uniform partnership act, which Texas has adopted, the Texas Franchise Tax does not violate the state constitution’s prohibition against taxing the income of individuals because the tax falls on the entity.</w:t>
      </w:r>
    </w:p>
    <w:p w14:paraId="268669B4" w14:textId="09D4D94B" w:rsidR="008D3C55" w:rsidRDefault="00E4578D" w:rsidP="008D3C55">
      <w:pPr>
        <w:pStyle w:val="Heading3"/>
      </w:pPr>
      <w:r>
        <w:lastRenderedPageBreak/>
        <w:t xml:space="preserve">Questions and Issues – Applying </w:t>
      </w:r>
      <w:r w:rsidR="00786170">
        <w:t xml:space="preserve">Sourcing </w:t>
      </w:r>
      <w:r w:rsidR="005A34EE">
        <w:t xml:space="preserve">Principles and Methods </w:t>
      </w:r>
      <w:r>
        <w:t>to</w:t>
      </w:r>
      <w:r w:rsidR="005A34EE">
        <w:t xml:space="preserve"> </w:t>
      </w:r>
      <w:r w:rsidR="004E5FE9">
        <w:t>Pass-through</w:t>
      </w:r>
      <w:r w:rsidR="008D3C55">
        <w:t xml:space="preserve"> </w:t>
      </w:r>
      <w:r>
        <w:t>Taxation</w:t>
      </w:r>
      <w:r w:rsidR="00622098">
        <w:t xml:space="preserve"> Generally</w:t>
      </w:r>
    </w:p>
    <w:p w14:paraId="0D91EC2B" w14:textId="438BFEDA"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 xml:space="preserve">This section raises questions for which most states may not have provided specific </w:t>
      </w:r>
      <w:r w:rsidR="006F4FFC">
        <w:t xml:space="preserve">detailed </w:t>
      </w:r>
      <w:r w:rsidR="00E4578D">
        <w:t>answers</w:t>
      </w:r>
      <w:r w:rsidR="00786170">
        <w:t xml:space="preserve"> and also notes how the principles discussed and general sourcing methods used might be adapted to fit sourcing of </w:t>
      </w:r>
      <w:r w:rsidR="004E5FE9">
        <w:t>pass-through</w:t>
      </w:r>
      <w:r w:rsidR="00786170">
        <w:t xml:space="preserve"> income</w:t>
      </w:r>
      <w:r w:rsidR="00E4578D">
        <w:t>.</w:t>
      </w:r>
    </w:p>
    <w:p w14:paraId="2C9B4EB4" w14:textId="2B348145" w:rsidR="005A34EE" w:rsidRDefault="006F4FFC" w:rsidP="004F6AD9">
      <w:pPr>
        <w:pStyle w:val="Heading4"/>
      </w:pPr>
      <w:r>
        <w:t xml:space="preserve">Partnership or partner information may be used to source partnership income and the approach may depend on whether the partner is a corporation or individual. </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7EB191A0" w:rsidR="003D77E2" w:rsidRDefault="006F4FFC" w:rsidP="006F4FFC">
      <w:pPr>
        <w:pStyle w:val="Heading5"/>
      </w:pPr>
      <w:r>
        <w:t>Question: What information is used to determine if partnership income or items are  b</w:t>
      </w:r>
      <w:r w:rsidR="003D77E2">
        <w:t>usiness (</w:t>
      </w:r>
      <w:r>
        <w:t>a</w:t>
      </w:r>
      <w:r w:rsidR="003D77E2">
        <w:t xml:space="preserve">pportionable) versus </w:t>
      </w:r>
      <w:r>
        <w:t>n</w:t>
      </w:r>
      <w:r w:rsidR="003D77E2">
        <w:t>onbusiness (</w:t>
      </w:r>
      <w:proofErr w:type="spellStart"/>
      <w:r>
        <w:t>n</w:t>
      </w:r>
      <w:r w:rsidR="003D77E2">
        <w:t>onapportionable</w:t>
      </w:r>
      <w:proofErr w:type="spellEnd"/>
      <w:r w:rsidR="003D77E2">
        <w:t xml:space="preserve">) </w:t>
      </w:r>
      <w:r>
        <w:t>i</w:t>
      </w:r>
      <w:r w:rsidR="003D77E2">
        <w:t>ncome</w:t>
      </w:r>
      <w:r>
        <w:t>?</w:t>
      </w:r>
    </w:p>
    <w:p w14:paraId="017F8C82" w14:textId="3963B198" w:rsidR="000C27A3" w:rsidRDefault="000C27A3" w:rsidP="0055114E">
      <w:pPr>
        <w:pStyle w:val="ListParagraph"/>
        <w:numPr>
          <w:ilvl w:val="0"/>
          <w:numId w:val="39"/>
        </w:numPr>
      </w:pPr>
      <w:r w:rsidRPr="00622098">
        <w:rPr>
          <w:u w:val="single"/>
        </w:rPr>
        <w:t>Partnership-Level Information</w:t>
      </w:r>
      <w:r>
        <w:t xml:space="preserve">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622098">
      <w:pPr>
        <w:ind w:left="2664"/>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55114E">
      <w:pPr>
        <w:pStyle w:val="ListParagraph"/>
        <w:numPr>
          <w:ilvl w:val="0"/>
          <w:numId w:val="39"/>
        </w:numPr>
      </w:pPr>
      <w:r w:rsidRPr="00622098">
        <w:rPr>
          <w:u w:val="single"/>
        </w:rPr>
        <w:t>Partner-Level Information</w:t>
      </w:r>
      <w:r>
        <w:t xml:space="preserve">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622098">
      <w:pPr>
        <w:ind w:left="2664"/>
      </w:pPr>
      <w:r>
        <w:t xml:space="preserve">Example: A partner may have only a minority, passive ownership interest in a partnership and may, based on this and other relevant information, determine that the partnership income derived is nonbusiness. </w:t>
      </w:r>
    </w:p>
    <w:p w14:paraId="734D2BC4" w14:textId="1DACF824" w:rsidR="006F4FFC" w:rsidRDefault="006F4FFC" w:rsidP="00622098">
      <w:pPr>
        <w:pStyle w:val="Heading5"/>
      </w:pPr>
      <w:r>
        <w:t>Question: Assuming partnership income or items are nonbusiness (</w:t>
      </w:r>
      <w:proofErr w:type="spellStart"/>
      <w:r>
        <w:t>nonapportionable</w:t>
      </w:r>
      <w:proofErr w:type="spellEnd"/>
      <w:r>
        <w:t xml:space="preserve">) </w:t>
      </w:r>
      <w:r w:rsidR="00622098">
        <w:t xml:space="preserve">income, </w:t>
      </w:r>
      <w:r>
        <w:t xml:space="preserve">what information is used to source that income or item? </w:t>
      </w:r>
    </w:p>
    <w:p w14:paraId="211DF713" w14:textId="77777777" w:rsidR="00622098" w:rsidRDefault="000C27A3" w:rsidP="0055114E">
      <w:pPr>
        <w:pStyle w:val="ListParagraph"/>
        <w:numPr>
          <w:ilvl w:val="0"/>
          <w:numId w:val="39"/>
        </w:numPr>
      </w:pPr>
      <w:r w:rsidRPr="00622098">
        <w:rPr>
          <w:u w:val="single"/>
        </w:rPr>
        <w:t>Partnership-Level Information</w:t>
      </w:r>
      <w:r>
        <w:t xml:space="preserve"> – An item of nonbusiness income, expense, gain, or loss recognized by the partnership may be sourced based on partnership-level information such as the location of </w:t>
      </w:r>
      <w:r w:rsidR="00622098">
        <w:t xml:space="preserve">partnership </w:t>
      </w:r>
      <w:r>
        <w:t xml:space="preserve">property giving rise to the income or the partnership’s </w:t>
      </w:r>
      <w:r w:rsidR="00622098">
        <w:t xml:space="preserve">own </w:t>
      </w:r>
      <w:r>
        <w:t>domicile.</w:t>
      </w:r>
    </w:p>
    <w:p w14:paraId="6FE9C41D" w14:textId="33641247" w:rsidR="000C27A3" w:rsidRDefault="000C27A3" w:rsidP="0055114E">
      <w:pPr>
        <w:pStyle w:val="ListParagraph"/>
        <w:numPr>
          <w:ilvl w:val="0"/>
          <w:numId w:val="39"/>
        </w:numPr>
      </w:pPr>
      <w:r w:rsidRPr="00622098">
        <w:rPr>
          <w:u w:val="single"/>
        </w:rPr>
        <w:t>Partner-Level Information</w:t>
      </w:r>
      <w:r>
        <w:t xml:space="preserve"> – The share of partnership income or an item of partnership income determined at the partner level may be sourced by the partner based on the partner’s own information—for example, the partner’s domicile or residence.</w:t>
      </w:r>
    </w:p>
    <w:p w14:paraId="023A62AD" w14:textId="03E7C85A" w:rsidR="000C27A3" w:rsidRDefault="00622098" w:rsidP="00622098">
      <w:pPr>
        <w:pStyle w:val="Heading5"/>
      </w:pPr>
      <w:r>
        <w:t>Question: Assuming partnership income or items are business (apportionable) income, what information is used to source that income or item?</w:t>
      </w:r>
    </w:p>
    <w:p w14:paraId="6DFDCB5B" w14:textId="7D76AB64" w:rsidR="00622098" w:rsidRPr="00622098" w:rsidRDefault="00622098" w:rsidP="00622098">
      <w:r w:rsidRPr="00622098">
        <w:t>Because of differences between partnership-level sourcing and between individual and corporate partners, state sourcing rules will need to address specifically the methods to be used in different circumstances</w:t>
      </w:r>
      <w:r>
        <w:t xml:space="preserve"> and the information used</w:t>
      </w:r>
      <w:r w:rsidRPr="00622098">
        <w:t>.</w:t>
      </w:r>
    </w:p>
    <w:p w14:paraId="0BFC4F73" w14:textId="4F83F5F2" w:rsidR="000C27A3" w:rsidRDefault="000C27A3" w:rsidP="0055114E">
      <w:pPr>
        <w:pStyle w:val="ListParagraph"/>
        <w:numPr>
          <w:ilvl w:val="0"/>
          <w:numId w:val="40"/>
        </w:numPr>
      </w:pPr>
      <w:r w:rsidRPr="00622098">
        <w:rPr>
          <w:u w:val="single"/>
        </w:rPr>
        <w:lastRenderedPageBreak/>
        <w:t>Partnership-Level Information</w:t>
      </w:r>
      <w:r w:rsidR="00622098">
        <w:rPr>
          <w:u w:val="single"/>
        </w:rPr>
        <w:t xml:space="preserve"> – Generally</w:t>
      </w:r>
      <w:r w:rsidR="00622098" w:rsidRPr="00622098">
        <w:t xml:space="preserve"> </w:t>
      </w:r>
      <w:r>
        <w:t xml:space="preserve">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55114E">
      <w:pPr>
        <w:pStyle w:val="ListParagraph"/>
        <w:numPr>
          <w:ilvl w:val="0"/>
          <w:numId w:val="40"/>
        </w:numPr>
      </w:pPr>
      <w:r w:rsidRPr="00622098">
        <w:rPr>
          <w:u w:val="single"/>
        </w:rPr>
        <w:t>Partner-Level Information – Individuals</w:t>
      </w:r>
      <w:r>
        <w:t xml:space="preserve"> – Because individuals typically do not have apportionment factors, the only option for apportioning the partnership’s income for individual partners is to use the partnership’s own factors.</w:t>
      </w:r>
    </w:p>
    <w:p w14:paraId="69D1312F" w14:textId="77777777" w:rsidR="00622098" w:rsidRDefault="00881FD6" w:rsidP="0055114E">
      <w:pPr>
        <w:pStyle w:val="ListParagraph"/>
        <w:numPr>
          <w:ilvl w:val="0"/>
          <w:numId w:val="40"/>
        </w:numPr>
      </w:pPr>
      <w:r w:rsidRPr="00622098">
        <w:rPr>
          <w:u w:val="single"/>
        </w:rPr>
        <w:t>Partner-Level Information – Corporations</w:t>
      </w:r>
      <w:r>
        <w:t xml:space="preserve"> – In contrast to individuals, corporations do have apportionment factors so there are three options for applying formulary apportionment to partnership income:</w:t>
      </w:r>
    </w:p>
    <w:p w14:paraId="1ADBAC37" w14:textId="77777777" w:rsidR="00622098" w:rsidRDefault="00881FD6" w:rsidP="0055114E">
      <w:pPr>
        <w:pStyle w:val="ListParagraph"/>
        <w:numPr>
          <w:ilvl w:val="1"/>
          <w:numId w:val="40"/>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2F741FFC" w14:textId="77777777" w:rsidR="00622098" w:rsidRDefault="00881FD6" w:rsidP="0055114E">
      <w:pPr>
        <w:pStyle w:val="ListParagraph"/>
        <w:numPr>
          <w:ilvl w:val="1"/>
          <w:numId w:val="40"/>
        </w:numPr>
      </w:pPr>
      <w:r>
        <w:t>Using the corporate partner’s factors alone. (For example – the corporation’s share of the partnership income would be included in the corporation’s apportionable income but no share of the partnership factors would be included in the corporation’s apportionment formula.)</w:t>
      </w:r>
    </w:p>
    <w:p w14:paraId="52C60399" w14:textId="3AB0E5FE" w:rsidR="00881FD6" w:rsidRDefault="00881FD6" w:rsidP="0055114E">
      <w:pPr>
        <w:pStyle w:val="ListParagraph"/>
        <w:numPr>
          <w:ilvl w:val="1"/>
          <w:numId w:val="40"/>
        </w:numPr>
      </w:pPr>
      <w:r>
        <w:t>Using a combination of the partnership’s and partner’s factors. (For example – the corporation’s share of the partnership income and a share of the partnership’s factors would be included in the corporation’s formulary apportionment of its income.)</w:t>
      </w:r>
    </w:p>
    <w:p w14:paraId="5D271346" w14:textId="6A33957A" w:rsidR="005A34EE" w:rsidRPr="005A34EE" w:rsidRDefault="00622098" w:rsidP="00881FD6">
      <w:pPr>
        <w:pStyle w:val="Heading4"/>
      </w:pPr>
      <w:r>
        <w:t xml:space="preserve">Question: Does the role or status of partners in the partnership affect sourcing? </w:t>
      </w:r>
    </w:p>
    <w:p w14:paraId="7DA78EAB" w14:textId="57FA6630"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w:t>
      </w:r>
      <w:r w:rsidR="00622098">
        <w:t>i</w:t>
      </w:r>
      <w:r>
        <w:t xml:space="preserve">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55114E">
      <w:pPr>
        <w:pStyle w:val="ListParagraph"/>
        <w:numPr>
          <w:ilvl w:val="0"/>
          <w:numId w:val="16"/>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55114E">
      <w:pPr>
        <w:pStyle w:val="ListParagraph"/>
        <w:numPr>
          <w:ilvl w:val="0"/>
          <w:numId w:val="16"/>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55114E">
      <w:pPr>
        <w:pStyle w:val="ListParagraph"/>
        <w:numPr>
          <w:ilvl w:val="0"/>
          <w:numId w:val="16"/>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55114E">
      <w:pPr>
        <w:pStyle w:val="ListParagraph"/>
        <w:numPr>
          <w:ilvl w:val="0"/>
          <w:numId w:val="16"/>
        </w:numPr>
        <w:rPr>
          <w:u w:val="single"/>
        </w:rPr>
      </w:pPr>
      <w:r w:rsidRPr="00BD5D17">
        <w:rPr>
          <w:u w:val="single"/>
        </w:rPr>
        <w:lastRenderedPageBreak/>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55114E">
      <w:pPr>
        <w:pStyle w:val="ListParagraph"/>
        <w:numPr>
          <w:ilvl w:val="0"/>
          <w:numId w:val="16"/>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55114E">
      <w:pPr>
        <w:pStyle w:val="ListParagraph"/>
        <w:numPr>
          <w:ilvl w:val="0"/>
          <w:numId w:val="16"/>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t>Other categories to consider might be based on:</w:t>
      </w:r>
    </w:p>
    <w:p w14:paraId="1534B2F8" w14:textId="4031EC7F" w:rsidR="00BD5D17" w:rsidRDefault="00BD5D17" w:rsidP="0055114E">
      <w:pPr>
        <w:pStyle w:val="ListParagraph"/>
        <w:numPr>
          <w:ilvl w:val="0"/>
          <w:numId w:val="16"/>
        </w:numPr>
      </w:pPr>
      <w:r>
        <w:t xml:space="preserve">Percentage of ownership </w:t>
      </w:r>
    </w:p>
    <w:p w14:paraId="564AAAF0" w14:textId="458F955F" w:rsidR="00BD5D17" w:rsidRDefault="00BD5D17" w:rsidP="0055114E">
      <w:pPr>
        <w:pStyle w:val="ListParagraph"/>
        <w:numPr>
          <w:ilvl w:val="0"/>
          <w:numId w:val="16"/>
        </w:numPr>
      </w:pPr>
      <w:r>
        <w:t xml:space="preserve">Share of partnership income </w:t>
      </w:r>
    </w:p>
    <w:p w14:paraId="3F3CA3E5" w14:textId="05174F14" w:rsidR="00BD5D17" w:rsidRDefault="00622098" w:rsidP="00BD5D17">
      <w:pPr>
        <w:pStyle w:val="Heading4"/>
      </w:pPr>
      <w:r>
        <w:t>Question: Should states consider providing different sourcing treatment for income of o</w:t>
      </w:r>
      <w:r w:rsidR="00BD5D17" w:rsidRPr="00BD5D17">
        <w:t xml:space="preserve">perating versus </w:t>
      </w:r>
      <w:r>
        <w:t>i</w:t>
      </w:r>
      <w:r w:rsidR="00BD5D17" w:rsidRPr="00BD5D17">
        <w:t xml:space="preserve">nvestment </w:t>
      </w:r>
      <w:r>
        <w:t>p</w:t>
      </w:r>
      <w:r w:rsidR="00BD5D17" w:rsidRPr="00BD5D17">
        <w:t>artnerships</w:t>
      </w:r>
      <w:r>
        <w:t>?</w:t>
      </w:r>
      <w:r w:rsidR="00641CB5">
        <w:t xml:space="preserve"> </w:t>
      </w:r>
    </w:p>
    <w:p w14:paraId="6A41703B" w14:textId="4EB20FF9" w:rsidR="00641CB5" w:rsidRPr="00641CB5" w:rsidRDefault="00CE542A" w:rsidP="00641CB5">
      <w:r w:rsidRPr="00CE542A">
        <w:rPr>
          <w:b/>
          <w:bCs/>
          <w:highlight w:val="lightGray"/>
        </w:rPr>
        <w:t>IMPORTANT NOTE:</w:t>
      </w:r>
      <w:r w:rsidRPr="00CE542A">
        <w:rPr>
          <w:highlight w:val="lightGray"/>
        </w:rPr>
        <w:t xml:space="preserve"> This question is covered more fully in a separate white paper</w:t>
      </w:r>
      <w:r>
        <w:t>.</w:t>
      </w:r>
    </w:p>
    <w:p w14:paraId="572DB005" w14:textId="189FB648" w:rsidR="00BD5D17" w:rsidRDefault="00BD5D17" w:rsidP="00622098">
      <w:pPr>
        <w:ind w:left="1512"/>
      </w:pPr>
      <w:r w:rsidRPr="00BD5D17">
        <w:t xml:space="preserve">The majority of states recognize </w:t>
      </w:r>
      <w:r w:rsidR="00622098">
        <w:t>investment</w:t>
      </w:r>
      <w:r w:rsidRPr="00BD5D17">
        <w:t xml:space="preserve"> partnerships</w:t>
      </w:r>
      <w:r w:rsidR="00622098">
        <w:t xml:space="preserve"> as different </w:t>
      </w:r>
      <w:proofErr w:type="gramStart"/>
      <w:r w:rsidR="00622098">
        <w:t>from operating partnerships</w:t>
      </w:r>
      <w:r w:rsidRPr="00BD5D17">
        <w:t>,</w:t>
      </w:r>
      <w:proofErr w:type="gramEnd"/>
      <w:r w:rsidRPr="00BD5D17">
        <w:t xml:space="preserve"> to some extent, and provide that the income </w:t>
      </w:r>
      <w:r w:rsidR="00622098">
        <w:t xml:space="preserve">of investment partnerships </w:t>
      </w:r>
      <w:r w:rsidRPr="00BD5D17">
        <w:t xml:space="preserve">is essentially treated as nonbusiness income in the hands of nonresident partners, so that </w:t>
      </w:r>
      <w:r w:rsidR="00622098">
        <w:t>the income</w:t>
      </w:r>
      <w:r w:rsidRPr="00BD5D17">
        <w:t xml:space="preserve">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232E2BF9" w:rsidR="00BD5D17" w:rsidRPr="00BD5D17" w:rsidRDefault="00BD5D17" w:rsidP="00622098">
      <w:pPr>
        <w:ind w:left="1512"/>
      </w:pPr>
      <w:r w:rsidRPr="00BD5D17">
        <w:t xml:space="preserve">A number of states have statutes or rules that </w:t>
      </w:r>
      <w:r w:rsidR="005749D0">
        <w:t xml:space="preserve">specifically </w:t>
      </w:r>
      <w:r w:rsidRPr="00BD5D17">
        <w:t>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622098">
      <w:pPr>
        <w:ind w:left="1512"/>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622098">
      <w:pPr>
        <w:ind w:left="1512"/>
      </w:pPr>
      <w:r w:rsidRPr="00BD5D17">
        <w:t>See, for example:</w:t>
      </w:r>
    </w:p>
    <w:p w14:paraId="448CEA9F" w14:textId="77777777" w:rsidR="00BD5D17" w:rsidRPr="00BD5D17" w:rsidRDefault="00BD5D17" w:rsidP="0055114E">
      <w:pPr>
        <w:pStyle w:val="ListParagraph"/>
        <w:numPr>
          <w:ilvl w:val="0"/>
          <w:numId w:val="41"/>
        </w:numPr>
      </w:pPr>
      <w:r w:rsidRPr="00BD5D17">
        <w:t>Ala. Admin. Code r. 810-3-24.2-.03(3)(b).</w:t>
      </w:r>
    </w:p>
    <w:p w14:paraId="6D11C015" w14:textId="77777777" w:rsidR="00BD5D17" w:rsidRPr="00BD5D17" w:rsidRDefault="00BD5D17" w:rsidP="0055114E">
      <w:pPr>
        <w:pStyle w:val="ListParagraph"/>
        <w:numPr>
          <w:ilvl w:val="0"/>
          <w:numId w:val="41"/>
        </w:numPr>
      </w:pPr>
      <w:r w:rsidRPr="00BD5D17">
        <w:t>Ark. Code Ann. § 26-51-202(e).</w:t>
      </w:r>
    </w:p>
    <w:p w14:paraId="5D02DC2A" w14:textId="77777777" w:rsidR="00BD5D17" w:rsidRPr="00BD5D17" w:rsidRDefault="00BD5D17" w:rsidP="0055114E">
      <w:pPr>
        <w:pStyle w:val="ListParagraph"/>
        <w:numPr>
          <w:ilvl w:val="0"/>
          <w:numId w:val="41"/>
        </w:numPr>
      </w:pPr>
      <w:r w:rsidRPr="00BD5D17">
        <w:t>Cal. Rev. &amp; Tax. Code § 17955(a)(2).</w:t>
      </w:r>
    </w:p>
    <w:p w14:paraId="51C51EE2" w14:textId="77777777" w:rsidR="00BD5D17" w:rsidRPr="00BD5D17" w:rsidRDefault="00BD5D17" w:rsidP="0055114E">
      <w:pPr>
        <w:pStyle w:val="ListParagraph"/>
        <w:numPr>
          <w:ilvl w:val="0"/>
          <w:numId w:val="41"/>
        </w:numPr>
      </w:pPr>
      <w:r w:rsidRPr="00BD5D17">
        <w:t>Conn. Gen. Stat. § 12-214(a)(3)(C); Conn. Gen. Stat. § 12-213(a)(26).</w:t>
      </w:r>
    </w:p>
    <w:p w14:paraId="123EA5F6" w14:textId="77777777" w:rsidR="00BD5D17" w:rsidRPr="00BD5D17" w:rsidRDefault="00BD5D17" w:rsidP="0055114E">
      <w:pPr>
        <w:pStyle w:val="ListParagraph"/>
        <w:numPr>
          <w:ilvl w:val="0"/>
          <w:numId w:val="41"/>
        </w:numPr>
      </w:pPr>
      <w:r w:rsidRPr="00BD5D17">
        <w:t>35 ILCS 5/305(c-5); Ill. Admin. Code tit. 86, § 100.3500(d)(1).</w:t>
      </w:r>
    </w:p>
    <w:p w14:paraId="08718A63" w14:textId="77777777" w:rsidR="00BD5D17" w:rsidRPr="00BD5D17" w:rsidRDefault="00BD5D17" w:rsidP="0055114E">
      <w:pPr>
        <w:pStyle w:val="ListParagraph"/>
        <w:numPr>
          <w:ilvl w:val="0"/>
          <w:numId w:val="41"/>
        </w:numPr>
      </w:pPr>
      <w:r w:rsidRPr="00BD5D17">
        <w:lastRenderedPageBreak/>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55114E">
      <w:pPr>
        <w:pStyle w:val="ListParagraph"/>
        <w:numPr>
          <w:ilvl w:val="0"/>
          <w:numId w:val="42"/>
        </w:numPr>
      </w:pPr>
      <w:r w:rsidRPr="00BD5D17">
        <w:t>Utah Private Letter Ruling No. 96-151, holding that a nonresident partner’s income from an investment-type partnership would still be sourced to the state.</w:t>
      </w:r>
    </w:p>
    <w:p w14:paraId="6FAAE6F9" w14:textId="20FD23AA" w:rsidR="00AF6336" w:rsidRDefault="00AF6336" w:rsidP="00AF6336">
      <w:pPr>
        <w:pStyle w:val="Heading4"/>
      </w:pPr>
      <w:r>
        <w:t>Questions and Issues</w:t>
      </w:r>
      <w:r w:rsidR="005749D0">
        <w:t>: How can states conceptualize the issues involved in sourcing partnership income</w:t>
      </w:r>
      <w:r w:rsidR="00DB782A">
        <w:t xml:space="preserve"> so as to provide specific guidance</w:t>
      </w:r>
      <w:r w:rsidR="005749D0">
        <w:t>?</w:t>
      </w:r>
    </w:p>
    <w:p w14:paraId="7D192A88" w14:textId="403F2025" w:rsidR="005749D0" w:rsidRDefault="00DB782A" w:rsidP="00AF6336">
      <w:pPr>
        <w:ind w:left="1512"/>
      </w:pPr>
      <w:r>
        <w:t>The questions above demonstrate that the nature of the partnership or the nature of the partners may affect sourcing. And, a</w:t>
      </w:r>
      <w:r w:rsidR="005749D0">
        <w:t xml:space="preserve">s was discussed in the prior section on determining the tax base, it may be that states would </w:t>
      </w:r>
      <w:r>
        <w:t xml:space="preserve">also </w:t>
      </w:r>
      <w:r w:rsidR="00D05A2E">
        <w:t xml:space="preserve">source some types of </w:t>
      </w:r>
      <w:r>
        <w:t xml:space="preserve">partnership income or items—including </w:t>
      </w:r>
      <w:r w:rsidR="00D05A2E">
        <w:t>special allocations, guaranteed payments, or built-in gains/losses</w:t>
      </w:r>
      <w:r>
        <w:t>—</w:t>
      </w:r>
      <w:r w:rsidR="00D05A2E">
        <w:t>differently. Combined</w:t>
      </w:r>
      <w:r>
        <w:t>, these variables</w:t>
      </w:r>
      <w:r w:rsidR="00D05A2E">
        <w:t xml:space="preserve"> may be difficult to conceptualize</w:t>
      </w:r>
      <w:r>
        <w:t xml:space="preserve"> or anticipate </w:t>
      </w:r>
      <w:r w:rsidR="00D05A2E">
        <w:t xml:space="preserve">various situations </w:t>
      </w:r>
      <w:r>
        <w:t>for which specific guidance is needed.</w:t>
      </w:r>
      <w:r w:rsidR="00D05A2E">
        <w:t xml:space="preserve"> </w:t>
      </w:r>
    </w:p>
    <w:p w14:paraId="401F9E4D" w14:textId="1F47E2E9" w:rsidR="00BD5D17" w:rsidRDefault="00BD5D17" w:rsidP="00AF6336">
      <w:pPr>
        <w:ind w:left="1512"/>
      </w:pPr>
      <w:r>
        <w:t xml:space="preserve">The matrix on the following page illustrates </w:t>
      </w:r>
      <w:r w:rsidR="00DB782A">
        <w:t xml:space="preserve">just one way in which all these </w:t>
      </w:r>
      <w:r w:rsidR="00AF6336">
        <w:t xml:space="preserve"> </w:t>
      </w:r>
      <w:r w:rsidR="005749D0">
        <w:t>various factors</w:t>
      </w:r>
      <w:r w:rsidR="00DB782A">
        <w:t xml:space="preserve"> might be considered in determining the sourcing of partnership income or items</w:t>
      </w:r>
      <w:r w:rsidR="00584264">
        <w:t>.</w:t>
      </w:r>
      <w:r w:rsidR="00E71E2B">
        <w:t xml:space="preserve"> </w:t>
      </w:r>
    </w:p>
    <w:p w14:paraId="1557A992" w14:textId="5F110D4B" w:rsidR="00C10BD4" w:rsidRDefault="00C10BD4">
      <w:pPr>
        <w:spacing w:line="276" w:lineRule="auto"/>
        <w:ind w:left="0"/>
      </w:pPr>
      <w:r>
        <w:br w:type="page"/>
      </w:r>
    </w:p>
    <w:p w14:paraId="22E0344B" w14:textId="0E42DE17" w:rsidR="00C10BD4" w:rsidRDefault="00C10BD4">
      <w:pPr>
        <w:spacing w:line="276" w:lineRule="auto"/>
        <w:ind w:left="0"/>
        <w:sectPr w:rsidR="00C10BD4" w:rsidSect="00581122">
          <w:footerReference w:type="default" r:id="rId17"/>
          <w:pgSz w:w="12240" w:h="15840" w:code="1"/>
          <w:pgMar w:top="288" w:right="720" w:bottom="720" w:left="720" w:header="0" w:footer="0" w:gutter="0"/>
          <w:cols w:space="720"/>
          <w:titlePg/>
          <w:docGrid w:linePitch="360"/>
        </w:sectPr>
      </w:pPr>
    </w:p>
    <w:tbl>
      <w:tblPr>
        <w:tblStyle w:val="TableGrid"/>
        <w:tblW w:w="14395" w:type="dxa"/>
        <w:tblLayout w:type="fixed"/>
        <w:tblLook w:val="04A0" w:firstRow="1" w:lastRow="0" w:firstColumn="1" w:lastColumn="0" w:noHBand="0" w:noVBand="1"/>
      </w:tblPr>
      <w:tblGrid>
        <w:gridCol w:w="1255"/>
        <w:gridCol w:w="990"/>
        <w:gridCol w:w="1080"/>
        <w:gridCol w:w="900"/>
        <w:gridCol w:w="810"/>
        <w:gridCol w:w="900"/>
        <w:gridCol w:w="810"/>
        <w:gridCol w:w="990"/>
        <w:gridCol w:w="990"/>
        <w:gridCol w:w="720"/>
        <w:gridCol w:w="900"/>
        <w:gridCol w:w="900"/>
        <w:gridCol w:w="720"/>
        <w:gridCol w:w="810"/>
        <w:gridCol w:w="720"/>
        <w:gridCol w:w="900"/>
      </w:tblGrid>
      <w:tr w:rsidR="00DB782A" w:rsidRPr="00AF6336" w14:paraId="49D6964D" w14:textId="3926AF88" w:rsidTr="00DB782A">
        <w:tc>
          <w:tcPr>
            <w:tcW w:w="1255" w:type="dxa"/>
          </w:tcPr>
          <w:p w14:paraId="40B74EF8" w14:textId="77777777" w:rsidR="00DB782A" w:rsidRPr="003D5F8E" w:rsidRDefault="00DB782A" w:rsidP="00C14DEB">
            <w:pPr>
              <w:ind w:left="0"/>
              <w:rPr>
                <w:sz w:val="16"/>
                <w:szCs w:val="16"/>
              </w:rPr>
            </w:pPr>
          </w:p>
        </w:tc>
        <w:tc>
          <w:tcPr>
            <w:tcW w:w="2070" w:type="dxa"/>
            <w:gridSpan w:val="2"/>
            <w:shd w:val="clear" w:color="auto" w:fill="F2F2F2" w:themeFill="background1" w:themeFillShade="F2"/>
          </w:tcPr>
          <w:p w14:paraId="535D53F0" w14:textId="7125032E" w:rsidR="00DB782A" w:rsidRPr="00C10BD4" w:rsidRDefault="00DB782A" w:rsidP="00C14DEB">
            <w:pPr>
              <w:ind w:left="0"/>
              <w:rPr>
                <w:sz w:val="16"/>
                <w:szCs w:val="16"/>
              </w:rPr>
            </w:pPr>
            <w:r w:rsidRPr="00C10BD4">
              <w:rPr>
                <w:sz w:val="16"/>
                <w:szCs w:val="16"/>
              </w:rPr>
              <w:t>Nature of the Partnership</w:t>
            </w:r>
          </w:p>
        </w:tc>
        <w:tc>
          <w:tcPr>
            <w:tcW w:w="3420" w:type="dxa"/>
            <w:gridSpan w:val="4"/>
            <w:shd w:val="clear" w:color="auto" w:fill="F2F2F2" w:themeFill="background1" w:themeFillShade="F2"/>
          </w:tcPr>
          <w:p w14:paraId="3E6A01D8" w14:textId="45AC6F02" w:rsidR="00DB782A" w:rsidRPr="00C10BD4" w:rsidRDefault="00DB782A" w:rsidP="00C14DEB">
            <w:pPr>
              <w:ind w:left="0"/>
              <w:rPr>
                <w:sz w:val="16"/>
                <w:szCs w:val="16"/>
              </w:rPr>
            </w:pPr>
            <w:r>
              <w:rPr>
                <w:sz w:val="16"/>
                <w:szCs w:val="16"/>
              </w:rPr>
              <w:t xml:space="preserve">Nature of Income Generally - </w:t>
            </w:r>
            <w:r w:rsidRPr="00C10BD4">
              <w:rPr>
                <w:sz w:val="16"/>
                <w:szCs w:val="16"/>
              </w:rPr>
              <w:t>Business or Nonbusiness Determination</w:t>
            </w:r>
          </w:p>
        </w:tc>
        <w:tc>
          <w:tcPr>
            <w:tcW w:w="2700" w:type="dxa"/>
            <w:gridSpan w:val="3"/>
            <w:shd w:val="clear" w:color="auto" w:fill="F2F2F2" w:themeFill="background1" w:themeFillShade="F2"/>
          </w:tcPr>
          <w:p w14:paraId="3761FC53" w14:textId="6D211C74" w:rsidR="00DB782A" w:rsidRPr="00C10BD4" w:rsidRDefault="00DB782A" w:rsidP="00C14DEB">
            <w:pPr>
              <w:ind w:left="0"/>
              <w:rPr>
                <w:sz w:val="16"/>
                <w:szCs w:val="16"/>
              </w:rPr>
            </w:pPr>
            <w:r>
              <w:rPr>
                <w:sz w:val="16"/>
                <w:szCs w:val="16"/>
              </w:rPr>
              <w:t xml:space="preserve">Information Used for Sourcing - </w:t>
            </w:r>
            <w:r w:rsidRPr="00C10BD4">
              <w:rPr>
                <w:sz w:val="16"/>
                <w:szCs w:val="16"/>
              </w:rPr>
              <w:t>Type of Partner</w:t>
            </w:r>
          </w:p>
        </w:tc>
        <w:tc>
          <w:tcPr>
            <w:tcW w:w="4950" w:type="dxa"/>
            <w:gridSpan w:val="6"/>
            <w:shd w:val="clear" w:color="auto" w:fill="F2F2F2" w:themeFill="background1" w:themeFillShade="F2"/>
          </w:tcPr>
          <w:p w14:paraId="1C28C867" w14:textId="11CD299B" w:rsidR="00DB782A" w:rsidRDefault="00DB782A" w:rsidP="00C14DEB">
            <w:pPr>
              <w:ind w:left="0"/>
              <w:rPr>
                <w:sz w:val="16"/>
                <w:szCs w:val="16"/>
              </w:rPr>
            </w:pPr>
            <w:r>
              <w:rPr>
                <w:sz w:val="16"/>
                <w:szCs w:val="16"/>
              </w:rPr>
              <w:t>Sourcing Rule – Variation Based on Nature of Partner (If Any)</w:t>
            </w:r>
          </w:p>
        </w:tc>
      </w:tr>
      <w:tr w:rsidR="00DB782A" w:rsidRPr="00AF6336" w14:paraId="37CFDAE0" w14:textId="02B6F501" w:rsidTr="00DB782A">
        <w:tc>
          <w:tcPr>
            <w:tcW w:w="1255" w:type="dxa"/>
          </w:tcPr>
          <w:p w14:paraId="4850D2C0" w14:textId="77777777" w:rsidR="00DB782A" w:rsidRPr="003D5F8E" w:rsidRDefault="00DB782A" w:rsidP="00C14DEB">
            <w:pPr>
              <w:ind w:left="0"/>
              <w:rPr>
                <w:sz w:val="16"/>
                <w:szCs w:val="16"/>
              </w:rPr>
            </w:pPr>
          </w:p>
        </w:tc>
        <w:tc>
          <w:tcPr>
            <w:tcW w:w="2070" w:type="dxa"/>
            <w:gridSpan w:val="2"/>
          </w:tcPr>
          <w:p w14:paraId="5FB1F43A" w14:textId="77777777" w:rsidR="00DB782A" w:rsidRPr="003D5F8E" w:rsidRDefault="00DB782A" w:rsidP="00C14DEB">
            <w:pPr>
              <w:ind w:left="0"/>
              <w:rPr>
                <w:sz w:val="16"/>
                <w:szCs w:val="16"/>
              </w:rPr>
            </w:pPr>
            <w:r w:rsidRPr="003D5F8E">
              <w:rPr>
                <w:sz w:val="16"/>
                <w:szCs w:val="16"/>
              </w:rPr>
              <w:t>Operating or Investment Partnership</w:t>
            </w:r>
          </w:p>
        </w:tc>
        <w:tc>
          <w:tcPr>
            <w:tcW w:w="1710" w:type="dxa"/>
            <w:gridSpan w:val="2"/>
          </w:tcPr>
          <w:p w14:paraId="48F3452A" w14:textId="5473FB9D" w:rsidR="00DB782A" w:rsidRPr="003D5F8E" w:rsidRDefault="00DB782A" w:rsidP="00C14DEB">
            <w:pPr>
              <w:ind w:left="0"/>
              <w:rPr>
                <w:sz w:val="16"/>
                <w:szCs w:val="16"/>
              </w:rPr>
            </w:pPr>
            <w:r>
              <w:rPr>
                <w:sz w:val="16"/>
                <w:szCs w:val="16"/>
              </w:rPr>
              <w:t xml:space="preserve">Made at the </w:t>
            </w:r>
            <w:r w:rsidRPr="003D5F8E">
              <w:rPr>
                <w:sz w:val="16"/>
                <w:szCs w:val="16"/>
              </w:rPr>
              <w:t>Partnership Level</w:t>
            </w:r>
          </w:p>
        </w:tc>
        <w:tc>
          <w:tcPr>
            <w:tcW w:w="1710" w:type="dxa"/>
            <w:gridSpan w:val="2"/>
          </w:tcPr>
          <w:p w14:paraId="37B12BE8" w14:textId="1E3FEA33" w:rsidR="00DB782A" w:rsidRPr="003D5F8E" w:rsidRDefault="00DB782A" w:rsidP="00C14DEB">
            <w:pPr>
              <w:ind w:left="0"/>
              <w:rPr>
                <w:sz w:val="16"/>
                <w:szCs w:val="16"/>
              </w:rPr>
            </w:pPr>
            <w:r>
              <w:rPr>
                <w:sz w:val="16"/>
                <w:szCs w:val="16"/>
              </w:rPr>
              <w:t xml:space="preserve">Made at the </w:t>
            </w:r>
            <w:r w:rsidRPr="003D5F8E">
              <w:rPr>
                <w:sz w:val="16"/>
                <w:szCs w:val="16"/>
              </w:rPr>
              <w:t>Partner Level</w:t>
            </w:r>
          </w:p>
        </w:tc>
        <w:tc>
          <w:tcPr>
            <w:tcW w:w="2700" w:type="dxa"/>
            <w:gridSpan w:val="3"/>
          </w:tcPr>
          <w:p w14:paraId="081706C6" w14:textId="4B5EE41A" w:rsidR="00DB782A" w:rsidRDefault="00DB782A" w:rsidP="00C14DEB">
            <w:pPr>
              <w:ind w:left="0"/>
              <w:rPr>
                <w:sz w:val="16"/>
                <w:szCs w:val="16"/>
              </w:rPr>
            </w:pPr>
            <w:r w:rsidRPr="003D5F8E">
              <w:rPr>
                <w:sz w:val="16"/>
                <w:szCs w:val="16"/>
              </w:rPr>
              <w:t>Individual</w:t>
            </w:r>
            <w:r>
              <w:rPr>
                <w:sz w:val="16"/>
                <w:szCs w:val="16"/>
              </w:rPr>
              <w:t xml:space="preserve">, </w:t>
            </w:r>
            <w:r w:rsidRPr="003D5F8E">
              <w:rPr>
                <w:sz w:val="16"/>
                <w:szCs w:val="16"/>
              </w:rPr>
              <w:t>Corporate</w:t>
            </w:r>
            <w:r>
              <w:rPr>
                <w:sz w:val="16"/>
                <w:szCs w:val="16"/>
              </w:rPr>
              <w:t>, or Tiered</w:t>
            </w:r>
            <w:r w:rsidRPr="003D5F8E">
              <w:rPr>
                <w:sz w:val="16"/>
                <w:szCs w:val="16"/>
              </w:rPr>
              <w:t xml:space="preserve"> Partner</w:t>
            </w:r>
          </w:p>
        </w:tc>
        <w:tc>
          <w:tcPr>
            <w:tcW w:w="1800" w:type="dxa"/>
            <w:gridSpan w:val="2"/>
          </w:tcPr>
          <w:p w14:paraId="29273A60" w14:textId="4519C13C" w:rsidR="00DB782A" w:rsidRPr="003D5F8E" w:rsidRDefault="00DB782A" w:rsidP="00C14DEB">
            <w:pPr>
              <w:ind w:left="0"/>
              <w:rPr>
                <w:sz w:val="16"/>
                <w:szCs w:val="16"/>
              </w:rPr>
            </w:pPr>
            <w:r>
              <w:rPr>
                <w:sz w:val="16"/>
                <w:szCs w:val="16"/>
              </w:rPr>
              <w:t>Majority or Minority</w:t>
            </w:r>
          </w:p>
        </w:tc>
        <w:tc>
          <w:tcPr>
            <w:tcW w:w="1530" w:type="dxa"/>
            <w:gridSpan w:val="2"/>
          </w:tcPr>
          <w:p w14:paraId="60F73683" w14:textId="77777777" w:rsidR="00DB782A" w:rsidRPr="003D5F8E" w:rsidRDefault="00DB782A" w:rsidP="00C14DEB">
            <w:pPr>
              <w:ind w:left="0"/>
              <w:rPr>
                <w:sz w:val="16"/>
                <w:szCs w:val="16"/>
              </w:rPr>
            </w:pPr>
            <w:r>
              <w:rPr>
                <w:sz w:val="16"/>
                <w:szCs w:val="16"/>
              </w:rPr>
              <w:t>Active or Passive</w:t>
            </w:r>
          </w:p>
        </w:tc>
        <w:tc>
          <w:tcPr>
            <w:tcW w:w="1620" w:type="dxa"/>
            <w:gridSpan w:val="2"/>
          </w:tcPr>
          <w:p w14:paraId="06F31DEE" w14:textId="77777777" w:rsidR="00DB782A" w:rsidRPr="003D5F8E" w:rsidRDefault="00DB782A" w:rsidP="00C14DEB">
            <w:pPr>
              <w:ind w:left="0"/>
              <w:rPr>
                <w:sz w:val="16"/>
                <w:szCs w:val="16"/>
              </w:rPr>
            </w:pPr>
            <w:r>
              <w:rPr>
                <w:sz w:val="16"/>
                <w:szCs w:val="16"/>
              </w:rPr>
              <w:t>Direct or Indirect</w:t>
            </w:r>
          </w:p>
        </w:tc>
      </w:tr>
      <w:tr w:rsidR="00DB782A" w:rsidRPr="00AF6336" w14:paraId="1AD13A54" w14:textId="5758B2FC" w:rsidTr="00DB782A">
        <w:tc>
          <w:tcPr>
            <w:tcW w:w="1255" w:type="dxa"/>
          </w:tcPr>
          <w:p w14:paraId="3C0C8BAE" w14:textId="77777777" w:rsidR="00DB782A" w:rsidRPr="003D5F8E" w:rsidRDefault="00DB782A" w:rsidP="00C14DEB">
            <w:pPr>
              <w:ind w:left="0"/>
              <w:rPr>
                <w:sz w:val="16"/>
                <w:szCs w:val="16"/>
              </w:rPr>
            </w:pPr>
          </w:p>
        </w:tc>
        <w:tc>
          <w:tcPr>
            <w:tcW w:w="990" w:type="dxa"/>
          </w:tcPr>
          <w:p w14:paraId="485776EA" w14:textId="77777777" w:rsidR="00DB782A" w:rsidRPr="003D5F8E" w:rsidRDefault="00DB782A" w:rsidP="00C14DEB">
            <w:pPr>
              <w:ind w:left="0"/>
              <w:rPr>
                <w:sz w:val="16"/>
                <w:szCs w:val="16"/>
              </w:rPr>
            </w:pPr>
            <w:r w:rsidRPr="003D5F8E">
              <w:rPr>
                <w:sz w:val="16"/>
                <w:szCs w:val="16"/>
              </w:rPr>
              <w:t>Operating Partnership</w:t>
            </w:r>
          </w:p>
        </w:tc>
        <w:tc>
          <w:tcPr>
            <w:tcW w:w="1080" w:type="dxa"/>
          </w:tcPr>
          <w:p w14:paraId="5E79CDA4" w14:textId="77777777" w:rsidR="00DB782A" w:rsidRPr="003D5F8E" w:rsidRDefault="00DB782A" w:rsidP="00C14DEB">
            <w:pPr>
              <w:ind w:left="0"/>
              <w:rPr>
                <w:sz w:val="16"/>
                <w:szCs w:val="16"/>
              </w:rPr>
            </w:pPr>
            <w:r w:rsidRPr="003D5F8E">
              <w:rPr>
                <w:sz w:val="16"/>
                <w:szCs w:val="16"/>
              </w:rPr>
              <w:t>Investment Partnerships</w:t>
            </w:r>
          </w:p>
        </w:tc>
        <w:tc>
          <w:tcPr>
            <w:tcW w:w="900" w:type="dxa"/>
          </w:tcPr>
          <w:p w14:paraId="01D2F63B" w14:textId="77777777" w:rsidR="00DB782A" w:rsidRPr="003D5F8E" w:rsidRDefault="00DB782A" w:rsidP="00C14DEB">
            <w:pPr>
              <w:ind w:left="0"/>
              <w:rPr>
                <w:sz w:val="16"/>
                <w:szCs w:val="16"/>
              </w:rPr>
            </w:pPr>
            <w:r w:rsidRPr="003D5F8E">
              <w:rPr>
                <w:sz w:val="16"/>
                <w:szCs w:val="16"/>
              </w:rPr>
              <w:t xml:space="preserve">Business </w:t>
            </w:r>
          </w:p>
        </w:tc>
        <w:tc>
          <w:tcPr>
            <w:tcW w:w="810" w:type="dxa"/>
          </w:tcPr>
          <w:p w14:paraId="153CED42" w14:textId="77777777" w:rsidR="00DB782A" w:rsidRPr="003D5F8E" w:rsidRDefault="00DB782A" w:rsidP="00C14DEB">
            <w:pPr>
              <w:ind w:left="0"/>
              <w:rPr>
                <w:sz w:val="16"/>
                <w:szCs w:val="16"/>
              </w:rPr>
            </w:pPr>
            <w:r w:rsidRPr="003D5F8E">
              <w:rPr>
                <w:sz w:val="16"/>
                <w:szCs w:val="16"/>
              </w:rPr>
              <w:t>Nonbusiness</w:t>
            </w:r>
          </w:p>
        </w:tc>
        <w:tc>
          <w:tcPr>
            <w:tcW w:w="900" w:type="dxa"/>
          </w:tcPr>
          <w:p w14:paraId="5D66BCD1" w14:textId="77777777" w:rsidR="00DB782A" w:rsidRPr="003D5F8E" w:rsidRDefault="00DB782A" w:rsidP="00C14DEB">
            <w:pPr>
              <w:ind w:left="0"/>
              <w:rPr>
                <w:sz w:val="16"/>
                <w:szCs w:val="16"/>
              </w:rPr>
            </w:pPr>
            <w:r w:rsidRPr="003D5F8E">
              <w:rPr>
                <w:sz w:val="16"/>
                <w:szCs w:val="16"/>
              </w:rPr>
              <w:t>Business</w:t>
            </w:r>
          </w:p>
        </w:tc>
        <w:tc>
          <w:tcPr>
            <w:tcW w:w="810" w:type="dxa"/>
          </w:tcPr>
          <w:p w14:paraId="4966857A" w14:textId="77777777" w:rsidR="00DB782A" w:rsidRPr="003D5F8E" w:rsidRDefault="00DB782A" w:rsidP="00C14DEB">
            <w:pPr>
              <w:ind w:left="0"/>
              <w:rPr>
                <w:sz w:val="16"/>
                <w:szCs w:val="16"/>
              </w:rPr>
            </w:pPr>
            <w:r w:rsidRPr="003D5F8E">
              <w:rPr>
                <w:sz w:val="16"/>
                <w:szCs w:val="16"/>
              </w:rPr>
              <w:t>Nonbusiness</w:t>
            </w:r>
          </w:p>
        </w:tc>
        <w:tc>
          <w:tcPr>
            <w:tcW w:w="990" w:type="dxa"/>
          </w:tcPr>
          <w:p w14:paraId="7D1B7434" w14:textId="77777777" w:rsidR="00DB782A" w:rsidRPr="003D5F8E" w:rsidRDefault="00DB782A" w:rsidP="00C14DEB">
            <w:pPr>
              <w:ind w:left="0"/>
              <w:rPr>
                <w:sz w:val="16"/>
                <w:szCs w:val="16"/>
              </w:rPr>
            </w:pPr>
            <w:r w:rsidRPr="003D5F8E">
              <w:rPr>
                <w:sz w:val="16"/>
                <w:szCs w:val="16"/>
              </w:rPr>
              <w:t xml:space="preserve">Individual </w:t>
            </w:r>
          </w:p>
        </w:tc>
        <w:tc>
          <w:tcPr>
            <w:tcW w:w="990" w:type="dxa"/>
          </w:tcPr>
          <w:p w14:paraId="2145FBC2" w14:textId="77777777" w:rsidR="00DB782A" w:rsidRPr="003D5F8E" w:rsidRDefault="00DB782A" w:rsidP="00C14DEB">
            <w:pPr>
              <w:ind w:left="0"/>
              <w:rPr>
                <w:sz w:val="16"/>
                <w:szCs w:val="16"/>
              </w:rPr>
            </w:pPr>
            <w:r w:rsidRPr="003D5F8E">
              <w:rPr>
                <w:sz w:val="16"/>
                <w:szCs w:val="16"/>
              </w:rPr>
              <w:t>Corporate</w:t>
            </w:r>
          </w:p>
        </w:tc>
        <w:tc>
          <w:tcPr>
            <w:tcW w:w="720" w:type="dxa"/>
          </w:tcPr>
          <w:p w14:paraId="15A41166" w14:textId="2BA7A593" w:rsidR="00DB782A" w:rsidRDefault="00DB782A" w:rsidP="00C14DEB">
            <w:pPr>
              <w:ind w:left="0"/>
              <w:rPr>
                <w:sz w:val="16"/>
                <w:szCs w:val="16"/>
              </w:rPr>
            </w:pPr>
            <w:r>
              <w:rPr>
                <w:sz w:val="16"/>
                <w:szCs w:val="16"/>
              </w:rPr>
              <w:t>Tiered</w:t>
            </w:r>
          </w:p>
        </w:tc>
        <w:tc>
          <w:tcPr>
            <w:tcW w:w="900" w:type="dxa"/>
          </w:tcPr>
          <w:p w14:paraId="14D8078A" w14:textId="766B8396" w:rsidR="00DB782A" w:rsidRPr="003D5F8E" w:rsidRDefault="00DB782A" w:rsidP="00C14DEB">
            <w:pPr>
              <w:ind w:left="0"/>
              <w:rPr>
                <w:sz w:val="16"/>
                <w:szCs w:val="16"/>
              </w:rPr>
            </w:pPr>
            <w:r>
              <w:rPr>
                <w:sz w:val="16"/>
                <w:szCs w:val="16"/>
              </w:rPr>
              <w:t>Majority</w:t>
            </w:r>
          </w:p>
        </w:tc>
        <w:tc>
          <w:tcPr>
            <w:tcW w:w="900" w:type="dxa"/>
          </w:tcPr>
          <w:p w14:paraId="3EA5E63D" w14:textId="77777777" w:rsidR="00DB782A" w:rsidRPr="003D5F8E" w:rsidRDefault="00DB782A" w:rsidP="00C14DEB">
            <w:pPr>
              <w:ind w:left="0"/>
              <w:rPr>
                <w:sz w:val="16"/>
                <w:szCs w:val="16"/>
              </w:rPr>
            </w:pPr>
            <w:r>
              <w:rPr>
                <w:sz w:val="16"/>
                <w:szCs w:val="16"/>
              </w:rPr>
              <w:t>Minority</w:t>
            </w:r>
          </w:p>
        </w:tc>
        <w:tc>
          <w:tcPr>
            <w:tcW w:w="720" w:type="dxa"/>
          </w:tcPr>
          <w:p w14:paraId="7D7E9955" w14:textId="35019075" w:rsidR="00DB782A" w:rsidRPr="003D5F8E" w:rsidRDefault="00DB782A" w:rsidP="00C14DEB">
            <w:pPr>
              <w:ind w:left="0"/>
              <w:rPr>
                <w:sz w:val="16"/>
                <w:szCs w:val="16"/>
              </w:rPr>
            </w:pPr>
            <w:r>
              <w:rPr>
                <w:sz w:val="16"/>
                <w:szCs w:val="16"/>
              </w:rPr>
              <w:t>Active</w:t>
            </w:r>
          </w:p>
        </w:tc>
        <w:tc>
          <w:tcPr>
            <w:tcW w:w="810" w:type="dxa"/>
          </w:tcPr>
          <w:p w14:paraId="7CCD56A6" w14:textId="77777777" w:rsidR="00DB782A" w:rsidRPr="003D5F8E" w:rsidRDefault="00DB782A" w:rsidP="00C14DEB">
            <w:pPr>
              <w:ind w:left="0"/>
              <w:rPr>
                <w:sz w:val="16"/>
                <w:szCs w:val="16"/>
              </w:rPr>
            </w:pPr>
            <w:r>
              <w:rPr>
                <w:sz w:val="16"/>
                <w:szCs w:val="16"/>
              </w:rPr>
              <w:t>Passive</w:t>
            </w:r>
          </w:p>
        </w:tc>
        <w:tc>
          <w:tcPr>
            <w:tcW w:w="720" w:type="dxa"/>
          </w:tcPr>
          <w:p w14:paraId="6C821969" w14:textId="77777777" w:rsidR="00DB782A" w:rsidRPr="003D5F8E" w:rsidRDefault="00DB782A" w:rsidP="00C14DEB">
            <w:pPr>
              <w:ind w:left="0"/>
              <w:rPr>
                <w:sz w:val="16"/>
                <w:szCs w:val="16"/>
              </w:rPr>
            </w:pPr>
            <w:r>
              <w:rPr>
                <w:sz w:val="16"/>
                <w:szCs w:val="16"/>
              </w:rPr>
              <w:t>Direct</w:t>
            </w:r>
          </w:p>
        </w:tc>
        <w:tc>
          <w:tcPr>
            <w:tcW w:w="900" w:type="dxa"/>
          </w:tcPr>
          <w:p w14:paraId="5615BBC4" w14:textId="6A0166DC" w:rsidR="00DB782A" w:rsidRPr="003D5F8E" w:rsidRDefault="00DB782A" w:rsidP="00C14DEB">
            <w:pPr>
              <w:ind w:left="0"/>
              <w:rPr>
                <w:sz w:val="16"/>
                <w:szCs w:val="16"/>
              </w:rPr>
            </w:pPr>
            <w:r>
              <w:rPr>
                <w:sz w:val="16"/>
                <w:szCs w:val="16"/>
              </w:rPr>
              <w:t>Indirect</w:t>
            </w:r>
          </w:p>
        </w:tc>
      </w:tr>
      <w:tr w:rsidR="00DB782A" w:rsidRPr="00AF6336" w14:paraId="14D298CE" w14:textId="5F7B3FE2" w:rsidTr="00DB782A">
        <w:tc>
          <w:tcPr>
            <w:tcW w:w="1255" w:type="dxa"/>
          </w:tcPr>
          <w:p w14:paraId="67B7601C" w14:textId="49AF32C3" w:rsidR="00DB782A" w:rsidRPr="003D5F8E" w:rsidRDefault="00DB782A"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990" w:type="dxa"/>
          </w:tcPr>
          <w:p w14:paraId="00EF09D6" w14:textId="77777777" w:rsidR="00DB782A" w:rsidRPr="003D5F8E" w:rsidRDefault="00DB782A" w:rsidP="00C14DEB">
            <w:pPr>
              <w:ind w:left="0"/>
              <w:rPr>
                <w:sz w:val="16"/>
                <w:szCs w:val="16"/>
              </w:rPr>
            </w:pPr>
          </w:p>
        </w:tc>
        <w:tc>
          <w:tcPr>
            <w:tcW w:w="1080" w:type="dxa"/>
          </w:tcPr>
          <w:p w14:paraId="6D590D4A" w14:textId="77777777" w:rsidR="00DB782A" w:rsidRPr="003D5F8E" w:rsidRDefault="00DB782A" w:rsidP="00C14DEB">
            <w:pPr>
              <w:ind w:left="0"/>
              <w:rPr>
                <w:sz w:val="16"/>
                <w:szCs w:val="16"/>
              </w:rPr>
            </w:pPr>
          </w:p>
        </w:tc>
        <w:tc>
          <w:tcPr>
            <w:tcW w:w="900" w:type="dxa"/>
          </w:tcPr>
          <w:p w14:paraId="0C5FB2B8" w14:textId="77777777" w:rsidR="00DB782A" w:rsidRPr="003D5F8E" w:rsidRDefault="00DB782A" w:rsidP="00C14DEB">
            <w:pPr>
              <w:ind w:left="0"/>
              <w:rPr>
                <w:sz w:val="16"/>
                <w:szCs w:val="16"/>
              </w:rPr>
            </w:pPr>
          </w:p>
        </w:tc>
        <w:tc>
          <w:tcPr>
            <w:tcW w:w="810" w:type="dxa"/>
          </w:tcPr>
          <w:p w14:paraId="4E57EBF9" w14:textId="77777777" w:rsidR="00DB782A" w:rsidRPr="003D5F8E" w:rsidRDefault="00DB782A" w:rsidP="00C14DEB">
            <w:pPr>
              <w:ind w:left="0"/>
              <w:rPr>
                <w:sz w:val="16"/>
                <w:szCs w:val="16"/>
              </w:rPr>
            </w:pPr>
          </w:p>
        </w:tc>
        <w:tc>
          <w:tcPr>
            <w:tcW w:w="900" w:type="dxa"/>
          </w:tcPr>
          <w:p w14:paraId="1E0492F7" w14:textId="77777777" w:rsidR="00DB782A" w:rsidRPr="003D5F8E" w:rsidRDefault="00DB782A" w:rsidP="00C14DEB">
            <w:pPr>
              <w:ind w:left="0"/>
              <w:rPr>
                <w:sz w:val="16"/>
                <w:szCs w:val="16"/>
              </w:rPr>
            </w:pPr>
          </w:p>
        </w:tc>
        <w:tc>
          <w:tcPr>
            <w:tcW w:w="810" w:type="dxa"/>
          </w:tcPr>
          <w:p w14:paraId="3086C999" w14:textId="77777777" w:rsidR="00DB782A" w:rsidRPr="003D5F8E" w:rsidRDefault="00DB782A" w:rsidP="00C14DEB">
            <w:pPr>
              <w:ind w:left="0"/>
              <w:rPr>
                <w:sz w:val="16"/>
                <w:szCs w:val="16"/>
              </w:rPr>
            </w:pPr>
          </w:p>
        </w:tc>
        <w:tc>
          <w:tcPr>
            <w:tcW w:w="990" w:type="dxa"/>
          </w:tcPr>
          <w:p w14:paraId="3DF0D171" w14:textId="77777777" w:rsidR="00DB782A" w:rsidRPr="003D5F8E" w:rsidRDefault="00DB782A" w:rsidP="00C14DEB">
            <w:pPr>
              <w:ind w:left="0"/>
              <w:rPr>
                <w:sz w:val="16"/>
                <w:szCs w:val="16"/>
              </w:rPr>
            </w:pPr>
          </w:p>
        </w:tc>
        <w:tc>
          <w:tcPr>
            <w:tcW w:w="990" w:type="dxa"/>
          </w:tcPr>
          <w:p w14:paraId="5A9FB43D" w14:textId="77777777" w:rsidR="00DB782A" w:rsidRPr="003D5F8E" w:rsidRDefault="00DB782A" w:rsidP="00C14DEB">
            <w:pPr>
              <w:ind w:left="0"/>
              <w:rPr>
                <w:sz w:val="16"/>
                <w:szCs w:val="16"/>
              </w:rPr>
            </w:pPr>
          </w:p>
        </w:tc>
        <w:tc>
          <w:tcPr>
            <w:tcW w:w="720" w:type="dxa"/>
          </w:tcPr>
          <w:p w14:paraId="696E13F0" w14:textId="77777777" w:rsidR="00DB782A" w:rsidRPr="003D5F8E" w:rsidRDefault="00DB782A" w:rsidP="00C14DEB">
            <w:pPr>
              <w:ind w:left="0"/>
              <w:rPr>
                <w:sz w:val="16"/>
                <w:szCs w:val="16"/>
              </w:rPr>
            </w:pPr>
          </w:p>
        </w:tc>
        <w:tc>
          <w:tcPr>
            <w:tcW w:w="900" w:type="dxa"/>
          </w:tcPr>
          <w:p w14:paraId="3BD28059" w14:textId="523C2BED" w:rsidR="00DB782A" w:rsidRPr="003D5F8E" w:rsidRDefault="00DB782A" w:rsidP="00C14DEB">
            <w:pPr>
              <w:ind w:left="0"/>
              <w:rPr>
                <w:sz w:val="16"/>
                <w:szCs w:val="16"/>
              </w:rPr>
            </w:pPr>
          </w:p>
        </w:tc>
        <w:tc>
          <w:tcPr>
            <w:tcW w:w="900" w:type="dxa"/>
          </w:tcPr>
          <w:p w14:paraId="1592974C" w14:textId="77777777" w:rsidR="00DB782A" w:rsidRPr="003D5F8E" w:rsidRDefault="00DB782A" w:rsidP="00C14DEB">
            <w:pPr>
              <w:ind w:left="0"/>
              <w:rPr>
                <w:sz w:val="16"/>
                <w:szCs w:val="16"/>
              </w:rPr>
            </w:pPr>
          </w:p>
        </w:tc>
        <w:tc>
          <w:tcPr>
            <w:tcW w:w="720" w:type="dxa"/>
          </w:tcPr>
          <w:p w14:paraId="33C30498" w14:textId="77777777" w:rsidR="00DB782A" w:rsidRPr="003D5F8E" w:rsidRDefault="00DB782A" w:rsidP="00C14DEB">
            <w:pPr>
              <w:ind w:left="0"/>
              <w:rPr>
                <w:sz w:val="16"/>
                <w:szCs w:val="16"/>
              </w:rPr>
            </w:pPr>
          </w:p>
        </w:tc>
        <w:tc>
          <w:tcPr>
            <w:tcW w:w="810" w:type="dxa"/>
          </w:tcPr>
          <w:p w14:paraId="5B9407B8" w14:textId="77777777" w:rsidR="00DB782A" w:rsidRPr="003D5F8E" w:rsidRDefault="00DB782A" w:rsidP="00C14DEB">
            <w:pPr>
              <w:ind w:left="0"/>
              <w:rPr>
                <w:sz w:val="16"/>
                <w:szCs w:val="16"/>
              </w:rPr>
            </w:pPr>
          </w:p>
        </w:tc>
        <w:tc>
          <w:tcPr>
            <w:tcW w:w="720" w:type="dxa"/>
          </w:tcPr>
          <w:p w14:paraId="58F90924" w14:textId="77777777" w:rsidR="00DB782A" w:rsidRPr="003D5F8E" w:rsidRDefault="00DB782A" w:rsidP="00C14DEB">
            <w:pPr>
              <w:ind w:left="0"/>
              <w:rPr>
                <w:sz w:val="16"/>
                <w:szCs w:val="16"/>
              </w:rPr>
            </w:pPr>
          </w:p>
        </w:tc>
        <w:tc>
          <w:tcPr>
            <w:tcW w:w="900" w:type="dxa"/>
          </w:tcPr>
          <w:p w14:paraId="64E0881C" w14:textId="77777777" w:rsidR="00DB782A" w:rsidRPr="003D5F8E" w:rsidRDefault="00DB782A" w:rsidP="00C14DEB">
            <w:pPr>
              <w:ind w:left="0"/>
              <w:rPr>
                <w:sz w:val="16"/>
                <w:szCs w:val="16"/>
              </w:rPr>
            </w:pPr>
          </w:p>
        </w:tc>
      </w:tr>
      <w:tr w:rsidR="00DB782A" w:rsidRPr="00AF6336" w14:paraId="1BA7C676" w14:textId="62F97166" w:rsidTr="00DB782A">
        <w:tc>
          <w:tcPr>
            <w:tcW w:w="1255" w:type="dxa"/>
          </w:tcPr>
          <w:p w14:paraId="6E3CC943" w14:textId="77777777" w:rsidR="00DB782A" w:rsidRPr="003D5F8E" w:rsidRDefault="00DB782A" w:rsidP="00C14DEB">
            <w:pPr>
              <w:ind w:left="0"/>
              <w:rPr>
                <w:sz w:val="16"/>
                <w:szCs w:val="16"/>
              </w:rPr>
            </w:pPr>
            <w:r w:rsidRPr="003D5F8E">
              <w:rPr>
                <w:sz w:val="16"/>
                <w:szCs w:val="16"/>
              </w:rPr>
              <w:t xml:space="preserve">Partnership Income or Item – </w:t>
            </w:r>
            <w:r>
              <w:rPr>
                <w:sz w:val="16"/>
                <w:szCs w:val="16"/>
              </w:rPr>
              <w:t>Special Allocation</w:t>
            </w:r>
          </w:p>
        </w:tc>
        <w:tc>
          <w:tcPr>
            <w:tcW w:w="990" w:type="dxa"/>
          </w:tcPr>
          <w:p w14:paraId="2D01F28C" w14:textId="77777777" w:rsidR="00DB782A" w:rsidRPr="003D5F8E" w:rsidRDefault="00DB782A" w:rsidP="00C14DEB">
            <w:pPr>
              <w:ind w:left="0"/>
              <w:rPr>
                <w:sz w:val="16"/>
                <w:szCs w:val="16"/>
              </w:rPr>
            </w:pPr>
          </w:p>
        </w:tc>
        <w:tc>
          <w:tcPr>
            <w:tcW w:w="1080" w:type="dxa"/>
          </w:tcPr>
          <w:p w14:paraId="3EC2AB38" w14:textId="77777777" w:rsidR="00DB782A" w:rsidRPr="003D5F8E" w:rsidRDefault="00DB782A" w:rsidP="00C14DEB">
            <w:pPr>
              <w:ind w:left="0"/>
              <w:rPr>
                <w:sz w:val="16"/>
                <w:szCs w:val="16"/>
              </w:rPr>
            </w:pPr>
          </w:p>
        </w:tc>
        <w:tc>
          <w:tcPr>
            <w:tcW w:w="900" w:type="dxa"/>
          </w:tcPr>
          <w:p w14:paraId="4D2F4C53" w14:textId="77777777" w:rsidR="00DB782A" w:rsidRPr="003D5F8E" w:rsidRDefault="00DB782A" w:rsidP="00C14DEB">
            <w:pPr>
              <w:ind w:left="0"/>
              <w:rPr>
                <w:sz w:val="16"/>
                <w:szCs w:val="16"/>
              </w:rPr>
            </w:pPr>
          </w:p>
        </w:tc>
        <w:tc>
          <w:tcPr>
            <w:tcW w:w="810" w:type="dxa"/>
          </w:tcPr>
          <w:p w14:paraId="2A8FE2D9" w14:textId="77777777" w:rsidR="00DB782A" w:rsidRPr="003D5F8E" w:rsidRDefault="00DB782A" w:rsidP="00C14DEB">
            <w:pPr>
              <w:ind w:left="0"/>
              <w:rPr>
                <w:sz w:val="16"/>
                <w:szCs w:val="16"/>
              </w:rPr>
            </w:pPr>
          </w:p>
        </w:tc>
        <w:tc>
          <w:tcPr>
            <w:tcW w:w="900" w:type="dxa"/>
          </w:tcPr>
          <w:p w14:paraId="6CFE5860" w14:textId="77777777" w:rsidR="00DB782A" w:rsidRPr="003D5F8E" w:rsidRDefault="00DB782A" w:rsidP="00C14DEB">
            <w:pPr>
              <w:ind w:left="0"/>
              <w:rPr>
                <w:sz w:val="16"/>
                <w:szCs w:val="16"/>
              </w:rPr>
            </w:pPr>
          </w:p>
        </w:tc>
        <w:tc>
          <w:tcPr>
            <w:tcW w:w="810" w:type="dxa"/>
          </w:tcPr>
          <w:p w14:paraId="749147E5" w14:textId="77777777" w:rsidR="00DB782A" w:rsidRPr="003D5F8E" w:rsidRDefault="00DB782A" w:rsidP="00C14DEB">
            <w:pPr>
              <w:ind w:left="0"/>
              <w:rPr>
                <w:sz w:val="16"/>
                <w:szCs w:val="16"/>
              </w:rPr>
            </w:pPr>
          </w:p>
        </w:tc>
        <w:tc>
          <w:tcPr>
            <w:tcW w:w="990" w:type="dxa"/>
          </w:tcPr>
          <w:p w14:paraId="04800120" w14:textId="77777777" w:rsidR="00DB782A" w:rsidRPr="003D5F8E" w:rsidRDefault="00DB782A" w:rsidP="00C14DEB">
            <w:pPr>
              <w:ind w:left="0"/>
              <w:rPr>
                <w:sz w:val="16"/>
                <w:szCs w:val="16"/>
              </w:rPr>
            </w:pPr>
          </w:p>
        </w:tc>
        <w:tc>
          <w:tcPr>
            <w:tcW w:w="990" w:type="dxa"/>
          </w:tcPr>
          <w:p w14:paraId="3DB7CF83" w14:textId="77777777" w:rsidR="00DB782A" w:rsidRPr="003D5F8E" w:rsidRDefault="00DB782A" w:rsidP="00C14DEB">
            <w:pPr>
              <w:ind w:left="0"/>
              <w:rPr>
                <w:sz w:val="16"/>
                <w:szCs w:val="16"/>
              </w:rPr>
            </w:pPr>
          </w:p>
        </w:tc>
        <w:tc>
          <w:tcPr>
            <w:tcW w:w="720" w:type="dxa"/>
          </w:tcPr>
          <w:p w14:paraId="766E51BE" w14:textId="77777777" w:rsidR="00DB782A" w:rsidRPr="003D5F8E" w:rsidRDefault="00DB782A" w:rsidP="00C14DEB">
            <w:pPr>
              <w:ind w:left="0"/>
              <w:rPr>
                <w:sz w:val="16"/>
                <w:szCs w:val="16"/>
              </w:rPr>
            </w:pPr>
          </w:p>
        </w:tc>
        <w:tc>
          <w:tcPr>
            <w:tcW w:w="900" w:type="dxa"/>
          </w:tcPr>
          <w:p w14:paraId="4FA0B8D8" w14:textId="3EFFCD28" w:rsidR="00DB782A" w:rsidRPr="003D5F8E" w:rsidRDefault="00DB782A" w:rsidP="00C14DEB">
            <w:pPr>
              <w:ind w:left="0"/>
              <w:rPr>
                <w:sz w:val="16"/>
                <w:szCs w:val="16"/>
              </w:rPr>
            </w:pPr>
          </w:p>
        </w:tc>
        <w:tc>
          <w:tcPr>
            <w:tcW w:w="900" w:type="dxa"/>
          </w:tcPr>
          <w:p w14:paraId="63E011A8" w14:textId="77777777" w:rsidR="00DB782A" w:rsidRPr="003D5F8E" w:rsidRDefault="00DB782A" w:rsidP="00C14DEB">
            <w:pPr>
              <w:ind w:left="0"/>
              <w:rPr>
                <w:sz w:val="16"/>
                <w:szCs w:val="16"/>
              </w:rPr>
            </w:pPr>
          </w:p>
        </w:tc>
        <w:tc>
          <w:tcPr>
            <w:tcW w:w="720" w:type="dxa"/>
          </w:tcPr>
          <w:p w14:paraId="2612360C" w14:textId="77777777" w:rsidR="00DB782A" w:rsidRPr="003D5F8E" w:rsidRDefault="00DB782A" w:rsidP="00C14DEB">
            <w:pPr>
              <w:ind w:left="0"/>
              <w:rPr>
                <w:sz w:val="16"/>
                <w:szCs w:val="16"/>
              </w:rPr>
            </w:pPr>
          </w:p>
        </w:tc>
        <w:tc>
          <w:tcPr>
            <w:tcW w:w="810" w:type="dxa"/>
          </w:tcPr>
          <w:p w14:paraId="23B01FEF" w14:textId="77777777" w:rsidR="00DB782A" w:rsidRPr="003D5F8E" w:rsidRDefault="00DB782A" w:rsidP="00C14DEB">
            <w:pPr>
              <w:ind w:left="0"/>
              <w:rPr>
                <w:sz w:val="16"/>
                <w:szCs w:val="16"/>
              </w:rPr>
            </w:pPr>
          </w:p>
        </w:tc>
        <w:tc>
          <w:tcPr>
            <w:tcW w:w="720" w:type="dxa"/>
          </w:tcPr>
          <w:p w14:paraId="36C5E8CB" w14:textId="77777777" w:rsidR="00DB782A" w:rsidRPr="003D5F8E" w:rsidRDefault="00DB782A" w:rsidP="00C14DEB">
            <w:pPr>
              <w:ind w:left="0"/>
              <w:rPr>
                <w:sz w:val="16"/>
                <w:szCs w:val="16"/>
              </w:rPr>
            </w:pPr>
          </w:p>
        </w:tc>
        <w:tc>
          <w:tcPr>
            <w:tcW w:w="900" w:type="dxa"/>
          </w:tcPr>
          <w:p w14:paraId="61808CD6" w14:textId="77777777" w:rsidR="00DB782A" w:rsidRPr="003D5F8E" w:rsidRDefault="00DB782A" w:rsidP="00C14DEB">
            <w:pPr>
              <w:ind w:left="0"/>
              <w:rPr>
                <w:sz w:val="16"/>
                <w:szCs w:val="16"/>
              </w:rPr>
            </w:pPr>
          </w:p>
        </w:tc>
      </w:tr>
      <w:tr w:rsidR="00DB782A" w:rsidRPr="00AF6336" w14:paraId="4DBD19C4" w14:textId="77777777" w:rsidTr="00DB782A">
        <w:tc>
          <w:tcPr>
            <w:tcW w:w="1255" w:type="dxa"/>
          </w:tcPr>
          <w:p w14:paraId="1E9FEDCB" w14:textId="29284D49" w:rsidR="00DB782A" w:rsidRPr="003D5F8E" w:rsidRDefault="00DB782A" w:rsidP="00C14DEB">
            <w:pPr>
              <w:ind w:left="0"/>
              <w:rPr>
                <w:sz w:val="16"/>
                <w:szCs w:val="16"/>
              </w:rPr>
            </w:pPr>
            <w:r>
              <w:rPr>
                <w:sz w:val="16"/>
                <w:szCs w:val="16"/>
              </w:rPr>
              <w:t>Guaranteed Payments</w:t>
            </w:r>
          </w:p>
        </w:tc>
        <w:tc>
          <w:tcPr>
            <w:tcW w:w="990" w:type="dxa"/>
          </w:tcPr>
          <w:p w14:paraId="78725990" w14:textId="77777777" w:rsidR="00DB782A" w:rsidRPr="003D5F8E" w:rsidRDefault="00DB782A" w:rsidP="00C14DEB">
            <w:pPr>
              <w:ind w:left="0"/>
              <w:rPr>
                <w:sz w:val="16"/>
                <w:szCs w:val="16"/>
              </w:rPr>
            </w:pPr>
          </w:p>
        </w:tc>
        <w:tc>
          <w:tcPr>
            <w:tcW w:w="1080" w:type="dxa"/>
          </w:tcPr>
          <w:p w14:paraId="55E2DAD4" w14:textId="77777777" w:rsidR="00DB782A" w:rsidRPr="003D5F8E" w:rsidRDefault="00DB782A" w:rsidP="00C14DEB">
            <w:pPr>
              <w:ind w:left="0"/>
              <w:rPr>
                <w:sz w:val="16"/>
                <w:szCs w:val="16"/>
              </w:rPr>
            </w:pPr>
          </w:p>
        </w:tc>
        <w:tc>
          <w:tcPr>
            <w:tcW w:w="900" w:type="dxa"/>
          </w:tcPr>
          <w:p w14:paraId="7AF1D80B" w14:textId="77777777" w:rsidR="00DB782A" w:rsidRPr="003D5F8E" w:rsidRDefault="00DB782A" w:rsidP="00C14DEB">
            <w:pPr>
              <w:ind w:left="0"/>
              <w:rPr>
                <w:sz w:val="16"/>
                <w:szCs w:val="16"/>
              </w:rPr>
            </w:pPr>
          </w:p>
        </w:tc>
        <w:tc>
          <w:tcPr>
            <w:tcW w:w="810" w:type="dxa"/>
          </w:tcPr>
          <w:p w14:paraId="2AFA26D1" w14:textId="77777777" w:rsidR="00DB782A" w:rsidRPr="003D5F8E" w:rsidRDefault="00DB782A" w:rsidP="00C14DEB">
            <w:pPr>
              <w:ind w:left="0"/>
              <w:rPr>
                <w:sz w:val="16"/>
                <w:szCs w:val="16"/>
              </w:rPr>
            </w:pPr>
          </w:p>
        </w:tc>
        <w:tc>
          <w:tcPr>
            <w:tcW w:w="900" w:type="dxa"/>
          </w:tcPr>
          <w:p w14:paraId="59AFED7A" w14:textId="77777777" w:rsidR="00DB782A" w:rsidRPr="003D5F8E" w:rsidRDefault="00DB782A" w:rsidP="00C14DEB">
            <w:pPr>
              <w:ind w:left="0"/>
              <w:rPr>
                <w:sz w:val="16"/>
                <w:szCs w:val="16"/>
              </w:rPr>
            </w:pPr>
          </w:p>
        </w:tc>
        <w:tc>
          <w:tcPr>
            <w:tcW w:w="810" w:type="dxa"/>
          </w:tcPr>
          <w:p w14:paraId="4D363B15" w14:textId="77777777" w:rsidR="00DB782A" w:rsidRPr="003D5F8E" w:rsidRDefault="00DB782A" w:rsidP="00C14DEB">
            <w:pPr>
              <w:ind w:left="0"/>
              <w:rPr>
                <w:sz w:val="16"/>
                <w:szCs w:val="16"/>
              </w:rPr>
            </w:pPr>
          </w:p>
        </w:tc>
        <w:tc>
          <w:tcPr>
            <w:tcW w:w="990" w:type="dxa"/>
          </w:tcPr>
          <w:p w14:paraId="348585B2" w14:textId="77777777" w:rsidR="00DB782A" w:rsidRPr="003D5F8E" w:rsidRDefault="00DB782A" w:rsidP="00C14DEB">
            <w:pPr>
              <w:ind w:left="0"/>
              <w:rPr>
                <w:sz w:val="16"/>
                <w:szCs w:val="16"/>
              </w:rPr>
            </w:pPr>
          </w:p>
        </w:tc>
        <w:tc>
          <w:tcPr>
            <w:tcW w:w="990" w:type="dxa"/>
          </w:tcPr>
          <w:p w14:paraId="0166DB2E" w14:textId="77777777" w:rsidR="00DB782A" w:rsidRPr="003D5F8E" w:rsidRDefault="00DB782A" w:rsidP="00C14DEB">
            <w:pPr>
              <w:ind w:left="0"/>
              <w:rPr>
                <w:sz w:val="16"/>
                <w:szCs w:val="16"/>
              </w:rPr>
            </w:pPr>
          </w:p>
        </w:tc>
        <w:tc>
          <w:tcPr>
            <w:tcW w:w="720" w:type="dxa"/>
          </w:tcPr>
          <w:p w14:paraId="7CC6A4FD" w14:textId="77777777" w:rsidR="00DB782A" w:rsidRPr="003D5F8E" w:rsidRDefault="00DB782A" w:rsidP="00C14DEB">
            <w:pPr>
              <w:ind w:left="0"/>
              <w:rPr>
                <w:sz w:val="16"/>
                <w:szCs w:val="16"/>
              </w:rPr>
            </w:pPr>
          </w:p>
        </w:tc>
        <w:tc>
          <w:tcPr>
            <w:tcW w:w="900" w:type="dxa"/>
          </w:tcPr>
          <w:p w14:paraId="61F31B32" w14:textId="0142DA8B" w:rsidR="00DB782A" w:rsidRPr="003D5F8E" w:rsidRDefault="00DB782A" w:rsidP="00C14DEB">
            <w:pPr>
              <w:ind w:left="0"/>
              <w:rPr>
                <w:sz w:val="16"/>
                <w:szCs w:val="16"/>
              </w:rPr>
            </w:pPr>
          </w:p>
        </w:tc>
        <w:tc>
          <w:tcPr>
            <w:tcW w:w="900" w:type="dxa"/>
          </w:tcPr>
          <w:p w14:paraId="466742CD" w14:textId="77777777" w:rsidR="00DB782A" w:rsidRPr="003D5F8E" w:rsidRDefault="00DB782A" w:rsidP="00C14DEB">
            <w:pPr>
              <w:ind w:left="0"/>
              <w:rPr>
                <w:sz w:val="16"/>
                <w:szCs w:val="16"/>
              </w:rPr>
            </w:pPr>
          </w:p>
        </w:tc>
        <w:tc>
          <w:tcPr>
            <w:tcW w:w="720" w:type="dxa"/>
          </w:tcPr>
          <w:p w14:paraId="027A9E86" w14:textId="77777777" w:rsidR="00DB782A" w:rsidRPr="003D5F8E" w:rsidRDefault="00DB782A" w:rsidP="00C14DEB">
            <w:pPr>
              <w:ind w:left="0"/>
              <w:rPr>
                <w:sz w:val="16"/>
                <w:szCs w:val="16"/>
              </w:rPr>
            </w:pPr>
          </w:p>
        </w:tc>
        <w:tc>
          <w:tcPr>
            <w:tcW w:w="810" w:type="dxa"/>
          </w:tcPr>
          <w:p w14:paraId="35202B4F" w14:textId="77777777" w:rsidR="00DB782A" w:rsidRPr="003D5F8E" w:rsidRDefault="00DB782A" w:rsidP="00C14DEB">
            <w:pPr>
              <w:ind w:left="0"/>
              <w:rPr>
                <w:sz w:val="16"/>
                <w:szCs w:val="16"/>
              </w:rPr>
            </w:pPr>
          </w:p>
        </w:tc>
        <w:tc>
          <w:tcPr>
            <w:tcW w:w="720" w:type="dxa"/>
          </w:tcPr>
          <w:p w14:paraId="2E2A4B1F" w14:textId="77777777" w:rsidR="00DB782A" w:rsidRPr="003D5F8E" w:rsidRDefault="00DB782A" w:rsidP="00C14DEB">
            <w:pPr>
              <w:ind w:left="0"/>
              <w:rPr>
                <w:sz w:val="16"/>
                <w:szCs w:val="16"/>
              </w:rPr>
            </w:pPr>
          </w:p>
        </w:tc>
        <w:tc>
          <w:tcPr>
            <w:tcW w:w="900" w:type="dxa"/>
          </w:tcPr>
          <w:p w14:paraId="2790B171" w14:textId="77777777" w:rsidR="00DB782A" w:rsidRPr="003D5F8E" w:rsidRDefault="00DB782A" w:rsidP="00C14DEB">
            <w:pPr>
              <w:ind w:left="0"/>
              <w:rPr>
                <w:sz w:val="16"/>
                <w:szCs w:val="16"/>
              </w:rPr>
            </w:pPr>
          </w:p>
        </w:tc>
      </w:tr>
      <w:tr w:rsidR="00DB782A" w:rsidRPr="00AF6336" w14:paraId="34F43E4D" w14:textId="77777777" w:rsidTr="00DB782A">
        <w:tc>
          <w:tcPr>
            <w:tcW w:w="1255" w:type="dxa"/>
          </w:tcPr>
          <w:p w14:paraId="2DED423F" w14:textId="57C0B436" w:rsidR="00DB782A" w:rsidRDefault="00DB782A" w:rsidP="00C14DEB">
            <w:pPr>
              <w:ind w:left="0"/>
              <w:rPr>
                <w:sz w:val="16"/>
                <w:szCs w:val="16"/>
              </w:rPr>
            </w:pPr>
            <w:r>
              <w:rPr>
                <w:sz w:val="16"/>
                <w:szCs w:val="16"/>
              </w:rPr>
              <w:t>Built-In Gain/Loss on Contributed Property</w:t>
            </w:r>
          </w:p>
        </w:tc>
        <w:tc>
          <w:tcPr>
            <w:tcW w:w="990" w:type="dxa"/>
          </w:tcPr>
          <w:p w14:paraId="021335E5" w14:textId="77777777" w:rsidR="00DB782A" w:rsidRPr="003D5F8E" w:rsidRDefault="00DB782A" w:rsidP="00C14DEB">
            <w:pPr>
              <w:ind w:left="0"/>
              <w:rPr>
                <w:sz w:val="16"/>
                <w:szCs w:val="16"/>
              </w:rPr>
            </w:pPr>
          </w:p>
        </w:tc>
        <w:tc>
          <w:tcPr>
            <w:tcW w:w="1080" w:type="dxa"/>
          </w:tcPr>
          <w:p w14:paraId="36073ED9" w14:textId="77777777" w:rsidR="00DB782A" w:rsidRPr="003D5F8E" w:rsidRDefault="00DB782A" w:rsidP="00C14DEB">
            <w:pPr>
              <w:ind w:left="0"/>
              <w:rPr>
                <w:sz w:val="16"/>
                <w:szCs w:val="16"/>
              </w:rPr>
            </w:pPr>
          </w:p>
        </w:tc>
        <w:tc>
          <w:tcPr>
            <w:tcW w:w="900" w:type="dxa"/>
          </w:tcPr>
          <w:p w14:paraId="4F02EE90" w14:textId="77777777" w:rsidR="00DB782A" w:rsidRPr="003D5F8E" w:rsidRDefault="00DB782A" w:rsidP="00C14DEB">
            <w:pPr>
              <w:ind w:left="0"/>
              <w:rPr>
                <w:sz w:val="16"/>
                <w:szCs w:val="16"/>
              </w:rPr>
            </w:pPr>
          </w:p>
        </w:tc>
        <w:tc>
          <w:tcPr>
            <w:tcW w:w="810" w:type="dxa"/>
          </w:tcPr>
          <w:p w14:paraId="3E86F217" w14:textId="77777777" w:rsidR="00DB782A" w:rsidRPr="003D5F8E" w:rsidRDefault="00DB782A" w:rsidP="00C14DEB">
            <w:pPr>
              <w:ind w:left="0"/>
              <w:rPr>
                <w:sz w:val="16"/>
                <w:szCs w:val="16"/>
              </w:rPr>
            </w:pPr>
          </w:p>
        </w:tc>
        <w:tc>
          <w:tcPr>
            <w:tcW w:w="900" w:type="dxa"/>
          </w:tcPr>
          <w:p w14:paraId="5A0225C9" w14:textId="77777777" w:rsidR="00DB782A" w:rsidRPr="003D5F8E" w:rsidRDefault="00DB782A" w:rsidP="00C14DEB">
            <w:pPr>
              <w:ind w:left="0"/>
              <w:rPr>
                <w:sz w:val="16"/>
                <w:szCs w:val="16"/>
              </w:rPr>
            </w:pPr>
          </w:p>
        </w:tc>
        <w:tc>
          <w:tcPr>
            <w:tcW w:w="810" w:type="dxa"/>
          </w:tcPr>
          <w:p w14:paraId="1F706A29" w14:textId="77777777" w:rsidR="00DB782A" w:rsidRPr="003D5F8E" w:rsidRDefault="00DB782A" w:rsidP="00C14DEB">
            <w:pPr>
              <w:ind w:left="0"/>
              <w:rPr>
                <w:sz w:val="16"/>
                <w:szCs w:val="16"/>
              </w:rPr>
            </w:pPr>
          </w:p>
        </w:tc>
        <w:tc>
          <w:tcPr>
            <w:tcW w:w="990" w:type="dxa"/>
          </w:tcPr>
          <w:p w14:paraId="36A56E14" w14:textId="77777777" w:rsidR="00DB782A" w:rsidRPr="003D5F8E" w:rsidRDefault="00DB782A" w:rsidP="00C14DEB">
            <w:pPr>
              <w:ind w:left="0"/>
              <w:rPr>
                <w:sz w:val="16"/>
                <w:szCs w:val="16"/>
              </w:rPr>
            </w:pPr>
          </w:p>
        </w:tc>
        <w:tc>
          <w:tcPr>
            <w:tcW w:w="990" w:type="dxa"/>
          </w:tcPr>
          <w:p w14:paraId="037CBE2D" w14:textId="77777777" w:rsidR="00DB782A" w:rsidRPr="003D5F8E" w:rsidRDefault="00DB782A" w:rsidP="00C14DEB">
            <w:pPr>
              <w:ind w:left="0"/>
              <w:rPr>
                <w:sz w:val="16"/>
                <w:szCs w:val="16"/>
              </w:rPr>
            </w:pPr>
          </w:p>
        </w:tc>
        <w:tc>
          <w:tcPr>
            <w:tcW w:w="720" w:type="dxa"/>
          </w:tcPr>
          <w:p w14:paraId="05ECA089" w14:textId="77777777" w:rsidR="00DB782A" w:rsidRPr="003D5F8E" w:rsidRDefault="00DB782A" w:rsidP="00C14DEB">
            <w:pPr>
              <w:ind w:left="0"/>
              <w:rPr>
                <w:sz w:val="16"/>
                <w:szCs w:val="16"/>
              </w:rPr>
            </w:pPr>
          </w:p>
        </w:tc>
        <w:tc>
          <w:tcPr>
            <w:tcW w:w="900" w:type="dxa"/>
          </w:tcPr>
          <w:p w14:paraId="63986DB5" w14:textId="6BB47B57" w:rsidR="00DB782A" w:rsidRPr="003D5F8E" w:rsidRDefault="00DB782A" w:rsidP="00C14DEB">
            <w:pPr>
              <w:ind w:left="0"/>
              <w:rPr>
                <w:sz w:val="16"/>
                <w:szCs w:val="16"/>
              </w:rPr>
            </w:pPr>
          </w:p>
        </w:tc>
        <w:tc>
          <w:tcPr>
            <w:tcW w:w="900" w:type="dxa"/>
          </w:tcPr>
          <w:p w14:paraId="69B59CC8" w14:textId="77777777" w:rsidR="00DB782A" w:rsidRPr="003D5F8E" w:rsidRDefault="00DB782A" w:rsidP="00C14DEB">
            <w:pPr>
              <w:ind w:left="0"/>
              <w:rPr>
                <w:sz w:val="16"/>
                <w:szCs w:val="16"/>
              </w:rPr>
            </w:pPr>
          </w:p>
        </w:tc>
        <w:tc>
          <w:tcPr>
            <w:tcW w:w="720" w:type="dxa"/>
          </w:tcPr>
          <w:p w14:paraId="774C914D" w14:textId="77777777" w:rsidR="00DB782A" w:rsidRPr="003D5F8E" w:rsidRDefault="00DB782A" w:rsidP="00C14DEB">
            <w:pPr>
              <w:ind w:left="0"/>
              <w:rPr>
                <w:sz w:val="16"/>
                <w:szCs w:val="16"/>
              </w:rPr>
            </w:pPr>
          </w:p>
        </w:tc>
        <w:tc>
          <w:tcPr>
            <w:tcW w:w="810" w:type="dxa"/>
          </w:tcPr>
          <w:p w14:paraId="4F6F1F59" w14:textId="77777777" w:rsidR="00DB782A" w:rsidRPr="003D5F8E" w:rsidRDefault="00DB782A" w:rsidP="00C14DEB">
            <w:pPr>
              <w:ind w:left="0"/>
              <w:rPr>
                <w:sz w:val="16"/>
                <w:szCs w:val="16"/>
              </w:rPr>
            </w:pPr>
          </w:p>
        </w:tc>
        <w:tc>
          <w:tcPr>
            <w:tcW w:w="720" w:type="dxa"/>
          </w:tcPr>
          <w:p w14:paraId="75127438" w14:textId="77777777" w:rsidR="00DB782A" w:rsidRPr="003D5F8E" w:rsidRDefault="00DB782A" w:rsidP="00C14DEB">
            <w:pPr>
              <w:ind w:left="0"/>
              <w:rPr>
                <w:sz w:val="16"/>
                <w:szCs w:val="16"/>
              </w:rPr>
            </w:pPr>
          </w:p>
        </w:tc>
        <w:tc>
          <w:tcPr>
            <w:tcW w:w="900" w:type="dxa"/>
          </w:tcPr>
          <w:p w14:paraId="60016ED8" w14:textId="77777777" w:rsidR="00DB782A" w:rsidRPr="003D5F8E" w:rsidRDefault="00DB782A" w:rsidP="00C14DEB">
            <w:pPr>
              <w:ind w:left="0"/>
              <w:rPr>
                <w:sz w:val="16"/>
                <w:szCs w:val="16"/>
              </w:rPr>
            </w:pPr>
          </w:p>
        </w:tc>
      </w:tr>
      <w:tr w:rsidR="00DB782A" w:rsidRPr="00AF6336" w14:paraId="57047B23" w14:textId="77777777" w:rsidTr="00DB782A">
        <w:tc>
          <w:tcPr>
            <w:tcW w:w="1255" w:type="dxa"/>
          </w:tcPr>
          <w:p w14:paraId="212A3E22" w14:textId="7F62AE75" w:rsidR="00DB782A" w:rsidRDefault="00DB782A" w:rsidP="00C14DEB">
            <w:pPr>
              <w:ind w:left="0"/>
              <w:rPr>
                <w:sz w:val="16"/>
                <w:szCs w:val="16"/>
              </w:rPr>
            </w:pPr>
            <w:r>
              <w:rPr>
                <w:sz w:val="16"/>
                <w:szCs w:val="16"/>
              </w:rPr>
              <w:t>Other Partnership Income or Item</w:t>
            </w:r>
          </w:p>
        </w:tc>
        <w:tc>
          <w:tcPr>
            <w:tcW w:w="990" w:type="dxa"/>
          </w:tcPr>
          <w:p w14:paraId="6C9E6F99" w14:textId="77777777" w:rsidR="00DB782A" w:rsidRPr="003D5F8E" w:rsidRDefault="00DB782A" w:rsidP="00C14DEB">
            <w:pPr>
              <w:ind w:left="0"/>
              <w:rPr>
                <w:sz w:val="16"/>
                <w:szCs w:val="16"/>
              </w:rPr>
            </w:pPr>
          </w:p>
        </w:tc>
        <w:tc>
          <w:tcPr>
            <w:tcW w:w="1080" w:type="dxa"/>
          </w:tcPr>
          <w:p w14:paraId="152C444F" w14:textId="77777777" w:rsidR="00DB782A" w:rsidRPr="003D5F8E" w:rsidRDefault="00DB782A" w:rsidP="00C14DEB">
            <w:pPr>
              <w:ind w:left="0"/>
              <w:rPr>
                <w:sz w:val="16"/>
                <w:szCs w:val="16"/>
              </w:rPr>
            </w:pPr>
          </w:p>
        </w:tc>
        <w:tc>
          <w:tcPr>
            <w:tcW w:w="900" w:type="dxa"/>
          </w:tcPr>
          <w:p w14:paraId="5E454AC3" w14:textId="77777777" w:rsidR="00DB782A" w:rsidRPr="003D5F8E" w:rsidRDefault="00DB782A" w:rsidP="00C14DEB">
            <w:pPr>
              <w:ind w:left="0"/>
              <w:rPr>
                <w:sz w:val="16"/>
                <w:szCs w:val="16"/>
              </w:rPr>
            </w:pPr>
          </w:p>
        </w:tc>
        <w:tc>
          <w:tcPr>
            <w:tcW w:w="810" w:type="dxa"/>
          </w:tcPr>
          <w:p w14:paraId="2352004B" w14:textId="77777777" w:rsidR="00DB782A" w:rsidRPr="003D5F8E" w:rsidRDefault="00DB782A" w:rsidP="00C14DEB">
            <w:pPr>
              <w:ind w:left="0"/>
              <w:rPr>
                <w:sz w:val="16"/>
                <w:szCs w:val="16"/>
              </w:rPr>
            </w:pPr>
          </w:p>
        </w:tc>
        <w:tc>
          <w:tcPr>
            <w:tcW w:w="900" w:type="dxa"/>
          </w:tcPr>
          <w:p w14:paraId="1BE214D7" w14:textId="77777777" w:rsidR="00DB782A" w:rsidRPr="003D5F8E" w:rsidRDefault="00DB782A" w:rsidP="00C14DEB">
            <w:pPr>
              <w:ind w:left="0"/>
              <w:rPr>
                <w:sz w:val="16"/>
                <w:szCs w:val="16"/>
              </w:rPr>
            </w:pPr>
          </w:p>
        </w:tc>
        <w:tc>
          <w:tcPr>
            <w:tcW w:w="810" w:type="dxa"/>
          </w:tcPr>
          <w:p w14:paraId="4B463C8B" w14:textId="77777777" w:rsidR="00DB782A" w:rsidRPr="003D5F8E" w:rsidRDefault="00DB782A" w:rsidP="00C14DEB">
            <w:pPr>
              <w:ind w:left="0"/>
              <w:rPr>
                <w:sz w:val="16"/>
                <w:szCs w:val="16"/>
              </w:rPr>
            </w:pPr>
          </w:p>
        </w:tc>
        <w:tc>
          <w:tcPr>
            <w:tcW w:w="990" w:type="dxa"/>
          </w:tcPr>
          <w:p w14:paraId="608D826D" w14:textId="77777777" w:rsidR="00DB782A" w:rsidRPr="003D5F8E" w:rsidRDefault="00DB782A" w:rsidP="00C14DEB">
            <w:pPr>
              <w:ind w:left="0"/>
              <w:rPr>
                <w:sz w:val="16"/>
                <w:szCs w:val="16"/>
              </w:rPr>
            </w:pPr>
          </w:p>
        </w:tc>
        <w:tc>
          <w:tcPr>
            <w:tcW w:w="990" w:type="dxa"/>
          </w:tcPr>
          <w:p w14:paraId="2FD178F3" w14:textId="77777777" w:rsidR="00DB782A" w:rsidRPr="003D5F8E" w:rsidRDefault="00DB782A" w:rsidP="00C14DEB">
            <w:pPr>
              <w:ind w:left="0"/>
              <w:rPr>
                <w:sz w:val="16"/>
                <w:szCs w:val="16"/>
              </w:rPr>
            </w:pPr>
          </w:p>
        </w:tc>
        <w:tc>
          <w:tcPr>
            <w:tcW w:w="720" w:type="dxa"/>
          </w:tcPr>
          <w:p w14:paraId="1D7855B3" w14:textId="77777777" w:rsidR="00DB782A" w:rsidRPr="003D5F8E" w:rsidRDefault="00DB782A" w:rsidP="00C14DEB">
            <w:pPr>
              <w:ind w:left="0"/>
              <w:rPr>
                <w:sz w:val="16"/>
                <w:szCs w:val="16"/>
              </w:rPr>
            </w:pPr>
          </w:p>
        </w:tc>
        <w:tc>
          <w:tcPr>
            <w:tcW w:w="900" w:type="dxa"/>
          </w:tcPr>
          <w:p w14:paraId="1219C498" w14:textId="61D758D9" w:rsidR="00DB782A" w:rsidRPr="003D5F8E" w:rsidRDefault="00DB782A" w:rsidP="00C14DEB">
            <w:pPr>
              <w:ind w:left="0"/>
              <w:rPr>
                <w:sz w:val="16"/>
                <w:szCs w:val="16"/>
              </w:rPr>
            </w:pPr>
          </w:p>
        </w:tc>
        <w:tc>
          <w:tcPr>
            <w:tcW w:w="900" w:type="dxa"/>
          </w:tcPr>
          <w:p w14:paraId="0197A52F" w14:textId="77777777" w:rsidR="00DB782A" w:rsidRPr="003D5F8E" w:rsidRDefault="00DB782A" w:rsidP="00C14DEB">
            <w:pPr>
              <w:ind w:left="0"/>
              <w:rPr>
                <w:sz w:val="16"/>
                <w:szCs w:val="16"/>
              </w:rPr>
            </w:pPr>
          </w:p>
        </w:tc>
        <w:tc>
          <w:tcPr>
            <w:tcW w:w="720" w:type="dxa"/>
          </w:tcPr>
          <w:p w14:paraId="31A8A4C3" w14:textId="77777777" w:rsidR="00DB782A" w:rsidRPr="003D5F8E" w:rsidRDefault="00DB782A" w:rsidP="00C14DEB">
            <w:pPr>
              <w:ind w:left="0"/>
              <w:rPr>
                <w:sz w:val="16"/>
                <w:szCs w:val="16"/>
              </w:rPr>
            </w:pPr>
          </w:p>
        </w:tc>
        <w:tc>
          <w:tcPr>
            <w:tcW w:w="810" w:type="dxa"/>
          </w:tcPr>
          <w:p w14:paraId="2DC59885" w14:textId="77777777" w:rsidR="00DB782A" w:rsidRPr="003D5F8E" w:rsidRDefault="00DB782A" w:rsidP="00C14DEB">
            <w:pPr>
              <w:ind w:left="0"/>
              <w:rPr>
                <w:sz w:val="16"/>
                <w:szCs w:val="16"/>
              </w:rPr>
            </w:pPr>
          </w:p>
        </w:tc>
        <w:tc>
          <w:tcPr>
            <w:tcW w:w="720" w:type="dxa"/>
          </w:tcPr>
          <w:p w14:paraId="1078F6D5" w14:textId="77777777" w:rsidR="00DB782A" w:rsidRPr="003D5F8E" w:rsidRDefault="00DB782A" w:rsidP="00C14DEB">
            <w:pPr>
              <w:ind w:left="0"/>
              <w:rPr>
                <w:sz w:val="16"/>
                <w:szCs w:val="16"/>
              </w:rPr>
            </w:pPr>
          </w:p>
        </w:tc>
        <w:tc>
          <w:tcPr>
            <w:tcW w:w="900" w:type="dxa"/>
          </w:tcPr>
          <w:p w14:paraId="0BA1F04F" w14:textId="77777777" w:rsidR="00DB782A" w:rsidRPr="003D5F8E" w:rsidRDefault="00DB782A" w:rsidP="00C14DEB">
            <w:pPr>
              <w:ind w:left="0"/>
              <w:rPr>
                <w:sz w:val="16"/>
                <w:szCs w:val="16"/>
              </w:rPr>
            </w:pPr>
          </w:p>
        </w:tc>
      </w:tr>
    </w:tbl>
    <w:p w14:paraId="2C37EC7C" w14:textId="5EC41180" w:rsidR="00C10BD4" w:rsidRDefault="00C10BD4">
      <w:pPr>
        <w:spacing w:line="276" w:lineRule="auto"/>
        <w:ind w:left="0"/>
      </w:pPr>
    </w:p>
    <w:p w14:paraId="3CF92148" w14:textId="77777777" w:rsidR="00C10BD4" w:rsidRDefault="00C10BD4" w:rsidP="00C10BD4">
      <w:pPr>
        <w:ind w:left="0"/>
      </w:pPr>
    </w:p>
    <w:p w14:paraId="0FDDDAFB" w14:textId="494858AB" w:rsidR="00C10BD4" w:rsidRDefault="00C10BD4">
      <w:pPr>
        <w:spacing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0EE19805" w14:textId="24E387B0" w:rsidR="00A54779" w:rsidRPr="00BF4308" w:rsidRDefault="00DB782A" w:rsidP="00055687">
      <w:pPr>
        <w:pStyle w:val="Heading3"/>
      </w:pPr>
      <w:r>
        <w:lastRenderedPageBreak/>
        <w:t xml:space="preserve">Application: </w:t>
      </w:r>
      <w:r w:rsidR="004128BB" w:rsidRPr="00BF4308">
        <w:t xml:space="preserve">When </w:t>
      </w:r>
      <w:r w:rsidR="00A54779" w:rsidRPr="00BF4308">
        <w:t xml:space="preserve">Situs-Based </w:t>
      </w:r>
      <w:r w:rsidR="004128BB" w:rsidRPr="00BF4308">
        <w:t>Rather than</w:t>
      </w:r>
      <w:r w:rsidR="00A54779" w:rsidRPr="00BF4308">
        <w:t xml:space="preserve"> Apportionment-Based Sourcing </w:t>
      </w:r>
      <w:r w:rsidR="004128BB" w:rsidRPr="00BF4308">
        <w:t xml:space="preserve">Has Been Used </w:t>
      </w:r>
      <w:r w:rsidR="00222747" w:rsidRPr="00222747">
        <w:rPr>
          <w:highlight w:val="yellow"/>
        </w:rPr>
        <w:t>(NOTE: This section has been reorganized.)</w:t>
      </w:r>
    </w:p>
    <w:p w14:paraId="0FA247CA" w14:textId="7BC02AE7" w:rsidR="002C4B99" w:rsidRDefault="0084792C" w:rsidP="002C4B99">
      <w:pPr>
        <w:ind w:left="1080"/>
      </w:pPr>
      <w:r>
        <w:t>A</w:t>
      </w:r>
      <w:r w:rsidR="002C4B99" w:rsidRPr="002C4B99">
        <w:t>ttributes of partnerships</w:t>
      </w:r>
      <w:r w:rsidR="009046CD">
        <w:t>,</w:t>
      </w:r>
      <w:r w:rsidR="002C4B99" w:rsidRPr="002C4B99">
        <w:t xml:space="preserve"> partners, </w:t>
      </w:r>
      <w:r w:rsidR="009046CD">
        <w:t xml:space="preserve">and types of income, </w:t>
      </w:r>
      <w:r w:rsidR="002C4B99" w:rsidRPr="002C4B99">
        <w:t xml:space="preserve">as outlined in the matrix above, </w:t>
      </w:r>
      <w:r w:rsidR="009046CD">
        <w:t xml:space="preserve">may </w:t>
      </w:r>
      <w:r w:rsidR="002C4B99" w:rsidRPr="002C4B99">
        <w:t xml:space="preserve">serve </w:t>
      </w:r>
      <w:r>
        <w:t xml:space="preserve">for states </w:t>
      </w:r>
      <w:r w:rsidR="002C4B99" w:rsidRPr="002C4B99">
        <w:t xml:space="preserve">to determine whether situs-based or apportionment-based sourcing will be used. As the prior sections </w:t>
      </w:r>
      <w:r>
        <w:t xml:space="preserve">also </w:t>
      </w:r>
      <w:r w:rsidR="002C4B99" w:rsidRPr="002C4B99">
        <w:t>summarize, there are constitutional principles to be applied</w:t>
      </w:r>
      <w:r>
        <w:t>. B</w:t>
      </w:r>
      <w:r w:rsidR="002C4B99" w:rsidRPr="002C4B99">
        <w:t>ut states may have other reasons for designating a particular method of sourcing in particular circumstances.</w:t>
      </w:r>
    </w:p>
    <w:p w14:paraId="738F5BCC" w14:textId="07992938" w:rsidR="00181F3E" w:rsidRDefault="002C4B99" w:rsidP="002C4B99">
      <w:pPr>
        <w:ind w:left="1080"/>
      </w:pPr>
      <w:r w:rsidRPr="002C4B99">
        <w:t>This section will review some of the main circumstances in which states have applied situs-based sourcing to partnership income, rather than any type of formulary apportionment.</w:t>
      </w:r>
      <w:r w:rsidR="0084792C">
        <w:t xml:space="preserve"> </w:t>
      </w:r>
      <w:r w:rsidRPr="002C4B99">
        <w:t xml:space="preserve">The next section will address differences in how </w:t>
      </w:r>
      <w:r w:rsidR="00636123">
        <w:t xml:space="preserve">states may have applied </w:t>
      </w:r>
      <w:r w:rsidRPr="002C4B99">
        <w:t>formulary apportionment to specific types of income</w:t>
      </w:r>
      <w:r w:rsidR="00D324F5">
        <w:t xml:space="preserve"> or other circumstances, including special allocations, guaranteed payments, and built-in gains/losses</w:t>
      </w:r>
      <w:r w:rsidRPr="002C4B99">
        <w:t>.</w:t>
      </w:r>
    </w:p>
    <w:p w14:paraId="4A454CD8" w14:textId="00FF7EF6" w:rsidR="00181F3E" w:rsidRPr="00181F3E" w:rsidRDefault="00181F3E" w:rsidP="00181F3E">
      <w:pPr>
        <w:ind w:left="1080"/>
      </w:pPr>
      <w:r w:rsidRPr="00181F3E">
        <w:t>Note: Sourcing rules may be found in withholding and composite return rules</w:t>
      </w:r>
      <w:r>
        <w:t>. T</w:t>
      </w:r>
      <w:r w:rsidRPr="00181F3E">
        <w: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w:t>
      </w:r>
    </w:p>
    <w:p w14:paraId="758FBAD4" w14:textId="6AA351A9" w:rsidR="002C4B99" w:rsidRDefault="002C4B99" w:rsidP="00222747">
      <w:pPr>
        <w:pStyle w:val="Heading4"/>
      </w:pPr>
      <w:r w:rsidRPr="002C4B99">
        <w:t xml:space="preserve"> </w:t>
      </w:r>
      <w:r>
        <w:t>Rationale</w:t>
      </w:r>
      <w:r w:rsidR="009046CD">
        <w:t xml:space="preserve">s </w:t>
      </w:r>
      <w:r w:rsidR="0084792C">
        <w:t xml:space="preserve">used by states </w:t>
      </w:r>
      <w:r w:rsidR="009046CD">
        <w:t xml:space="preserve">for </w:t>
      </w:r>
      <w:r w:rsidR="0084792C">
        <w:t>s</w:t>
      </w:r>
      <w:r w:rsidR="009046CD">
        <w:t>itus-</w:t>
      </w:r>
      <w:r w:rsidR="0084792C">
        <w:t>b</w:t>
      </w:r>
      <w:r w:rsidR="009046CD">
        <w:t xml:space="preserve">ased </w:t>
      </w:r>
      <w:r w:rsidR="0084792C">
        <w:t>s</w:t>
      </w:r>
      <w:r w:rsidR="009046CD">
        <w:t>ourcing</w:t>
      </w:r>
      <w:r w:rsidR="0084792C">
        <w:t xml:space="preserve"> include whether income is business or nonbusiness</w:t>
      </w:r>
      <w:r w:rsidR="00222747">
        <w:t>, the nature of the partnership, the nature of the partners, or other rationales</w:t>
      </w:r>
      <w:r w:rsidR="0084792C">
        <w:t>.</w:t>
      </w:r>
    </w:p>
    <w:p w14:paraId="0BC34B15" w14:textId="24760956" w:rsidR="00181F3E" w:rsidRDefault="00C617B7" w:rsidP="00181F3E">
      <w:pPr>
        <w:pStyle w:val="Heading5"/>
      </w:pPr>
      <w:r>
        <w:rPr>
          <w:u w:val="single"/>
        </w:rPr>
        <w:t>Situs-based sourcing applied to income determined to be n</w:t>
      </w:r>
      <w:r w:rsidR="00D03023" w:rsidRPr="0084792C">
        <w:rPr>
          <w:u w:val="single"/>
        </w:rPr>
        <w:t xml:space="preserve">onbusiness at </w:t>
      </w:r>
      <w:r w:rsidR="00181F3E">
        <w:rPr>
          <w:u w:val="single"/>
        </w:rPr>
        <w:t>p</w:t>
      </w:r>
      <w:r w:rsidR="00D03023" w:rsidRPr="0084792C">
        <w:rPr>
          <w:u w:val="single"/>
        </w:rPr>
        <w:t xml:space="preserve">artnership </w:t>
      </w:r>
      <w:r w:rsidR="00181F3E">
        <w:rPr>
          <w:u w:val="single"/>
        </w:rPr>
        <w:t>l</w:t>
      </w:r>
      <w:r w:rsidR="00D03023" w:rsidRPr="0084792C">
        <w:rPr>
          <w:u w:val="single"/>
        </w:rPr>
        <w:t>evel</w:t>
      </w:r>
      <w:r w:rsidR="00181F3E">
        <w:t>:</w:t>
      </w:r>
    </w:p>
    <w:p w14:paraId="45E73C20" w14:textId="1A373750" w:rsidR="00D03023" w:rsidRDefault="009046CD" w:rsidP="00181F3E">
      <w:r>
        <w:t>Situs-based sourcing can be applied at the partnership level</w:t>
      </w:r>
      <w:r w:rsidR="0084792C">
        <w:t xml:space="preserve"> under general state sourcing rules</w:t>
      </w:r>
      <w:r>
        <w:t xml:space="preserve">. So, for example, under rules similar to those used for sourcing corporate income, a state may determine that the income </w:t>
      </w:r>
      <w:r w:rsidR="0084792C">
        <w:t xml:space="preserve">of a partnership </w:t>
      </w:r>
      <w:r>
        <w:t>is nonbusiness income at the partnership level and should be sourced based on the type of income and specific rules for sourcing t</w:t>
      </w:r>
      <w:r w:rsidR="0084792C">
        <w:t>hat type of</w:t>
      </w:r>
      <w:r>
        <w:t xml:space="preserve"> income to a particular jurisdiction—rather than by formulary apportionment.</w:t>
      </w:r>
    </w:p>
    <w:p w14:paraId="6013ED61" w14:textId="77777777" w:rsidR="00181F3E" w:rsidRPr="00181F3E" w:rsidRDefault="00181F3E" w:rsidP="00181F3E">
      <w:r w:rsidRPr="00181F3E">
        <w:t xml:space="preserve">Some states have explicitly provided 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77867A80" w14:textId="77777777" w:rsidR="00181F3E" w:rsidRPr="00181F3E" w:rsidRDefault="00181F3E" w:rsidP="00181F3E">
      <w:r w:rsidRPr="00181F3E">
        <w:t>See, for example:</w:t>
      </w:r>
    </w:p>
    <w:p w14:paraId="7D167FA6" w14:textId="77777777" w:rsidR="00181F3E" w:rsidRPr="00181F3E" w:rsidRDefault="00181F3E" w:rsidP="0055114E">
      <w:pPr>
        <w:numPr>
          <w:ilvl w:val="0"/>
          <w:numId w:val="25"/>
        </w:numPr>
      </w:pPr>
      <w:r w:rsidRPr="00181F3E">
        <w:t>Ark. Code Ann. § 26-51-802(c)(2); Ark. Regs. 1.26-51-405; Arkansas Form AR1050: Instructions for Partnership Income Tax Return.</w:t>
      </w:r>
    </w:p>
    <w:p w14:paraId="632C0CF2" w14:textId="77777777" w:rsidR="00181F3E" w:rsidRPr="00181F3E" w:rsidRDefault="00181F3E" w:rsidP="0055114E">
      <w:pPr>
        <w:numPr>
          <w:ilvl w:val="0"/>
          <w:numId w:val="25"/>
        </w:numPr>
      </w:pPr>
      <w:r w:rsidRPr="00181F3E">
        <w:t>Cal. Code Regs. tit. 18, § 25137-1(f).</w:t>
      </w:r>
    </w:p>
    <w:p w14:paraId="2BF993AE" w14:textId="77777777" w:rsidR="00181F3E" w:rsidRPr="00181F3E" w:rsidRDefault="00181F3E" w:rsidP="0055114E">
      <w:pPr>
        <w:numPr>
          <w:ilvl w:val="0"/>
          <w:numId w:val="25"/>
        </w:numPr>
      </w:pPr>
      <w:r w:rsidRPr="00181F3E">
        <w:t>Colo. Rev. Stat. § 39-22-203(1)(a).</w:t>
      </w:r>
    </w:p>
    <w:p w14:paraId="20A3460A" w14:textId="77777777" w:rsidR="00181F3E" w:rsidRPr="00181F3E" w:rsidRDefault="00181F3E" w:rsidP="0055114E">
      <w:pPr>
        <w:numPr>
          <w:ilvl w:val="0"/>
          <w:numId w:val="25"/>
        </w:numPr>
      </w:pPr>
      <w:r w:rsidRPr="00181F3E">
        <w:t>Ill. Admin. Code tit. 86, § 100.3500(b)(2).</w:t>
      </w:r>
    </w:p>
    <w:p w14:paraId="32C2C094" w14:textId="77777777" w:rsidR="00181F3E" w:rsidRPr="00181F3E" w:rsidRDefault="00181F3E" w:rsidP="0055114E">
      <w:pPr>
        <w:numPr>
          <w:ilvl w:val="0"/>
          <w:numId w:val="25"/>
        </w:numPr>
      </w:pPr>
      <w:r w:rsidRPr="00181F3E">
        <w:t xml:space="preserve">Code of Massachusetts Regulations, 830 CMR 62.5A.1, Non-resident Income Tax – stating explicitly: “The income of a pass-through entity that derives </w:t>
      </w:r>
      <w:r w:rsidRPr="00181F3E">
        <w:lastRenderedPageBreak/>
        <w:t>from or is effectively connected with the conduct of a trade or business or the ownership of real or tangible personal property in Massachusetts retains its character as it passes through a tiered structure of pass-through entities before becoming income to the non-resident. Thus, income that is derived from a trade or business does not convert to non-business-related income as it passes through a series of entities.”</w:t>
      </w:r>
    </w:p>
    <w:p w14:paraId="7462CA86" w14:textId="77777777" w:rsidR="00181F3E" w:rsidRPr="00181F3E" w:rsidRDefault="00181F3E" w:rsidP="0055114E">
      <w:pPr>
        <w:numPr>
          <w:ilvl w:val="0"/>
          <w:numId w:val="25"/>
        </w:numPr>
      </w:pPr>
      <w:r w:rsidRPr="00181F3E">
        <w:t>Missouri Regulations, 12 CSR 10-2.190.</w:t>
      </w:r>
    </w:p>
    <w:p w14:paraId="0D0071F1" w14:textId="77777777" w:rsidR="00181F3E" w:rsidRPr="00181F3E" w:rsidRDefault="00181F3E" w:rsidP="00181F3E">
      <w:r w:rsidRPr="00181F3E">
        <w:t xml:space="preserve">Some states do not explicitly address this particular question, but it may be assumed from their general rules as 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51FD662" w14:textId="77777777" w:rsidR="00181F3E" w:rsidRPr="00181F3E" w:rsidRDefault="00181F3E" w:rsidP="00181F3E">
      <w:r w:rsidRPr="00181F3E">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5351BF9E" w14:textId="67C84513" w:rsidR="00181F3E" w:rsidRDefault="00181F3E" w:rsidP="00181F3E">
      <w:r w:rsidRPr="00181F3E">
        <w:t xml:space="preserve">However—states generally appear to recognize that partnership income can </w:t>
      </w:r>
      <w:r>
        <w:t xml:space="preserve">alco be </w:t>
      </w:r>
      <w:r w:rsidRPr="00181F3E">
        <w:t xml:space="preserve">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181F3E">
        <w:rPr>
          <w:i/>
          <w:iCs/>
        </w:rPr>
        <w:t>nonbusiness</w:t>
      </w:r>
      <w:r w:rsidRPr="00181F3E">
        <w:t xml:space="preserve"> income in the hands of the partnership recognizing that item. If, instead, the income was determined to be </w:t>
      </w:r>
      <w:r w:rsidRPr="00181F3E">
        <w:rPr>
          <w:i/>
          <w:iCs/>
        </w:rPr>
        <w:t>business</w:t>
      </w:r>
      <w:r w:rsidRPr="00181F3E">
        <w:t xml:space="preserve"> income in the hands of the partnership, it might still be nonbusiness income in the hands of the partners</w:t>
      </w:r>
      <w:r w:rsidR="00222747">
        <w:t xml:space="preserve"> </w:t>
      </w:r>
      <w:r w:rsidRPr="00181F3E">
        <w:t>or might be sourced to domicile or residence based on other rationales.</w:t>
      </w:r>
    </w:p>
    <w:p w14:paraId="17E7221B" w14:textId="74D2F9FB" w:rsidR="000A2273" w:rsidRPr="00A54779" w:rsidRDefault="00222747" w:rsidP="00181F3E">
      <w:pPr>
        <w:pStyle w:val="Heading5"/>
      </w:pPr>
      <w:r w:rsidRPr="00C617B7">
        <w:rPr>
          <w:u w:val="single"/>
        </w:rPr>
        <w:t>Situs-based sourcing applied based on the nature of the partnership – investment versus operating</w:t>
      </w:r>
      <w:r w:rsidR="008B2C24">
        <w:rPr>
          <w:u w:val="single"/>
        </w:rPr>
        <w:t xml:space="preserve"> partnerships</w:t>
      </w:r>
      <w:r>
        <w:t>:</w:t>
      </w:r>
      <w:r w:rsidRPr="00A54779">
        <w:t xml:space="preserve"> </w:t>
      </w:r>
    </w:p>
    <w:p w14:paraId="6AD888A3" w14:textId="77777777" w:rsidR="004128BB" w:rsidRDefault="004962FD" w:rsidP="00222747">
      <w:pPr>
        <w:ind w:left="1944"/>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2A54F671" w:rsidR="004128BB" w:rsidRDefault="004128BB" w:rsidP="00222747">
      <w:pPr>
        <w:ind w:left="1944"/>
      </w:pPr>
      <w:r>
        <w:t>The approach to this issue differs somewhat</w:t>
      </w:r>
      <w:r w:rsidR="00222747">
        <w:t xml:space="preserve"> from state to state</w:t>
      </w:r>
      <w:r>
        <w:t xml:space="preserve">, however. </w:t>
      </w:r>
    </w:p>
    <w:p w14:paraId="1B1B3DEC" w14:textId="6280EF51" w:rsidR="004128BB" w:rsidRDefault="009D3760" w:rsidP="0055114E">
      <w:pPr>
        <w:pStyle w:val="ListParagraph"/>
        <w:numPr>
          <w:ilvl w:val="0"/>
          <w:numId w:val="23"/>
        </w:numPr>
        <w:ind w:left="2304"/>
      </w:pPr>
      <w:r w:rsidRPr="009D3760">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be attributed to the state due to the partnership’s activities there</w:t>
      </w:r>
      <w:r>
        <w:t xml:space="preserve">. </w:t>
      </w:r>
    </w:p>
    <w:p w14:paraId="04A564FE" w14:textId="77777777" w:rsidR="004128BB" w:rsidRDefault="009D3760" w:rsidP="0055114E">
      <w:pPr>
        <w:pStyle w:val="ListParagraph"/>
        <w:numPr>
          <w:ilvl w:val="0"/>
          <w:numId w:val="23"/>
        </w:numPr>
        <w:ind w:left="2304"/>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4FDEDEBB" w:rsidR="009D3760" w:rsidRPr="009D3760" w:rsidRDefault="00222747" w:rsidP="0055114E">
      <w:pPr>
        <w:pStyle w:val="ListParagraph"/>
        <w:numPr>
          <w:ilvl w:val="0"/>
          <w:numId w:val="23"/>
        </w:numPr>
        <w:ind w:left="2304"/>
      </w:pPr>
      <w:r>
        <w:t xml:space="preserve">And in </w:t>
      </w:r>
      <w:r w:rsidR="009D3760" w:rsidRPr="009D3760">
        <w:t xml:space="preserve">other cases, </w:t>
      </w:r>
      <w:r w:rsidR="004128BB">
        <w:t xml:space="preserve">states have </w:t>
      </w:r>
      <w:r w:rsidR="009D3760" w:rsidRPr="009D3760">
        <w:t xml:space="preserve">made explicit that the designation of investment partnership does not affect the sourcing of income for corporate </w:t>
      </w:r>
      <w:r w:rsidR="009D3760" w:rsidRPr="009D3760">
        <w:lastRenderedPageBreak/>
        <w:t xml:space="preserve">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22747">
      <w:pPr>
        <w:ind w:left="1944"/>
      </w:pPr>
      <w:r>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55114E">
      <w:pPr>
        <w:pStyle w:val="ListParagraph"/>
        <w:numPr>
          <w:ilvl w:val="0"/>
          <w:numId w:val="22"/>
        </w:numPr>
        <w:ind w:left="2304"/>
      </w:pPr>
      <w:r>
        <w:t>Investment assets must comprise at least 90% of the partnership’s assets.</w:t>
      </w:r>
    </w:p>
    <w:p w14:paraId="140A9723" w14:textId="649CF9F3" w:rsidR="00016558" w:rsidRDefault="00016558" w:rsidP="0055114E">
      <w:pPr>
        <w:pStyle w:val="ListParagraph"/>
        <w:numPr>
          <w:ilvl w:val="0"/>
          <w:numId w:val="22"/>
        </w:numPr>
        <w:ind w:left="2304"/>
      </w:pPr>
      <w:r>
        <w:t>Investment-related income must comprise at least 90% of the partnership’s income.</w:t>
      </w:r>
    </w:p>
    <w:p w14:paraId="521C4F8D" w14:textId="77777777" w:rsidR="009D3760" w:rsidRDefault="00016558" w:rsidP="0055114E">
      <w:pPr>
        <w:pStyle w:val="ListParagraph"/>
        <w:numPr>
          <w:ilvl w:val="0"/>
          <w:numId w:val="22"/>
        </w:numPr>
        <w:ind w:left="2304"/>
      </w:pPr>
      <w:r>
        <w:t xml:space="preserve">If the partnership holds interests in other partnerships, those partnerships must also be investment partnerships under the first two requirements. </w:t>
      </w:r>
    </w:p>
    <w:p w14:paraId="09F38E80" w14:textId="3DC1E288" w:rsidR="00016558" w:rsidRDefault="00016558" w:rsidP="00222747">
      <w:pPr>
        <w:ind w:left="1944"/>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1E092BF5" w:rsidR="007D3719" w:rsidRDefault="007D3719" w:rsidP="0055114E">
      <w:pPr>
        <w:pStyle w:val="ListParagraph"/>
        <w:numPr>
          <w:ilvl w:val="0"/>
          <w:numId w:val="21"/>
        </w:numPr>
        <w:ind w:left="2376"/>
      </w:pPr>
      <w:r>
        <w:t xml:space="preserve">Loans or interest on loans made to entities in which the partnership </w:t>
      </w:r>
      <w:r w:rsidR="00222747">
        <w:t xml:space="preserve">also </w:t>
      </w:r>
      <w:r>
        <w:t>holds an ownership interest—or in which the partnership hold no ownership interest.</w:t>
      </w:r>
    </w:p>
    <w:p w14:paraId="5C15DA0E" w14:textId="1EFFEFF8" w:rsidR="007D3719" w:rsidRDefault="007D3719" w:rsidP="0055114E">
      <w:pPr>
        <w:pStyle w:val="ListParagraph"/>
        <w:numPr>
          <w:ilvl w:val="0"/>
          <w:numId w:val="21"/>
        </w:numPr>
        <w:ind w:left="2376"/>
      </w:pPr>
      <w:r>
        <w:t xml:space="preserve">Fees charged to entities in which the partnership hold no ownership interest. </w:t>
      </w:r>
    </w:p>
    <w:p w14:paraId="36C04557" w14:textId="10F1427F" w:rsidR="000A2273" w:rsidRDefault="000A2273" w:rsidP="00222747">
      <w:pPr>
        <w:ind w:left="2016"/>
      </w:pPr>
      <w:r>
        <w:t>Examples:</w:t>
      </w:r>
    </w:p>
    <w:p w14:paraId="1290C9FF" w14:textId="39F2CB9E" w:rsidR="000A2273" w:rsidRDefault="000A2273" w:rsidP="0055114E">
      <w:pPr>
        <w:pStyle w:val="ListParagraph"/>
        <w:numPr>
          <w:ilvl w:val="0"/>
          <w:numId w:val="20"/>
        </w:numPr>
        <w:ind w:left="2376"/>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55114E">
      <w:pPr>
        <w:pStyle w:val="ListParagraph"/>
        <w:numPr>
          <w:ilvl w:val="0"/>
          <w:numId w:val="20"/>
        </w:numPr>
        <w:ind w:left="2376"/>
      </w:pPr>
      <w:r>
        <w:t>Arkansas</w:t>
      </w:r>
      <w:r w:rsidR="004962FD">
        <w:t xml:space="preserve"> - </w:t>
      </w:r>
      <w:r w:rsidR="004962FD" w:rsidRPr="004962FD">
        <w:t>§ 26-51-202 -- Nonresidents.</w:t>
      </w:r>
    </w:p>
    <w:p w14:paraId="64D02B8A" w14:textId="17EA302E" w:rsidR="000A2273" w:rsidRDefault="000A2273" w:rsidP="0055114E">
      <w:pPr>
        <w:pStyle w:val="ListParagraph"/>
        <w:numPr>
          <w:ilvl w:val="0"/>
          <w:numId w:val="20"/>
        </w:numPr>
        <w:ind w:left="2376"/>
      </w:pPr>
      <w:r>
        <w:t>California</w:t>
      </w:r>
      <w:r w:rsidR="004962FD">
        <w:t xml:space="preserve"> - </w:t>
      </w:r>
      <w:r w:rsidR="004962FD" w:rsidRPr="004962FD">
        <w:t>§ 17955 -- Amounts excluded from gross income in specified circumstances; “Investment partnership”; “Qualifying investment securities”.</w:t>
      </w:r>
    </w:p>
    <w:p w14:paraId="3CCCCB32" w14:textId="77777777" w:rsidR="00222747" w:rsidRDefault="000A2273" w:rsidP="0055114E">
      <w:pPr>
        <w:pStyle w:val="ListParagraph"/>
        <w:numPr>
          <w:ilvl w:val="0"/>
          <w:numId w:val="20"/>
        </w:numPr>
        <w:ind w:left="2376"/>
      </w:pPr>
      <w:r>
        <w:t>Idaho</w:t>
      </w:r>
      <w:r w:rsidR="004962FD">
        <w:t xml:space="preserve"> - </w:t>
      </w:r>
      <w:r w:rsidR="004962FD" w:rsidRPr="004962FD">
        <w:t>§ 63-3026A -- Computing Idaho taxable income of part-year or nonresident individuals, trusts and estates.</w:t>
      </w:r>
    </w:p>
    <w:p w14:paraId="7CFC8626" w14:textId="77777777" w:rsidR="00222747" w:rsidRDefault="000A2273" w:rsidP="0055114E">
      <w:pPr>
        <w:pStyle w:val="ListParagraph"/>
        <w:numPr>
          <w:ilvl w:val="0"/>
          <w:numId w:val="20"/>
        </w:numPr>
        <w:ind w:left="2376"/>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13FD719E" w:rsidR="000A2273" w:rsidRDefault="000A2273" w:rsidP="0055114E">
      <w:pPr>
        <w:pStyle w:val="ListParagraph"/>
        <w:numPr>
          <w:ilvl w:val="0"/>
          <w:numId w:val="20"/>
        </w:numPr>
        <w:ind w:left="2376"/>
      </w:pPr>
      <w:r>
        <w:t>New York</w:t>
      </w:r>
      <w:r w:rsidR="004962FD">
        <w:t xml:space="preserve"> - </w:t>
      </w:r>
      <w:r w:rsidR="004962FD" w:rsidRPr="004962FD">
        <w:t>NYCRR 20  §1-3.2(a)(5) ; NYCRR 20  §1-3.2(a)(6)(i) .</w:t>
      </w:r>
    </w:p>
    <w:p w14:paraId="545581C8" w14:textId="5F133061" w:rsidR="009D3760" w:rsidRDefault="00C617B7" w:rsidP="00222747">
      <w:pPr>
        <w:pStyle w:val="Heading5"/>
      </w:pPr>
      <w:r w:rsidRPr="00C617B7">
        <w:rPr>
          <w:u w:val="single"/>
        </w:rPr>
        <w:t>Situs-based sourcing applied based on the n</w:t>
      </w:r>
      <w:r w:rsidR="009D3760" w:rsidRPr="00C617B7">
        <w:rPr>
          <w:u w:val="single"/>
        </w:rPr>
        <w:t xml:space="preserve">ature of the </w:t>
      </w:r>
      <w:r w:rsidRPr="00C617B7">
        <w:rPr>
          <w:u w:val="single"/>
        </w:rPr>
        <w:t>p</w:t>
      </w:r>
      <w:r w:rsidR="009D3760" w:rsidRPr="00C617B7">
        <w:rPr>
          <w:u w:val="single"/>
        </w:rPr>
        <w:t xml:space="preserve">artner – </w:t>
      </w:r>
      <w:r w:rsidRPr="00C617B7">
        <w:rPr>
          <w:u w:val="single"/>
        </w:rPr>
        <w:t>passive (limited) versus active</w:t>
      </w:r>
      <w:r>
        <w:t>:</w:t>
      </w:r>
    </w:p>
    <w:p w14:paraId="49229988" w14:textId="26EA6448" w:rsidR="00144B9D" w:rsidRDefault="00144B9D" w:rsidP="00222747">
      <w:pPr>
        <w:ind w:left="1944"/>
      </w:pPr>
      <w:r>
        <w:t xml:space="preserve">Here, the outline uses the distinction of passive rather than limited partners versus active partners. Traditionally, under state law, there were no forms of partnership that allowed a partner to have limited liability for partnership obligations but to also participate actively in the partnership’s business. This has changed and it is not uncommon for partners to have both limited liability and an active role. It appears that it is really the distinction between active involvement in the business of the partnership versus a purely passive, investor role that has influenced the </w:t>
      </w:r>
      <w:r>
        <w:lastRenderedPageBreak/>
        <w:t>use of situs-based apportionment. Nevertheless, state authorities that have addressed the issue often do so in the context of limited partners.</w:t>
      </w:r>
    </w:p>
    <w:p w14:paraId="42903F15" w14:textId="1B681CD7" w:rsidR="00144B9D" w:rsidRDefault="00144B9D" w:rsidP="00222747">
      <w:pPr>
        <w:ind w:left="1944"/>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for the different sourcing treatment may not be clear, it may be based in the following: </w:t>
      </w:r>
    </w:p>
    <w:p w14:paraId="5E24E2FA" w14:textId="77777777" w:rsidR="00144B9D" w:rsidRDefault="00144B9D" w:rsidP="0055114E">
      <w:pPr>
        <w:pStyle w:val="ListParagraph"/>
        <w:numPr>
          <w:ilvl w:val="0"/>
          <w:numId w:val="24"/>
        </w:numPr>
      </w:pPr>
      <w:r w:rsidRPr="00C617B7">
        <w:rPr>
          <w:u w:val="single"/>
        </w:rPr>
        <w:t>Nexus</w:t>
      </w:r>
      <w:r>
        <w:t xml:space="preserve">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partnership doing business in that state. See the </w:t>
      </w:r>
      <w:proofErr w:type="spellStart"/>
      <w:r w:rsidR="004128BB" w:rsidRPr="00144B9D">
        <w:rPr>
          <w:i/>
          <w:iCs/>
        </w:rPr>
        <w:t>Lanzi</w:t>
      </w:r>
      <w:proofErr w:type="spellEnd"/>
      <w:r w:rsidR="004128BB" w:rsidRPr="00144B9D">
        <w:rPr>
          <w:i/>
          <w:iCs/>
        </w:rPr>
        <w:t xml:space="preserve"> v. Alabama Dep’t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55114E">
      <w:pPr>
        <w:pStyle w:val="ListParagraph"/>
        <w:numPr>
          <w:ilvl w:val="0"/>
          <w:numId w:val="24"/>
        </w:numPr>
      </w:pPr>
      <w:r w:rsidRPr="00C617B7">
        <w:rPr>
          <w:u w:val="single"/>
        </w:rPr>
        <w:t>Nonbusiness Income</w:t>
      </w:r>
      <w:r>
        <w:t xml:space="preserv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55114E">
      <w:pPr>
        <w:pStyle w:val="ListParagraph"/>
        <w:numPr>
          <w:ilvl w:val="0"/>
          <w:numId w:val="24"/>
        </w:numPr>
      </w:pPr>
      <w:r w:rsidRPr="00C617B7">
        <w:rPr>
          <w:u w:val="single"/>
        </w:rPr>
        <w:t>Statutory Doing Business Standard</w:t>
      </w:r>
      <w:r>
        <w:t xml:space="preserve"> – Alternatively, the question may be one of state law—whether the partner is deemed to be doing business in the state. </w:t>
      </w:r>
      <w:r w:rsidR="004128BB">
        <w:t xml:space="preserve"> </w:t>
      </w:r>
    </w:p>
    <w:p w14:paraId="6C5C380E" w14:textId="3CE1B424" w:rsidR="009D3760" w:rsidRDefault="00C617B7" w:rsidP="00222747">
      <w:pPr>
        <w:pStyle w:val="Heading5"/>
      </w:pPr>
      <w:r w:rsidRPr="00C617B7">
        <w:rPr>
          <w:u w:val="single"/>
        </w:rPr>
        <w:t>Situs- versus apportionment-based sourcing as applied to indirect partners</w:t>
      </w:r>
      <w:r>
        <w:t>:</w:t>
      </w:r>
    </w:p>
    <w:p w14:paraId="1D686DC8" w14:textId="31AF549E" w:rsidR="00205BE7" w:rsidRDefault="004F1719" w:rsidP="00222747">
      <w:pPr>
        <w:ind w:left="1944"/>
      </w:pPr>
      <w:r>
        <w:t xml:space="preserve">A </w:t>
      </w:r>
      <w:r w:rsidR="00C617B7">
        <w:t xml:space="preserve">significant </w:t>
      </w:r>
      <w:r>
        <w:t>minority of states have not explicitly addressed whether indirect partners would source their partnership income differently</w:t>
      </w:r>
      <w:r w:rsidR="00C23CF8">
        <w:t>, to situs (domicile or residence), rather than using formulary apportionment</w:t>
      </w:r>
      <w:r>
        <w:t xml:space="preserve">. </w:t>
      </w:r>
      <w:r w:rsidR="00C617B7">
        <w:t>For s</w:t>
      </w:r>
      <w:r>
        <w:t>tates that have explicitly addressed the sourcing of income of indirect partners</w:t>
      </w:r>
      <w:r w:rsidR="00C617B7">
        <w:t>, some</w:t>
      </w:r>
      <w:r>
        <w:t xml:space="preserve"> have done so in the context of withholding requirements—where the partnership doing business in the state is required to source the income and determine</w:t>
      </w:r>
      <w:r w:rsidR="00C23CF8">
        <w:t xml:space="preserve">. In those states, the income is sourced at the partnership level and, if apportioned, that will </w:t>
      </w:r>
      <w:r w:rsidR="00296147">
        <w:t xml:space="preserve">presumably </w:t>
      </w:r>
      <w:r w:rsidR="00C23CF8">
        <w:t xml:space="preserve">be the basis for sourcing the income in the hands of the partners as well. </w:t>
      </w:r>
    </w:p>
    <w:p w14:paraId="2BDE0737" w14:textId="0D1DE04C" w:rsidR="00055687" w:rsidRDefault="00296147" w:rsidP="00C86A68">
      <w:pPr>
        <w:pStyle w:val="Heading3"/>
      </w:pPr>
      <w:r>
        <w:t xml:space="preserve">Application: </w:t>
      </w:r>
      <w:r w:rsidR="00C172FD">
        <w:t xml:space="preserve">Apportionment-Based </w:t>
      </w:r>
      <w:r w:rsidR="00055687">
        <w:t xml:space="preserve">Sourcing – </w:t>
      </w:r>
      <w:r w:rsidR="00C23CF8">
        <w:t xml:space="preserve">As </w:t>
      </w:r>
      <w:r>
        <w:t>Used</w:t>
      </w:r>
      <w:r w:rsidR="00C172FD">
        <w:t xml:space="preserve"> in Different Circumstances</w:t>
      </w:r>
      <w:r w:rsidR="002F0519">
        <w:t>.</w:t>
      </w:r>
      <w:r w:rsidR="00E83EA0">
        <w:t xml:space="preserve"> </w:t>
      </w:r>
    </w:p>
    <w:p w14:paraId="334372A8" w14:textId="3BC72512" w:rsidR="00296147" w:rsidRPr="00296147" w:rsidRDefault="00296147" w:rsidP="00296147">
      <w:pPr>
        <w:ind w:left="1080"/>
      </w:pPr>
      <w:r>
        <w:t>Assuming that the state would apply apportionment-based sourcing to partnership income, there are many differences in circumstances that might affect the method used as well as the result (as the example in the earlier section illustrates). This section summarizes how states have addressed certain circumstances.</w:t>
      </w:r>
    </w:p>
    <w:p w14:paraId="64536AE2" w14:textId="77777777" w:rsidR="00296147" w:rsidRDefault="00296147" w:rsidP="00DC26BD">
      <w:pPr>
        <w:pStyle w:val="Heading4"/>
      </w:pPr>
      <w:r>
        <w:t xml:space="preserve">Application of apportionment differs between individual and corporate partners. </w:t>
      </w:r>
    </w:p>
    <w:p w14:paraId="7375E3E8" w14:textId="634CB4F0" w:rsidR="00E83EA0" w:rsidRDefault="00C23CF8" w:rsidP="00296147">
      <w:pPr>
        <w:ind w:left="1512"/>
      </w:pPr>
      <w:r>
        <w:t>Individual partners do not have apportionment factors. Therefore, when states require partnership income to be sourced using formulary apportionment, it is the partnership factors that are applied.</w:t>
      </w:r>
      <w:r w:rsidR="00E83EA0">
        <w:t xml:space="preserve"> This is generally provided for in forms and instructions—as well as in rules for withholding of tax on partnership income.</w:t>
      </w:r>
      <w:r>
        <w:t xml:space="preserve"> </w:t>
      </w:r>
    </w:p>
    <w:p w14:paraId="479A7791" w14:textId="6783099F" w:rsidR="00E83EA0" w:rsidRDefault="00E83EA0" w:rsidP="00E83EA0">
      <w:pPr>
        <w:pStyle w:val="Heading4"/>
      </w:pPr>
      <w:r>
        <w:lastRenderedPageBreak/>
        <w:t xml:space="preserve">Application of apportionment to corporate partners—states may require rolling up of partnership factors. </w:t>
      </w:r>
    </w:p>
    <w:p w14:paraId="1D7AC429" w14:textId="45F8C3A1" w:rsidR="00C23CF8" w:rsidRPr="00296147" w:rsidRDefault="00C23CF8" w:rsidP="00296147">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1" w:name="_Hlk64214205"/>
      <w:r>
        <w:t>The majority rule appears to be that corporate partners must roll up a share of the partnership’s factors in apportioning the partner’s share of partnership income. See, for example:</w:t>
      </w:r>
    </w:p>
    <w:bookmarkEnd w:id="1"/>
    <w:p w14:paraId="6067AE04" w14:textId="77777777" w:rsidR="00C172FD" w:rsidRPr="00C172FD" w:rsidRDefault="00C172FD" w:rsidP="0055114E">
      <w:pPr>
        <w:pStyle w:val="ListParagraph"/>
        <w:numPr>
          <w:ilvl w:val="0"/>
          <w:numId w:val="26"/>
        </w:numPr>
      </w:pPr>
      <w:r w:rsidRPr="00C172FD">
        <w:t>Delaware Code, 30 Del. C. § 1623(d)(2).</w:t>
      </w:r>
    </w:p>
    <w:p w14:paraId="048BB270" w14:textId="77777777" w:rsidR="00C172FD" w:rsidRPr="00C172FD" w:rsidRDefault="00C172FD" w:rsidP="0055114E">
      <w:pPr>
        <w:pStyle w:val="ListParagraph"/>
        <w:numPr>
          <w:ilvl w:val="0"/>
          <w:numId w:val="26"/>
        </w:numPr>
      </w:pPr>
      <w:r w:rsidRPr="00C172FD">
        <w:t>Hawaii Administrative Rules, HAR § 18-235-29-04(a).</w:t>
      </w:r>
    </w:p>
    <w:p w14:paraId="7E492423" w14:textId="77777777" w:rsidR="00C172FD" w:rsidRPr="00C172FD" w:rsidRDefault="00C172FD" w:rsidP="0055114E">
      <w:pPr>
        <w:pStyle w:val="ListParagraph"/>
        <w:numPr>
          <w:ilvl w:val="0"/>
          <w:numId w:val="26"/>
        </w:numPr>
      </w:pPr>
      <w:r w:rsidRPr="00C172FD">
        <w:t xml:space="preserve">Georgia Rules and Regulations, Ga. Comp. R. &amp; Regs. r. 560-7-7-.03(5). </w:t>
      </w:r>
    </w:p>
    <w:p w14:paraId="56FC4E6C" w14:textId="77777777" w:rsidR="00C172FD" w:rsidRPr="00C172FD" w:rsidRDefault="00C172FD" w:rsidP="0055114E">
      <w:pPr>
        <w:pStyle w:val="ListParagraph"/>
        <w:numPr>
          <w:ilvl w:val="0"/>
          <w:numId w:val="26"/>
        </w:numPr>
      </w:pPr>
      <w:r w:rsidRPr="00C172FD">
        <w:t>Indiana Administrative Code, 45 IAC 3.1-1-153(b)— but only to the extent that the corporation and the partnership are part of a unitary business.</w:t>
      </w:r>
    </w:p>
    <w:p w14:paraId="28595AE1" w14:textId="484E992B" w:rsidR="00C172FD" w:rsidRPr="00C172FD" w:rsidRDefault="00C172FD" w:rsidP="001A2BAB">
      <w:pPr>
        <w:ind w:left="1512"/>
      </w:pPr>
      <w:r w:rsidRPr="00C172FD">
        <w:t>As Indiana’s rule and rules in other states may indicate—states may choose whether to include partnership income</w:t>
      </w:r>
      <w:r w:rsidR="00296147">
        <w:t>,</w:t>
      </w:r>
      <w:r w:rsidRPr="00C172FD">
        <w:t xml:space="preserve"> which is otherwise not sourced as nonbusiness income</w:t>
      </w:r>
      <w:r w:rsidR="00296147">
        <w:t>,</w:t>
      </w:r>
      <w:r w:rsidRPr="00C172FD">
        <w:t xml:space="preserve"> 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77A9D194" w:rsidR="00C172FD" w:rsidRDefault="00296147" w:rsidP="00C172FD">
      <w:pPr>
        <w:pStyle w:val="Heading4"/>
      </w:pPr>
      <w:r>
        <w:t>Application of apportionment in circumstances where there are tiered partners</w:t>
      </w:r>
      <w:r w:rsidR="00E83EA0">
        <w:t>—states may not have explicitly addressed the issue.</w:t>
      </w:r>
    </w:p>
    <w:p w14:paraId="16317A40" w14:textId="5294009D" w:rsidR="001A2BAB" w:rsidRDefault="001A2BAB" w:rsidP="001A2BAB">
      <w:pPr>
        <w:ind w:left="1512"/>
      </w:pPr>
      <w:r>
        <w:t xml:space="preserve">As noted in sections above, tiered entities present a question similar to the one faced when using formular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78709BE0" w:rsidR="00055687" w:rsidRDefault="00E83EA0" w:rsidP="00055687">
      <w:pPr>
        <w:pStyle w:val="Heading4"/>
      </w:pPr>
      <w:r>
        <w:t>Application to d</w:t>
      </w:r>
      <w:r w:rsidR="00C172FD">
        <w:t xml:space="preserve">ifferent </w:t>
      </w:r>
      <w:r>
        <w:t>t</w:t>
      </w:r>
      <w:r w:rsidR="00C172FD">
        <w:t xml:space="preserve">ypes of </w:t>
      </w:r>
      <w:r>
        <w:t>income or allocations</w:t>
      </w:r>
      <w:r w:rsidR="00C172FD">
        <w:t xml:space="preserve"> – </w:t>
      </w:r>
      <w:r>
        <w:t>e</w:t>
      </w:r>
      <w:r w:rsidR="00C172FD">
        <w:t xml:space="preserve">ffects on </w:t>
      </w:r>
      <w:r w:rsidR="00E8326B">
        <w:t xml:space="preserve">the </w:t>
      </w:r>
      <w:r>
        <w:t>a</w:t>
      </w:r>
      <w:r w:rsidR="00E8326B">
        <w:t xml:space="preserve">pportionment </w:t>
      </w:r>
      <w:r>
        <w:t xml:space="preserve">formula. </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w:t>
      </w:r>
      <w:r w:rsidR="00751D59" w:rsidRPr="0027528C">
        <w:lastRenderedPageBreak/>
        <w:t xml:space="preserve">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5194F7D0" w:rsidR="00C31718" w:rsidRDefault="00C31718" w:rsidP="00E83EA0">
      <w:pPr>
        <w:ind w:left="1440"/>
      </w:pPr>
      <w:r>
        <w:t xml:space="preserve">For example – assume Partner Adams </w:t>
      </w:r>
      <w:r w:rsidR="00751D59">
        <w:t xml:space="preserve">has a 10% interest in </w:t>
      </w:r>
      <w:r w:rsidR="00D9581F">
        <w:t xml:space="preserve">a </w:t>
      </w:r>
      <w:r>
        <w:t>partnership.</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07D71230" w:rsidR="00C31718" w:rsidRDefault="00D9581F" w:rsidP="0055114E">
      <w:pPr>
        <w:pStyle w:val="ListParagraph"/>
        <w:numPr>
          <w:ilvl w:val="0"/>
          <w:numId w:val="19"/>
        </w:numPr>
      </w:pPr>
      <w:r>
        <w:t>A pro-rata (</w:t>
      </w:r>
      <w:r w:rsidR="00C31718">
        <w:t>10%</w:t>
      </w:r>
      <w:r>
        <w:t>) share</w:t>
      </w:r>
      <w:r w:rsidR="00C31718">
        <w:t xml:space="preserve"> of the partnership income. </w:t>
      </w:r>
    </w:p>
    <w:p w14:paraId="73963344" w14:textId="169AED9F" w:rsidR="00C31718" w:rsidRDefault="00D9581F" w:rsidP="0055114E">
      <w:pPr>
        <w:pStyle w:val="ListParagraph"/>
        <w:numPr>
          <w:ilvl w:val="0"/>
          <w:numId w:val="19"/>
        </w:numPr>
      </w:pPr>
      <w:r>
        <w:t xml:space="preserve">A special allocation of </w:t>
      </w:r>
      <w:r w:rsidR="00C31718">
        <w:t xml:space="preserve">15% of the partnership income. </w:t>
      </w:r>
    </w:p>
    <w:p w14:paraId="47EC5145" w14:textId="6C43DED1" w:rsidR="00C86A68" w:rsidRDefault="00D9581F" w:rsidP="0055114E">
      <w:pPr>
        <w:pStyle w:val="ListParagraph"/>
        <w:numPr>
          <w:ilvl w:val="0"/>
          <w:numId w:val="19"/>
        </w:numPr>
      </w:pPr>
      <w:r>
        <w:t>A special allocation of the</w:t>
      </w:r>
      <w:r w:rsidR="00751D59">
        <w:t xml:space="preserve"> </w:t>
      </w:r>
      <w:r w:rsidR="0027528C">
        <w:t>first $10,000 of partnership income and 5% of the remainder.</w:t>
      </w:r>
    </w:p>
    <w:p w14:paraId="29E21A2D" w14:textId="485C68F4" w:rsidR="006235D1" w:rsidRDefault="00D9581F" w:rsidP="0055114E">
      <w:pPr>
        <w:pStyle w:val="ListParagraph"/>
        <w:numPr>
          <w:ilvl w:val="0"/>
          <w:numId w:val="19"/>
        </w:numPr>
      </w:pPr>
      <w:r>
        <w:t xml:space="preserve">A special allocation of </w:t>
      </w:r>
      <w:r w:rsidR="006235D1">
        <w:t>20% of capital gains or losses from sale of</w:t>
      </w:r>
      <w:r w:rsidR="001E27F1">
        <w:t xml:space="preserve"> certain</w:t>
      </w:r>
      <w:r w:rsidR="006235D1">
        <w:t xml:space="preserve"> partnership assets and 5% of other partnership income.</w:t>
      </w:r>
    </w:p>
    <w:p w14:paraId="64D0B308" w14:textId="47866F94" w:rsidR="0027528C" w:rsidRDefault="00D9581F" w:rsidP="0055114E">
      <w:pPr>
        <w:pStyle w:val="ListParagraph"/>
        <w:numPr>
          <w:ilvl w:val="0"/>
          <w:numId w:val="19"/>
        </w:numPr>
      </w:pPr>
      <w:r>
        <w:t xml:space="preserve">A guaranteed payment of </w:t>
      </w:r>
      <w:r w:rsidR="00751D59">
        <w:t>$</w:t>
      </w:r>
      <w:r w:rsidR="001B45E7">
        <w:t>5</w:t>
      </w:r>
      <w:r w:rsidR="00751D59">
        <w:t xml:space="preserve">0,000, regardless of partnership income, and </w:t>
      </w:r>
      <w:r>
        <w:t xml:space="preserve">a special allocation of </w:t>
      </w:r>
      <w:r w:rsidR="00751D59">
        <w:t>5% of the partnership income.</w:t>
      </w:r>
    </w:p>
    <w:p w14:paraId="37C16EBD" w14:textId="66C69E40" w:rsidR="00C31718" w:rsidRDefault="00D9581F" w:rsidP="0055114E">
      <w:pPr>
        <w:pStyle w:val="ListParagraph"/>
        <w:numPr>
          <w:ilvl w:val="0"/>
          <w:numId w:val="19"/>
        </w:numPr>
      </w:pPr>
      <w:r>
        <w:t xml:space="preserve">A guaranteed payment of </w:t>
      </w:r>
      <w:r w:rsidR="00C31718">
        <w:t xml:space="preserve">5% of the amount </w:t>
      </w:r>
      <w:r w:rsidR="00751D59">
        <w:t>that Adams</w:t>
      </w:r>
      <w:r w:rsidR="00C31718">
        <w:t xml:space="preserve"> contributed, </w:t>
      </w:r>
      <w:r w:rsidR="001B45E7">
        <w:t xml:space="preserve">regardless of income, plus </w:t>
      </w:r>
      <w:r>
        <w:t xml:space="preserve">a special allocation of </w:t>
      </w:r>
      <w:r w:rsidR="001B45E7">
        <w:t xml:space="preserve">5% of </w:t>
      </w:r>
      <w:r>
        <w:t xml:space="preserve">the </w:t>
      </w:r>
      <w:r w:rsidR="001B45E7">
        <w:t>partnership income</w:t>
      </w:r>
      <w:r w:rsidR="00C31718">
        <w:t xml:space="preserve">. </w:t>
      </w:r>
    </w:p>
    <w:p w14:paraId="79078DD8" w14:textId="343FECF3" w:rsidR="001F4C5D" w:rsidRDefault="00D9581F" w:rsidP="0055114E">
      <w:pPr>
        <w:pStyle w:val="ListParagraph"/>
        <w:numPr>
          <w:ilvl w:val="0"/>
          <w:numId w:val="19"/>
        </w:numPr>
      </w:pPr>
      <w:r>
        <w:t xml:space="preserve">A guaranteed payment of </w:t>
      </w:r>
      <w:r w:rsidR="00C31718">
        <w:t xml:space="preserve">5% of the amount </w:t>
      </w:r>
      <w:r w:rsidR="001B45E7">
        <w:t xml:space="preserve">Adams </w:t>
      </w:r>
      <w:r w:rsidR="00C31718">
        <w:t>contributed</w:t>
      </w:r>
      <w:r w:rsidR="00751D59">
        <w:t>,</w:t>
      </w:r>
      <w:r w:rsidR="00C31718">
        <w:t xml:space="preserve"> plus a guarantee of the return of that capital</w:t>
      </w:r>
      <w:r w:rsidR="001B45E7">
        <w:t xml:space="preserve"> over time</w:t>
      </w:r>
      <w:r w:rsidR="00C31718">
        <w:t xml:space="preserve">. </w:t>
      </w:r>
    </w:p>
    <w:p w14:paraId="1371F062" w14:textId="6C94FD39" w:rsidR="00D9581F" w:rsidRDefault="00D9581F" w:rsidP="00D9581F">
      <w:pPr>
        <w:ind w:left="1440"/>
      </w:pPr>
      <w:r>
        <w:t>The following sections will summarize rules states may consider in apportioning these different types of partner income and allocations.</w:t>
      </w:r>
    </w:p>
    <w:p w14:paraId="3361DF9F" w14:textId="54B05E5B" w:rsidR="0021766B" w:rsidRDefault="00FB089B" w:rsidP="00D9581F">
      <w:pPr>
        <w:pStyle w:val="Heading5"/>
      </w:pPr>
      <w:r w:rsidRPr="00D9581F">
        <w:rPr>
          <w:u w:val="single"/>
        </w:rPr>
        <w:t>Category</w:t>
      </w:r>
      <w:r w:rsidR="00751D59" w:rsidRPr="00D9581F">
        <w:rPr>
          <w:u w:val="single"/>
        </w:rPr>
        <w:t xml:space="preserve"> of </w:t>
      </w:r>
      <w:r w:rsidR="00D9581F" w:rsidRPr="00D9581F">
        <w:rPr>
          <w:u w:val="single"/>
        </w:rPr>
        <w:t xml:space="preserve">partner allocation </w:t>
      </w:r>
      <w:r w:rsidR="00D9581F">
        <w:rPr>
          <w:u w:val="single"/>
        </w:rPr>
        <w:t xml:space="preserve">determined under Subchapter K </w:t>
      </w:r>
      <w:r w:rsidRPr="00D9581F">
        <w:rPr>
          <w:u w:val="single"/>
        </w:rPr>
        <w:t>– IRC § 704(b), § 707(a), or §707(c)</w:t>
      </w:r>
      <w:r w:rsidR="00D9581F">
        <w:t>:</w:t>
      </w:r>
    </w:p>
    <w:p w14:paraId="23523DC2" w14:textId="15DE3144" w:rsidR="00FB089B" w:rsidRDefault="00FB089B" w:rsidP="0055114E">
      <w:pPr>
        <w:pStyle w:val="ListParagraph"/>
        <w:numPr>
          <w:ilvl w:val="0"/>
          <w:numId w:val="43"/>
        </w:numPr>
      </w:pPr>
      <w:r>
        <w:t>Distributive Share per IRC § 704(b)</w:t>
      </w:r>
      <w:r w:rsidR="001E27F1">
        <w:t xml:space="preserve"> – Examples A, B, C and D</w:t>
      </w:r>
      <w:r w:rsidR="00D9581F">
        <w:t xml:space="preserve"> –</w:t>
      </w:r>
    </w:p>
    <w:p w14:paraId="7463371E" w14:textId="01F33419" w:rsidR="001E27F1" w:rsidRDefault="00FB089B" w:rsidP="00D9581F">
      <w:pPr>
        <w:ind w:left="2520"/>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D9581F">
      <w:pPr>
        <w:ind w:left="2520"/>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7D92076E" w:rsidR="00FB089B" w:rsidRDefault="00FB089B" w:rsidP="0055114E">
      <w:pPr>
        <w:pStyle w:val="ListParagraph"/>
        <w:numPr>
          <w:ilvl w:val="0"/>
          <w:numId w:val="43"/>
        </w:numPr>
      </w:pPr>
      <w:r>
        <w:t>Payments Made to Partners Acting in the Capacity as Partners not Dependent upon Partnership Income</w:t>
      </w:r>
      <w:r w:rsidR="00F31E10">
        <w:t xml:space="preserve"> – Guaranteed Payments</w:t>
      </w:r>
      <w:r w:rsidR="001B45E7">
        <w:t xml:space="preserve"> - § 707(c)</w:t>
      </w:r>
      <w:r w:rsidR="001E27F1">
        <w:t xml:space="preserve"> – Exampled E and F</w:t>
      </w:r>
      <w:r w:rsidR="00D9581F">
        <w:t xml:space="preserve"> –</w:t>
      </w:r>
    </w:p>
    <w:p w14:paraId="04FF0A35" w14:textId="74362E25" w:rsidR="001E27F1" w:rsidRDefault="00FB089B" w:rsidP="00D9581F">
      <w:pPr>
        <w:ind w:left="2520"/>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w:t>
      </w:r>
      <w:r w:rsidR="001F7838">
        <w:lastRenderedPageBreak/>
        <w:t xml:space="preserve">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294E56EB" w:rsidR="001E27F1" w:rsidRDefault="001E27F1" w:rsidP="0055114E">
      <w:pPr>
        <w:pStyle w:val="ListParagraph"/>
        <w:numPr>
          <w:ilvl w:val="0"/>
          <w:numId w:val="43"/>
        </w:numPr>
      </w:pPr>
      <w:r>
        <w:t>Other Payments Made to Partners Acting Not in Capacity of Partners – IRC § 707(a)</w:t>
      </w:r>
      <w:r w:rsidR="00D9581F">
        <w:t xml:space="preserve"> –</w:t>
      </w:r>
    </w:p>
    <w:p w14:paraId="39DF9899" w14:textId="10B098A0" w:rsidR="001E27F1" w:rsidRDefault="001E27F1" w:rsidP="00D9581F">
      <w:pPr>
        <w:ind w:left="2520"/>
      </w:pPr>
      <w:r>
        <w:t>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with a stranger—as in the case of Example G, above, which may be treated as a loan by the partner to the partnership.</w:t>
      </w:r>
    </w:p>
    <w:p w14:paraId="1087C6DE" w14:textId="745558D8" w:rsidR="001B45E7" w:rsidRDefault="00D9581F" w:rsidP="00D9581F">
      <w:pPr>
        <w:pStyle w:val="Heading5"/>
      </w:pPr>
      <w:r>
        <w:rPr>
          <w:u w:val="single"/>
        </w:rPr>
        <w:t xml:space="preserve">Apportionment applied to </w:t>
      </w:r>
      <w:r w:rsidR="005F4FFC">
        <w:rPr>
          <w:u w:val="single"/>
        </w:rPr>
        <w:t>special allocations – state rules are uncertain</w:t>
      </w:r>
      <w:r>
        <w:t>:</w:t>
      </w:r>
    </w:p>
    <w:p w14:paraId="7B20F401" w14:textId="0DDD0D05" w:rsidR="001E27F1" w:rsidRDefault="001E27F1" w:rsidP="00D9581F">
      <w:pPr>
        <w:ind w:left="1944"/>
      </w:pPr>
      <w:r>
        <w:t>Circumstances in which the nature of distributive share income might indicate a variation in the apportionment formula used may not be common—but may nevertheless come up in particular circumstances</w:t>
      </w:r>
      <w:r w:rsidR="005F4FFC">
        <w:t>, especially involving special allocations</w:t>
      </w:r>
      <w:r>
        <w:t>.</w:t>
      </w:r>
    </w:p>
    <w:p w14:paraId="639BE86C" w14:textId="77777777" w:rsidR="00D9581F" w:rsidRDefault="001E27F1" w:rsidP="00D9581F">
      <w:pPr>
        <w:ind w:left="1944"/>
      </w:pPr>
      <w:r>
        <w:t xml:space="preserve">For example, assume that partners A and B form a partnership involving real property located in different states. </w:t>
      </w:r>
      <w:r w:rsidR="00C7626E">
        <w:t xml:space="preserve">They agree to special allocations of income from the properties so that A receives mostly the income from one state and B receives mostly income from the other state. </w:t>
      </w:r>
    </w:p>
    <w:p w14:paraId="333404A0" w14:textId="1867DD27" w:rsidR="001B45E7" w:rsidRDefault="00C7626E" w:rsidP="00D9581F">
      <w:pPr>
        <w:ind w:left="1944"/>
      </w:pPr>
      <w:r>
        <w:t>Whether this should or does affect the formula used to source the income is not clear and few states appear to have explicitly addressed the question.</w:t>
      </w:r>
      <w:r w:rsidR="001A2BAB">
        <w:t xml:space="preserve"> </w:t>
      </w:r>
    </w:p>
    <w:p w14:paraId="6A404182" w14:textId="45650D6E" w:rsidR="0021766B" w:rsidRDefault="00D9581F" w:rsidP="00D9581F">
      <w:pPr>
        <w:pStyle w:val="Heading5"/>
      </w:pPr>
      <w:r w:rsidRPr="00D9581F">
        <w:rPr>
          <w:u w:val="single"/>
        </w:rPr>
        <w:t>Apportionment applied to g</w:t>
      </w:r>
      <w:r w:rsidR="00916131" w:rsidRPr="00D9581F">
        <w:rPr>
          <w:u w:val="single"/>
        </w:rPr>
        <w:t xml:space="preserve">uaranteed </w:t>
      </w:r>
      <w:r w:rsidRPr="00D9581F">
        <w:rPr>
          <w:u w:val="single"/>
        </w:rPr>
        <w:t>p</w:t>
      </w:r>
      <w:r w:rsidR="00916131" w:rsidRPr="00D9581F">
        <w:rPr>
          <w:u w:val="single"/>
        </w:rPr>
        <w:t>ayments</w:t>
      </w:r>
      <w:r w:rsidR="005F4FFC">
        <w:rPr>
          <w:u w:val="single"/>
        </w:rPr>
        <w:t xml:space="preserve"> – states are split</w:t>
      </w:r>
      <w:r>
        <w:t>:</w:t>
      </w:r>
      <w:r w:rsidR="00916131">
        <w:t xml:space="preserve"> </w:t>
      </w:r>
    </w:p>
    <w:p w14:paraId="7E280519" w14:textId="2C1DCEFB" w:rsidR="00916131" w:rsidRDefault="00916131" w:rsidP="00D9581F">
      <w:pPr>
        <w:ind w:left="1944"/>
      </w:pPr>
      <w:r>
        <w:t>Based on a survey of authorities – the states are split</w:t>
      </w:r>
      <w:r w:rsidR="00D9581F">
        <w:t xml:space="preserve"> in how to apply apportionment to guaranteed payments</w:t>
      </w:r>
      <w:r>
        <w:t xml:space="preserve">. Also, most states that have addressed the issue only address it in the context of individual income tax. </w:t>
      </w:r>
    </w:p>
    <w:p w14:paraId="2FC3D311" w14:textId="1D710487" w:rsidR="00C7626E" w:rsidRDefault="00916131" w:rsidP="00D9581F">
      <w:pPr>
        <w:ind w:left="1944"/>
      </w:pPr>
      <w:r>
        <w:t xml:space="preserve">States that source guaranteed payments along with distributive share (using the same </w:t>
      </w:r>
      <w:r w:rsidR="00C7626E">
        <w:t>apportionment formula</w:t>
      </w:r>
      <w:r>
        <w:t>):</w:t>
      </w:r>
    </w:p>
    <w:p w14:paraId="270287A7" w14:textId="77777777" w:rsidR="00C7626E" w:rsidRDefault="00916131" w:rsidP="0055114E">
      <w:pPr>
        <w:pStyle w:val="ListParagraph"/>
        <w:numPr>
          <w:ilvl w:val="0"/>
          <w:numId w:val="43"/>
        </w:numPr>
      </w:pPr>
      <w:r>
        <w:t>California – See Cal. Rev. &amp; Tax. Cd. § 17854 Guaranteed payments to nonresident partner. CA: Cal. Code Regs. 17951-4 Income from a business, trade or profession.</w:t>
      </w:r>
    </w:p>
    <w:p w14:paraId="768153B3" w14:textId="77777777" w:rsidR="00C7626E" w:rsidRDefault="00E14AA4" w:rsidP="0055114E">
      <w:pPr>
        <w:pStyle w:val="ListParagraph"/>
        <w:numPr>
          <w:ilvl w:val="0"/>
          <w:numId w:val="43"/>
        </w:numPr>
      </w:pPr>
      <w:r>
        <w:t>Minnesota - 2016 Partnership Instructions Change -  Schedule KPII, line 23, Page 10 of the Partnership Form M3 Instructions. See also Minnesota Rules 8002.0200, subpart 3.</w:t>
      </w:r>
    </w:p>
    <w:p w14:paraId="55D80F8D" w14:textId="77777777" w:rsidR="00C7626E" w:rsidRDefault="00E14AA4" w:rsidP="0055114E">
      <w:pPr>
        <w:pStyle w:val="ListParagraph"/>
        <w:numPr>
          <w:ilvl w:val="0"/>
          <w:numId w:val="43"/>
        </w:numPr>
      </w:pPr>
      <w:r>
        <w:t xml:space="preserve">Oregon - </w:t>
      </w:r>
      <w:r w:rsidRPr="00D9581F">
        <w:rPr>
          <w:i/>
          <w:iCs/>
        </w:rPr>
        <w:t>Pratt &amp; Larson Tile v. Dep’t of Revenue</w:t>
      </w:r>
      <w:r w:rsidRPr="00E14AA4">
        <w:t>, 13 Or Tax 270, 05/04/1995</w:t>
      </w:r>
      <w:r>
        <w:t>.</w:t>
      </w:r>
    </w:p>
    <w:p w14:paraId="1CDC97CD" w14:textId="77777777" w:rsidR="00C7626E" w:rsidRDefault="00E14AA4" w:rsidP="0055114E">
      <w:pPr>
        <w:pStyle w:val="ListParagraph"/>
        <w:numPr>
          <w:ilvl w:val="0"/>
          <w:numId w:val="43"/>
        </w:numPr>
      </w:pPr>
      <w:r>
        <w:t>Utah - Utah Advisory Opinion, No. 93-006DJ, 03/22/1990.</w:t>
      </w:r>
    </w:p>
    <w:p w14:paraId="7557BA4A" w14:textId="59EE0FAF" w:rsidR="00E14AA4" w:rsidRDefault="00E14AA4" w:rsidP="0055114E">
      <w:pPr>
        <w:pStyle w:val="ListParagraph"/>
        <w:numPr>
          <w:ilvl w:val="0"/>
          <w:numId w:val="43"/>
        </w:numPr>
      </w:pPr>
      <w:r>
        <w:lastRenderedPageBreak/>
        <w:t>Illinois - Illinois Dept. of Rev. General Information Letter IT 12-0028-GIL, 09/27/2012.</w:t>
      </w:r>
    </w:p>
    <w:p w14:paraId="6D8E6DF7" w14:textId="7996DC28" w:rsidR="00916131" w:rsidRDefault="00916131" w:rsidP="00D324F5">
      <w:pPr>
        <w:ind w:left="1800"/>
      </w:pPr>
      <w:r>
        <w:t>States that source at least some guaranteed payments differently from distributive share:</w:t>
      </w:r>
    </w:p>
    <w:p w14:paraId="306D8B29" w14:textId="0A7B25C7" w:rsidR="00916131" w:rsidRDefault="00916131" w:rsidP="0055114E">
      <w:pPr>
        <w:pStyle w:val="ListParagraph"/>
        <w:numPr>
          <w:ilvl w:val="0"/>
          <w:numId w:val="44"/>
        </w:numPr>
      </w:pPr>
      <w:r>
        <w:t>Colorado – Sourced generally as wages</w:t>
      </w:r>
      <w:r w:rsidR="00C7626E">
        <w:t xml:space="preserve"> (based on where the work is performed)</w:t>
      </w:r>
      <w:r>
        <w:t>. General Information Letter, No. GIL-20-001, 02/28/2020.</w:t>
      </w:r>
    </w:p>
    <w:p w14:paraId="1BCC6475" w14:textId="0DF7813D" w:rsidR="00916131" w:rsidRDefault="00916131" w:rsidP="0055114E">
      <w:pPr>
        <w:pStyle w:val="ListParagraph"/>
        <w:numPr>
          <w:ilvl w:val="0"/>
          <w:numId w:val="44"/>
        </w:numPr>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55114E">
      <w:pPr>
        <w:pStyle w:val="ListParagraph"/>
        <w:numPr>
          <w:ilvl w:val="0"/>
          <w:numId w:val="44"/>
        </w:numPr>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55114E">
      <w:pPr>
        <w:pStyle w:val="ListParagraph"/>
        <w:numPr>
          <w:ilvl w:val="0"/>
          <w:numId w:val="44"/>
        </w:numPr>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55114E">
      <w:pPr>
        <w:pStyle w:val="ListParagraph"/>
        <w:numPr>
          <w:ilvl w:val="0"/>
          <w:numId w:val="44"/>
        </w:numPr>
      </w:pPr>
      <w:r>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2952D0F9" w:rsidR="00372E66" w:rsidRDefault="00D60CE2" w:rsidP="00D324F5">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3C4244D4" w14:textId="62F9CDF4" w:rsidR="006235D1" w:rsidRDefault="005F4FFC" w:rsidP="005F4FFC">
      <w:pPr>
        <w:pStyle w:val="Heading5"/>
      </w:pPr>
      <w:r w:rsidRPr="005F4FFC">
        <w:rPr>
          <w:u w:val="single"/>
        </w:rPr>
        <w:t>Apportionment applied to built-in gains and losses on contributed property</w:t>
      </w:r>
      <w:r w:rsidR="006235D1" w:rsidRPr="005F4FFC">
        <w:rPr>
          <w:u w:val="single"/>
        </w:rPr>
        <w:t xml:space="preserve"> – IRC § 704(c)</w:t>
      </w:r>
      <w:r>
        <w:rPr>
          <w:u w:val="single"/>
        </w:rPr>
        <w:t xml:space="preserve"> – state rules are uncertain</w:t>
      </w:r>
      <w:r>
        <w:t>:</w:t>
      </w:r>
    </w:p>
    <w:p w14:paraId="1AEC38FF" w14:textId="41E4FD41" w:rsidR="00C7626E" w:rsidRDefault="00C7626E" w:rsidP="005F4FFC">
      <w:pPr>
        <w:ind w:left="1944"/>
      </w:pPr>
      <w:r>
        <w:t xml:space="preserve">Under IRC § 704(c) and IRS regulations, built-in gain or loss on contributed property which may be triggered when the partnership ultimately disposes of the property, will be allocated back to the contributing partner. In that case, the gain 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partnership’s factors or information. It does not appear that </w:t>
      </w:r>
      <w:r w:rsidR="005F4FFC">
        <w:t xml:space="preserve">most </w:t>
      </w:r>
      <w:r w:rsidR="007E1FE9">
        <w:t xml:space="preserve">states have explicitly addressed this issue. </w:t>
      </w:r>
    </w:p>
    <w:p w14:paraId="204DFD33" w14:textId="4A2D3A05" w:rsidR="00372E66" w:rsidRDefault="00724324" w:rsidP="005F4FFC">
      <w:pPr>
        <w:pStyle w:val="Heading3"/>
      </w:pPr>
      <w:r>
        <w:t>Apportionment Applied to</w:t>
      </w:r>
      <w:r w:rsidR="00372E66">
        <w:t xml:space="preserve"> Gains </w:t>
      </w:r>
      <w:r>
        <w:t xml:space="preserve">Recognized </w:t>
      </w:r>
      <w:r w:rsidR="00372E66">
        <w:t>on Liquidating Distributions</w:t>
      </w:r>
    </w:p>
    <w:p w14:paraId="779C3EF7" w14:textId="7442BB2D" w:rsidR="00372E66" w:rsidRDefault="005F4FFC" w:rsidP="005F4FFC">
      <w:pPr>
        <w:ind w:left="1080"/>
      </w:pPr>
      <w:r>
        <w:t>Actual distributions to partners typically do not trigger tax. But i</w:t>
      </w:r>
      <w:r w:rsidR="00372E66">
        <w:t>f a partner receives a distribution that terminates the partner’s interest in the partnership, it is considered a liquidating distribution</w:t>
      </w:r>
      <w:r>
        <w:t>, and may trigger a gain or possibly a loss</w:t>
      </w:r>
      <w:r w:rsidR="00372E66">
        <w:t xml:space="preserve">. </w:t>
      </w:r>
      <w:r>
        <w:t>Therefore, l</w:t>
      </w:r>
      <w:r w:rsidR="00372E66">
        <w:t xml:space="preserve">iquidating distributions have attributes that are similar to gains on sale of partnership interests, discussed in the next section. </w:t>
      </w:r>
      <w:r>
        <w:t>Under Subchapter K, t</w:t>
      </w:r>
      <w:r w:rsidR="00372E66">
        <w: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6B97C5D4" w:rsidR="00372E66" w:rsidRPr="00372E66" w:rsidRDefault="00372E66" w:rsidP="005F4FFC">
      <w:pPr>
        <w:ind w:left="1080"/>
      </w:pPr>
      <w:r>
        <w:t xml:space="preserve">As with the sale of a partnership interest, this excess value received in a liquidating distribution likely represents the value of the going concern of the partnership or accumulated </w:t>
      </w:r>
      <w:r>
        <w:lastRenderedPageBreak/>
        <w:t xml:space="preserve">value from operations. Therefore, it may be appropriate for states to consider using a variation of formulary apportionment in the case of liquidating distributions that looks back over some period of time. (This is </w:t>
      </w:r>
      <w:r w:rsidR="005F4FFC">
        <w:t xml:space="preserve">also </w:t>
      </w:r>
      <w:r>
        <w:t>discussed further in the following sections on sale of partnership interests.)</w:t>
      </w:r>
    </w:p>
    <w:p w14:paraId="5F90AADF" w14:textId="73A1E1F4" w:rsidR="00433C1F" w:rsidRDefault="00724324" w:rsidP="00433C1F">
      <w:pPr>
        <w:pStyle w:val="Heading3"/>
      </w:pPr>
      <w:r>
        <w:t>Apportionment</w:t>
      </w:r>
      <w:r w:rsidR="00433C1F">
        <w:t xml:space="preserve"> Applied to Taxes Paid by the Partnership</w:t>
      </w:r>
    </w:p>
    <w:p w14:paraId="43E98932" w14:textId="7B4FD051" w:rsidR="00433C1F" w:rsidRPr="00433C1F" w:rsidRDefault="00433C1F" w:rsidP="00433C1F">
      <w:pPr>
        <w:ind w:left="1080"/>
      </w:pPr>
      <w:r>
        <w:t xml:space="preserve">States that have adopted taxes paid by the partnership, including PTE taxes, </w:t>
      </w:r>
      <w:r w:rsidR="005F4FFC">
        <w:t xml:space="preserve">as well as </w:t>
      </w:r>
      <w:r>
        <w:t>composite return</w:t>
      </w:r>
      <w:r w:rsidR="005F4FFC">
        <w:t xml:space="preserve"> taxes and</w:t>
      </w:r>
      <w:r>
        <w:t xml:space="preserve"> withholding tax</w:t>
      </w:r>
      <w:r w:rsidR="005F4FFC">
        <w:t>es which also require sourcing of</w:t>
      </w:r>
      <w:r>
        <w:t xml:space="preserve"> the partnership income. </w:t>
      </w:r>
      <w:r w:rsidR="005F4FFC" w:rsidRPr="005F4FFC">
        <w:t>(</w:t>
      </w:r>
      <w:r w:rsidR="005F4FFC">
        <w:t>These taxes are d</w:t>
      </w:r>
      <w:r w:rsidR="005F4FFC" w:rsidRPr="005F4FFC">
        <w:t>iscussed further in the section on administration and enforcement below</w:t>
      </w:r>
      <w:r w:rsidR="005F4FFC">
        <w:t>.</w:t>
      </w:r>
      <w:r w:rsidR="005F4FFC" w:rsidRPr="005F4FFC">
        <w:t>)</w:t>
      </w:r>
      <w:r w:rsidR="005F4FFC">
        <w:t xml:space="preserve"> </w:t>
      </w:r>
      <w:r>
        <w:t>State rules for sourcing partnership income in th</w:t>
      </w:r>
      <w:r w:rsidR="005F4FFC">
        <w:t>ese</w:t>
      </w:r>
      <w:r>
        <w:t xml:space="preserve"> context</w:t>
      </w:r>
      <w:r w:rsidR="005F4FFC">
        <w:t>s</w:t>
      </w:r>
      <w:r>
        <w:t xml:space="preserve"> generally track the sourcing of partnership income for purposes of taxing the partners</w:t>
      </w:r>
      <w:r w:rsidR="005F4FFC">
        <w:t xml:space="preserve"> on a </w:t>
      </w:r>
      <w:r w:rsidR="004E5FE9">
        <w:t>pass-through</w:t>
      </w:r>
      <w:r w:rsidR="005F4FFC">
        <w:t xml:space="preserve"> basis</w:t>
      </w:r>
      <w:r>
        <w:t>—although there may be a few differences. For example, when sourcing at the partnership level</w:t>
      </w:r>
      <w:r w:rsidR="005F4FFC">
        <w:t xml:space="preserve"> for a PTE tax</w:t>
      </w:r>
      <w:r>
        <w:t xml:space="preserve">, it is not possible to take into account certain partner information that might otherwise affect sourcing—such whether </w:t>
      </w:r>
      <w:r w:rsidR="005F4FFC">
        <w:t xml:space="preserve">a </w:t>
      </w:r>
      <w:r>
        <w:t>corporate partner</w:t>
      </w:r>
      <w:r w:rsidR="005F4FFC">
        <w:t>’s</w:t>
      </w:r>
      <w:r>
        <w:t xml:space="preserve"> factors should be taken into account in apportioning the income.  </w:t>
      </w:r>
    </w:p>
    <w:p w14:paraId="051265E6" w14:textId="3F1A40C3" w:rsidR="00BB138D" w:rsidRDefault="00BB138D" w:rsidP="00BB138D">
      <w:pPr>
        <w:pStyle w:val="Heading2"/>
      </w:pPr>
      <w:r>
        <w:t>Credits for Taxes Paid</w:t>
      </w:r>
      <w:r w:rsidR="001A2BAB">
        <w:t xml:space="preserve"> </w:t>
      </w:r>
      <w:r w:rsidR="00D60CE2">
        <w:t>–</w:t>
      </w:r>
      <w:r w:rsidR="001A2BAB">
        <w:t xml:space="preserve"> </w:t>
      </w:r>
      <w:r w:rsidR="00D60CE2">
        <w:t>R</w:t>
      </w:r>
      <w:r w:rsidR="001A2BAB">
        <w:t>esident</w:t>
      </w:r>
      <w:r w:rsidR="00D60CE2">
        <w:t xml:space="preserve"> Individuals</w:t>
      </w:r>
      <w:r>
        <w:t xml:space="preserve">     </w:t>
      </w:r>
    </w:p>
    <w:p w14:paraId="5FB5E96C" w14:textId="48660A06" w:rsidR="00D60CE2" w:rsidRDefault="00D60CE2" w:rsidP="001A2BAB">
      <w:pPr>
        <w:pStyle w:val="Heading3"/>
      </w:pPr>
      <w:r>
        <w:t>General Requirement</w:t>
      </w:r>
    </w:p>
    <w:p w14:paraId="624A779A" w14:textId="6FD78FAB"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w:t>
      </w:r>
      <w:r w:rsidR="00724324">
        <w:t xml:space="preserve"> in the summary of constitutional principles</w:t>
      </w:r>
      <w:r w:rsidR="00D64A41">
        <w:t xml:space="preserve"> above).</w:t>
      </w:r>
    </w:p>
    <w:p w14:paraId="194B5632" w14:textId="6CEC3868" w:rsidR="00D64A41" w:rsidRDefault="00D64A41" w:rsidP="00D64A41">
      <w:pPr>
        <w:pStyle w:val="Heading4"/>
      </w:pPr>
      <w:r>
        <w:t xml:space="preserve">The </w:t>
      </w:r>
      <w:r w:rsidR="00724324">
        <w:t>determination of the credit may be affected by the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490B7502" w:rsidR="00B76080" w:rsidRDefault="00D64A41" w:rsidP="00D64A41">
      <w:pPr>
        <w:ind w:left="1512"/>
      </w:pPr>
      <w:r>
        <w:t xml:space="preserve">Example: Assume State A taxes certain partnership income apportioned at the partnership level and other income based on the individual partner’s residence. </w:t>
      </w:r>
      <w:r w:rsidR="00B76080">
        <w:t xml:space="preserve">That state would not have to give a credit for tax paid </w:t>
      </w:r>
      <w:r w:rsidR="00724324">
        <w:t xml:space="preserve">elsewhere </w:t>
      </w:r>
      <w:r w:rsidR="00B76080">
        <w:t>on the income that it sources based on the partner’s residence.</w:t>
      </w:r>
    </w:p>
    <w:p w14:paraId="1BB6B710" w14:textId="59DBB801" w:rsidR="00D64A41" w:rsidRDefault="00B76080" w:rsidP="00D64A41">
      <w:pPr>
        <w:ind w:left="1512"/>
      </w:pPr>
      <w:r>
        <w:t>Nothing prevents a state from giving greater credit for taxes paid and some states appear to do this—adjusting the credit only for the rate of tax that the state would apply. For states that limit the credit to the income that the state would tax to a nonresident under similar circumstances, the method of sourcing used by the state will affect the method of calculating the credit</w:t>
      </w:r>
      <w:r w:rsidR="00724324">
        <w:t xml:space="preserve"> and this should be considered when adopting sourcing rules</w:t>
      </w:r>
      <w:r>
        <w:t xml:space="preserve">.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1DB2CDA7" w:rsidR="00B76080" w:rsidRDefault="004E5FE9" w:rsidP="00B76080">
      <w:pPr>
        <w:ind w:left="1512"/>
      </w:pPr>
      <w:r>
        <w:t>Pass-through</w:t>
      </w:r>
      <w:r w:rsidR="00B76080">
        <w:t xml:space="preserve"> entity t</w:t>
      </w:r>
      <w:r w:rsidR="00724324">
        <w:t xml:space="preserve">axes, </w:t>
      </w:r>
      <w:r w:rsidR="00B76080">
        <w:t>withholding and composite return</w:t>
      </w:r>
      <w:r w:rsidR="00724324">
        <w:t xml:space="preserve"> </w:t>
      </w:r>
      <w:proofErr w:type="gramStart"/>
      <w:r w:rsidR="00724324">
        <w:t xml:space="preserve">taxes </w:t>
      </w:r>
      <w:r w:rsidR="00B76080">
        <w:t xml:space="preserve"> are</w:t>
      </w:r>
      <w:proofErr w:type="gramEnd"/>
      <w:r w:rsidR="00B76080">
        <w:t xml:space="preserv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r>
        <w:t>Taxation of Gain (Loss) from Sales of Partnership Interest</w:t>
      </w:r>
    </w:p>
    <w:p w14:paraId="7384EA05" w14:textId="22A2B329" w:rsidR="001D10D3" w:rsidRPr="006B2BAC" w:rsidRDefault="00BB138D" w:rsidP="00FD4405">
      <w:pPr>
        <w:pStyle w:val="Heading2"/>
      </w:pPr>
      <w:r w:rsidRPr="006B2BAC">
        <w:t>Jurisdiction and Nexus Issues</w:t>
      </w:r>
      <w:r w:rsidR="00F01DC0" w:rsidRPr="006B2BAC">
        <w:t xml:space="preserve"> (Note: this section has been reorganized)</w:t>
      </w:r>
    </w:p>
    <w:p w14:paraId="0FAC9245" w14:textId="14B80AD9" w:rsidR="00BB138D" w:rsidRDefault="00BB138D" w:rsidP="00BB138D">
      <w:pPr>
        <w:pStyle w:val="Heading3"/>
      </w:pPr>
      <w:r>
        <w:t xml:space="preserve">Most states appear to generally assert nexus over a nonresident or out-of-state corporate partner on the basis of holding a direct or indirect interest in a partnership doing business in the state. </w:t>
      </w:r>
    </w:p>
    <w:p w14:paraId="6A741A4F" w14:textId="3C32FD55"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r w:rsidR="00425AD8">
        <w:t>state-sourced income is</w:t>
      </w:r>
      <w:r>
        <w:t xml:space="preserve"> and whether the state applies the general principles developed in the corporate income tax context, including UDITPA, to nonresidents. </w:t>
      </w:r>
    </w:p>
    <w:p w14:paraId="03224037" w14:textId="44C503E7" w:rsidR="00BB138D" w:rsidRDefault="00BB138D" w:rsidP="00BB138D">
      <w:pPr>
        <w:ind w:left="1080"/>
      </w:pPr>
      <w:r>
        <w:t>There have been very few reported cases addressing the question of nexus to tax a nonresident on the sale of a partnership interest. Th</w:t>
      </w:r>
      <w:r w:rsidR="00A041E9">
        <w:t>is section analyzes notable cases:</w:t>
      </w:r>
    </w:p>
    <w:p w14:paraId="7E04EB62" w14:textId="2F46A8C3" w:rsidR="00A041E9" w:rsidRDefault="00A041E9" w:rsidP="00A041E9">
      <w:pPr>
        <w:pStyle w:val="Heading4"/>
      </w:pPr>
      <w:r>
        <w:t>Ohio Cases:</w:t>
      </w:r>
    </w:p>
    <w:p w14:paraId="54062697" w14:textId="2368C41E" w:rsidR="00BB138D" w:rsidRDefault="00BB138D" w:rsidP="0055114E">
      <w:pPr>
        <w:pStyle w:val="ListParagraph"/>
        <w:numPr>
          <w:ilvl w:val="0"/>
          <w:numId w:val="18"/>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7665C331" w:rsidR="00BB138D" w:rsidRDefault="00BB138D" w:rsidP="0055114E">
      <w:pPr>
        <w:pStyle w:val="ListParagraph"/>
        <w:numPr>
          <w:ilvl w:val="1"/>
          <w:numId w:val="18"/>
        </w:numPr>
      </w:pPr>
      <w:r>
        <w:t xml:space="preserve">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w:t>
      </w:r>
      <w:r w:rsidR="00415B0B">
        <w:t>t</w:t>
      </w:r>
      <w:r>
        <w:t>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The court also focused on the need to use the investee’s apportionment factors to source the gain—as opposed to the traditional method of sourcing such gains from the sale of personal intangible property to the owner’s domicile.</w:t>
      </w:r>
    </w:p>
    <w:p w14:paraId="0059F193" w14:textId="285213FF" w:rsidR="001A3BC5" w:rsidRDefault="00BB138D" w:rsidP="0055114E">
      <w:pPr>
        <w:pStyle w:val="ListParagraph"/>
        <w:numPr>
          <w:ilvl w:val="0"/>
          <w:numId w:val="18"/>
        </w:numPr>
      </w:pPr>
      <w:r w:rsidRPr="0044562C">
        <w:rPr>
          <w:i/>
          <w:iCs/>
        </w:rPr>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distinguished and limited it. In addition, a concurring opinion filed in the later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income was domicile and, instead, would have determined that using the type of </w:t>
      </w:r>
      <w:r>
        <w:lastRenderedPageBreak/>
        <w:t xml:space="preserve">apportionment provided for under Ohio law was permissible. The concurrence likened this to the sale of real estate located in the state. </w:t>
      </w:r>
    </w:p>
    <w:p w14:paraId="5E1F9FDA" w14:textId="0CE201D5" w:rsidR="001A3BC5" w:rsidRPr="001A3BC5" w:rsidRDefault="00A041E9" w:rsidP="0055114E">
      <w:pPr>
        <w:pStyle w:val="ListParagraph"/>
        <w:numPr>
          <w:ilvl w:val="0"/>
          <w:numId w:val="18"/>
        </w:numPr>
        <w:rPr>
          <w:i/>
          <w:iCs/>
        </w:rPr>
      </w:pPr>
      <w:r>
        <w:t xml:space="preserve">See also </w:t>
      </w:r>
      <w:r w:rsidR="001A3BC5" w:rsidRPr="001A3BC5">
        <w:rPr>
          <w:i/>
          <w:iCs/>
        </w:rPr>
        <w:t>Substance and Form in Jurisdictional Analysis: Corrigan v. Testa</w:t>
      </w:r>
      <w:r w:rsidR="001A3BC5">
        <w:t>, Walter Hellerstein (June 13, 2016)</w:t>
      </w:r>
      <w:r w:rsidR="00E47CCF">
        <w:t xml:space="preserve"> available at </w:t>
      </w:r>
      <w:r w:rsidR="00CE4374" w:rsidRPr="00CE4374">
        <w:t>https://www.mtc.gov/MTC/media/Partnership/Hellerstein-(June-13,-2016).pdf</w:t>
      </w:r>
      <w:r w:rsidR="00CE4374">
        <w:t>.</w:t>
      </w:r>
    </w:p>
    <w:p w14:paraId="64C411A1" w14:textId="22E82457" w:rsidR="00F803E1" w:rsidRDefault="00F803E1" w:rsidP="00F803E1">
      <w:pPr>
        <w:pStyle w:val="Heading4"/>
      </w:pPr>
      <w:r>
        <w:t>Other Important Cases</w:t>
      </w:r>
    </w:p>
    <w:p w14:paraId="7ADFD6E8" w14:textId="70C607B5" w:rsidR="00927D85" w:rsidRDefault="00F84A11">
      <w:pPr>
        <w:pStyle w:val="ListParagraph"/>
        <w:numPr>
          <w:ilvl w:val="0"/>
          <w:numId w:val="46"/>
        </w:numPr>
      </w:pPr>
      <w:r w:rsidRPr="00F84A11">
        <w:t>VAS Holdings &amp; Investments LLC vs. Commissioner</w:t>
      </w:r>
      <w:r w:rsidR="00DC2366" w:rsidRPr="00DC2366">
        <w:t>, 489 Mass. 669, 186 N.E.3d 1240 (2022)</w:t>
      </w:r>
      <w:r w:rsidR="00B70816">
        <w:t xml:space="preserve">. </w:t>
      </w:r>
      <w:r w:rsidR="00FE746F">
        <w:t>In</w:t>
      </w:r>
      <w:r w:rsidR="000C1010">
        <w:rPr>
          <w:i/>
          <w:iCs/>
        </w:rPr>
        <w:t xml:space="preserve"> VAS Holdings</w:t>
      </w:r>
      <w:r w:rsidR="000C1010">
        <w:t xml:space="preserve">, Massachusetts sought to tax the gain realized </w:t>
      </w:r>
      <w:r w:rsidR="001B6867">
        <w:t xml:space="preserve">by </w:t>
      </w:r>
      <w:r w:rsidR="00F6094F">
        <w:t xml:space="preserve">VASHI, </w:t>
      </w:r>
      <w:r w:rsidR="001B6867">
        <w:t>a nondomiciliary</w:t>
      </w:r>
      <w:r w:rsidR="003756D8">
        <w:t xml:space="preserve"> corporation</w:t>
      </w:r>
      <w:r w:rsidR="00F6094F">
        <w:t>,</w:t>
      </w:r>
      <w:r w:rsidR="003756D8">
        <w:t xml:space="preserve"> on the </w:t>
      </w:r>
      <w:r w:rsidR="0046479C">
        <w:t xml:space="preserve">sale of an interest in </w:t>
      </w:r>
      <w:r w:rsidR="00F6094F">
        <w:t>Cloud</w:t>
      </w:r>
      <w:r w:rsidR="00D156CF">
        <w:t xml:space="preserve">5 LLC, </w:t>
      </w:r>
      <w:r w:rsidR="0046479C">
        <w:t xml:space="preserve">a pass-through entity doing business in the state. </w:t>
      </w:r>
      <w:r w:rsidR="00FE2038">
        <w:t xml:space="preserve">Before ultimately </w:t>
      </w:r>
      <w:r w:rsidR="000C0A92">
        <w:t>holding</w:t>
      </w:r>
      <w:r w:rsidR="00FE2038">
        <w:t xml:space="preserve"> that Massachusetts lacked the statutory authority to </w:t>
      </w:r>
      <w:r w:rsidR="00C0322B">
        <w:t xml:space="preserve">tax the gain, the </w:t>
      </w:r>
      <w:r w:rsidR="00DC602D">
        <w:t>Massachusetts Supreme Judicial Court</w:t>
      </w:r>
      <w:r w:rsidR="001506CF">
        <w:t xml:space="preserve"> engaged in a robust </w:t>
      </w:r>
      <w:r w:rsidR="00927D85">
        <w:t xml:space="preserve">constitutional </w:t>
      </w:r>
      <w:r w:rsidR="001506CF">
        <w:t xml:space="preserve">analysis </w:t>
      </w:r>
      <w:r w:rsidR="000C0A92">
        <w:t>that</w:t>
      </w:r>
      <w:r w:rsidR="00216134">
        <w:t xml:space="preserve"> </w:t>
      </w:r>
      <w:r w:rsidR="00693848">
        <w:t>agreed with t</w:t>
      </w:r>
      <w:r w:rsidR="002A4D88" w:rsidRPr="002A4D88">
        <w:t xml:space="preserve">he commissioner </w:t>
      </w:r>
      <w:r w:rsidR="00693848">
        <w:t>“</w:t>
      </w:r>
      <w:r w:rsidR="002A4D88" w:rsidRPr="002A4D88">
        <w:t xml:space="preserve">that the protections, opportunities, and benefits provided by the Commonwealth to </w:t>
      </w:r>
      <w:r w:rsidR="00B26507">
        <w:t>Cloud5</w:t>
      </w:r>
      <w:r w:rsidR="002A4D88" w:rsidRPr="002A4D88">
        <w:t xml:space="preserve">, suffice to meet the constitutional requirement of a nexus between the Commonwealth and </w:t>
      </w:r>
      <w:r w:rsidR="00B26507">
        <w:t>VASHI</w:t>
      </w:r>
      <w:r w:rsidR="002A4D88" w:rsidRPr="002A4D88">
        <w:t xml:space="preserve">; and, because the tax imposed by the Commonwealth reflects the apportionment formula of </w:t>
      </w:r>
      <w:r w:rsidR="00B26507">
        <w:t>Cloud</w:t>
      </w:r>
      <w:r w:rsidR="003031EE">
        <w:t>5</w:t>
      </w:r>
      <w:r w:rsidR="002A4D88" w:rsidRPr="002A4D88">
        <w:t>, the tax is circumscribed to capture the value of those protections and benefits.</w:t>
      </w:r>
      <w:r w:rsidR="00A777E4">
        <w:t>”</w:t>
      </w:r>
      <w:r w:rsidR="002A4D88" w:rsidRPr="002A4D88">
        <w:t xml:space="preserve"> The </w:t>
      </w:r>
      <w:r w:rsidR="00A777E4">
        <w:t xml:space="preserve">court also agreed </w:t>
      </w:r>
      <w:r w:rsidR="00A47939">
        <w:t>“</w:t>
      </w:r>
      <w:r w:rsidR="002A4D88" w:rsidRPr="002A4D88">
        <w:t xml:space="preserve">that </w:t>
      </w:r>
      <w:r w:rsidR="003031EE">
        <w:t>Cloud5</w:t>
      </w:r>
      <w:r w:rsidR="002A4D88" w:rsidRPr="002A4D88">
        <w:t xml:space="preserve"> flourished within the Commonwealth and that nexus satisfies the due process and the dormant commerce clauses, permitting the Commonwealth to extend its taxing authority to the fiscal measure of Cloud5's growth — the Cloud5 gain realized by VASHI, Cloud5's fifty percent owner.</w:t>
      </w:r>
      <w:r w:rsidR="008A7C24">
        <w:t>”</w:t>
      </w:r>
      <w:r w:rsidR="002A4D88" w:rsidRPr="002A4D88">
        <w:t xml:space="preserve"> </w:t>
      </w:r>
      <w:r w:rsidR="00ED39B5">
        <w:t xml:space="preserve">The court </w:t>
      </w:r>
      <w:r w:rsidR="00F52553">
        <w:t xml:space="preserve">observed that the </w:t>
      </w:r>
      <w:r w:rsidR="004D5874" w:rsidRPr="004D5874">
        <w:t xml:space="preserve">question presented in this case </w:t>
      </w:r>
      <w:r w:rsidR="004D5874">
        <w:t xml:space="preserve">was similar to </w:t>
      </w:r>
      <w:r w:rsidR="00600CF7">
        <w:t xml:space="preserve">the </w:t>
      </w:r>
      <w:r w:rsidR="00600CF7" w:rsidRPr="00600CF7">
        <w:t>one answered by the United States Supreme Court</w:t>
      </w:r>
      <w:r w:rsidR="00600CF7">
        <w:t xml:space="preserve"> in </w:t>
      </w:r>
      <w:r w:rsidR="007F4585" w:rsidRPr="007F4585">
        <w:rPr>
          <w:i/>
          <w:iCs/>
        </w:rPr>
        <w:t xml:space="preserve">International Harvester Co. v. Wisconsin </w:t>
      </w:r>
      <w:proofErr w:type="spellStart"/>
      <w:r w:rsidR="007F4585" w:rsidRPr="007F4585">
        <w:rPr>
          <w:i/>
          <w:iCs/>
        </w:rPr>
        <w:t>Dep't</w:t>
      </w:r>
      <w:proofErr w:type="spellEnd"/>
      <w:r w:rsidR="007F4585" w:rsidRPr="007F4585">
        <w:rPr>
          <w:i/>
          <w:iCs/>
        </w:rPr>
        <w:t xml:space="preserve"> of Taxation, 322 U.S. 435</w:t>
      </w:r>
      <w:r w:rsidR="007F4585">
        <w:rPr>
          <w:i/>
          <w:iCs/>
        </w:rPr>
        <w:t>,</w:t>
      </w:r>
      <w:r w:rsidR="007F4585" w:rsidRPr="007F4585">
        <w:rPr>
          <w:i/>
          <w:iCs/>
        </w:rPr>
        <w:t xml:space="preserve">(1944) </w:t>
      </w:r>
      <w:r w:rsidR="006A59F9">
        <w:t xml:space="preserve">and </w:t>
      </w:r>
      <w:r w:rsidR="007F4585" w:rsidRPr="007F4585">
        <w:rPr>
          <w:i/>
          <w:iCs/>
        </w:rPr>
        <w:t>Wisconsin v. J.C. Penney Co., 311 U.S. 435 , 444</w:t>
      </w:r>
      <w:r w:rsidR="006A59F9">
        <w:rPr>
          <w:i/>
          <w:iCs/>
        </w:rPr>
        <w:t xml:space="preserve">, </w:t>
      </w:r>
      <w:r w:rsidR="007F4585" w:rsidRPr="007F4585">
        <w:rPr>
          <w:i/>
          <w:iCs/>
        </w:rPr>
        <w:t>(1940)</w:t>
      </w:r>
      <w:r w:rsidR="006A59F9">
        <w:rPr>
          <w:i/>
          <w:iCs/>
        </w:rPr>
        <w:t>.</w:t>
      </w:r>
      <w:r w:rsidR="00090D49">
        <w:rPr>
          <w:i/>
          <w:iCs/>
        </w:rPr>
        <w:t xml:space="preserve"> </w:t>
      </w:r>
      <w:r w:rsidR="00A654D5">
        <w:t xml:space="preserve">In those cases, the Court upheld a </w:t>
      </w:r>
      <w:r w:rsidR="009C5D75">
        <w:t>Wisconsin</w:t>
      </w:r>
      <w:r w:rsidR="008F7EB8">
        <w:t xml:space="preserve"> tax on dividends </w:t>
      </w:r>
      <w:r w:rsidR="00DC7567">
        <w:t>p</w:t>
      </w:r>
      <w:r w:rsidR="00DC7567" w:rsidRPr="00DC7567">
        <w:t xml:space="preserve">aid to </w:t>
      </w:r>
      <w:r w:rsidR="00DC7567">
        <w:t>their</w:t>
      </w:r>
      <w:r w:rsidR="00DC7567" w:rsidRPr="00DC7567">
        <w:t xml:space="preserve"> investors, regardless of whether those investors were domiciled in Wisconsin</w:t>
      </w:r>
      <w:r w:rsidR="00506FA5">
        <w:t xml:space="preserve">, because </w:t>
      </w:r>
      <w:r w:rsidR="00A113AC" w:rsidRPr="00A113AC">
        <w:t xml:space="preserve">“the incidence of the tax as well as its measure </w:t>
      </w:r>
      <w:r w:rsidR="0077359F">
        <w:t>[was]</w:t>
      </w:r>
      <w:r w:rsidR="00A113AC" w:rsidRPr="00A113AC">
        <w:t xml:space="preserve"> tied to the earnings which the State of Wisconsin has made possible</w:t>
      </w:r>
      <w:r w:rsidR="00A113AC">
        <w:t>.</w:t>
      </w:r>
      <w:r w:rsidR="00A113AC" w:rsidRPr="00A113AC">
        <w:t>”</w:t>
      </w:r>
      <w:r w:rsidR="00A113AC">
        <w:t xml:space="preserve"> </w:t>
      </w:r>
      <w:r w:rsidR="00686A57">
        <w:t xml:space="preserve">The court found that </w:t>
      </w:r>
      <w:r w:rsidR="004C3BB7">
        <w:t>“</w:t>
      </w:r>
      <w:r w:rsidR="00686A57">
        <w:t xml:space="preserve">these cases provide strong support for the </w:t>
      </w:r>
      <w:r w:rsidR="00A02660" w:rsidRPr="00686A57">
        <w:t>commissioner's position that the tax imposed by the Commonwealth on VASHI, a nondomiciliary shareholder of Cloud5, passes constitutiona</w:t>
      </w:r>
      <w:r w:rsidR="00686A57">
        <w:t xml:space="preserve">l </w:t>
      </w:r>
      <w:r w:rsidR="00A02660" w:rsidRPr="00686A57">
        <w:t>muster</w:t>
      </w:r>
      <w:r w:rsidR="00D20BF1">
        <w:t>,” and “t</w:t>
      </w:r>
      <w:r w:rsidR="009E1859" w:rsidRPr="009E1859">
        <w:t>he fact that the present case involves profit in the form of capital gains rather than dividends is of no constitutional significance.</w:t>
      </w:r>
      <w:r w:rsidR="00D20BF1">
        <w:t xml:space="preserve">” </w:t>
      </w:r>
    </w:p>
    <w:p w14:paraId="32D67978" w14:textId="2CAB157A" w:rsidR="00BE1BE6" w:rsidRDefault="00BE626A">
      <w:pPr>
        <w:pStyle w:val="ListParagraph"/>
        <w:numPr>
          <w:ilvl w:val="0"/>
          <w:numId w:val="46"/>
        </w:numPr>
      </w:pPr>
      <w:r w:rsidRPr="00BE626A">
        <w:rPr>
          <w:i/>
          <w:iCs/>
        </w:rPr>
        <w:t xml:space="preserve">Goldman Sachs </w:t>
      </w:r>
      <w:proofErr w:type="spellStart"/>
      <w:r w:rsidRPr="00BE626A">
        <w:rPr>
          <w:i/>
          <w:iCs/>
        </w:rPr>
        <w:t>Petershill</w:t>
      </w:r>
      <w:proofErr w:type="spellEnd"/>
      <w:r w:rsidRPr="00BE626A">
        <w:rPr>
          <w:i/>
          <w:iCs/>
        </w:rPr>
        <w:t xml:space="preserve"> Offshore Holdings (Delaware) Corp. v. N.Y.C. Tax Appeals Tribunal</w:t>
      </w:r>
      <w:r w:rsidRPr="00BE626A">
        <w:t>, N.Y. Slip Op. 2361 (Apr. 12, 2022)</w:t>
      </w:r>
      <w:r w:rsidR="009463E1">
        <w:t xml:space="preserve">. In </w:t>
      </w:r>
      <w:proofErr w:type="spellStart"/>
      <w:r w:rsidR="009463E1" w:rsidRPr="009463E1">
        <w:t>Petershill</w:t>
      </w:r>
      <w:proofErr w:type="spellEnd"/>
      <w:r w:rsidR="009463E1">
        <w:t xml:space="preserve">, </w:t>
      </w:r>
      <w:r w:rsidR="007430A2">
        <w:t xml:space="preserve">the </w:t>
      </w:r>
      <w:r w:rsidR="00FE1DDA" w:rsidRPr="00FE1DDA">
        <w:t>New York Supreme Court, Appellate Division, First Department</w:t>
      </w:r>
      <w:r w:rsidR="007430A2">
        <w:t xml:space="preserve"> </w:t>
      </w:r>
      <w:r w:rsidR="00FE1DDA">
        <w:t xml:space="preserve">held that </w:t>
      </w:r>
      <w:r w:rsidR="009463E1" w:rsidRPr="009463E1">
        <w:t xml:space="preserve">the capital gain arising from petitioner's sale of its minority membership interest in </w:t>
      </w:r>
      <w:proofErr w:type="spellStart"/>
      <w:r w:rsidR="009463E1" w:rsidRPr="009463E1">
        <w:t>Claren</w:t>
      </w:r>
      <w:proofErr w:type="spellEnd"/>
      <w:r w:rsidR="009463E1" w:rsidRPr="009463E1">
        <w:t xml:space="preserve"> Road Asset Management, LLC — a limited liability company taxed as a partnership and conducting business in the City — </w:t>
      </w:r>
      <w:r w:rsidR="00567D91">
        <w:t>[was]</w:t>
      </w:r>
      <w:r w:rsidR="009463E1" w:rsidRPr="009463E1">
        <w:t xml:space="preserve"> subject to the General Corporation Tax (GCT) even though petitioner itself </w:t>
      </w:r>
      <w:r w:rsidR="00567D91">
        <w:t>[had]</w:t>
      </w:r>
      <w:r w:rsidR="009463E1" w:rsidRPr="009463E1">
        <w:t xml:space="preserve"> no other presence in the City.</w:t>
      </w:r>
      <w:r w:rsidR="006B2AC0">
        <w:t xml:space="preserve">” The </w:t>
      </w:r>
      <w:r w:rsidR="00567D91">
        <w:t xml:space="preserve">court found that </w:t>
      </w:r>
      <w:proofErr w:type="spellStart"/>
      <w:r w:rsidR="005A3A48">
        <w:t>Claren’s</w:t>
      </w:r>
      <w:proofErr w:type="spellEnd"/>
      <w:r w:rsidR="005A3A48">
        <w:t xml:space="preserve"> activities in the City </w:t>
      </w:r>
      <w:r w:rsidR="00A65D92">
        <w:t>were sufficient to provide</w:t>
      </w:r>
      <w:r w:rsidR="00A65D92" w:rsidRPr="00A65D92">
        <w:t xml:space="preserve"> nexus between the taxpayer's capital gain and the City.</w:t>
      </w:r>
    </w:p>
    <w:p w14:paraId="4BCD16E6" w14:textId="37AD87F2" w:rsidR="00CE4374" w:rsidRPr="00CE4374" w:rsidRDefault="00083FA7" w:rsidP="00CE4374">
      <w:pPr>
        <w:pStyle w:val="Heading5"/>
        <w:rPr>
          <w:i/>
          <w:iCs/>
        </w:rPr>
      </w:pPr>
      <w:r>
        <w:rPr>
          <w:i/>
          <w:iCs/>
        </w:rPr>
        <w:t>Business Situs of Intangible Property</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w:t>
      </w:r>
      <w:r w:rsidR="00EB5886">
        <w:lastRenderedPageBreak/>
        <w:t xml:space="preserve">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 xml:space="preserve">Curry v. </w:t>
      </w:r>
      <w:proofErr w:type="spellStart"/>
      <w:r w:rsidR="00EB5886" w:rsidRPr="00F803E1">
        <w:rPr>
          <w:i/>
          <w:iCs/>
        </w:rPr>
        <w:t>McCanless</w:t>
      </w:r>
      <w:proofErr w:type="spellEnd"/>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one state but carries on business in another is subject to a tax there measured by the value of the intangibles used in his business.</w:t>
      </w:r>
    </w:p>
    <w:p w14:paraId="4050D83C" w14:textId="5C5362D2" w:rsidR="00944C0D" w:rsidRDefault="00FB620A" w:rsidP="0055114E">
      <w:pPr>
        <w:pStyle w:val="ListParagraph"/>
        <w:numPr>
          <w:ilvl w:val="0"/>
          <w:numId w:val="18"/>
        </w:numPr>
      </w:pPr>
      <w:r>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 tax on </w:t>
      </w:r>
      <w:r w:rsidR="0005199E">
        <w:t xml:space="preserve">dividends paid to </w:t>
      </w:r>
      <w:r>
        <w:t xml:space="preserve">nonresident owners that had no connection to the state. </w:t>
      </w:r>
    </w:p>
    <w:p w14:paraId="6231D1B1" w14:textId="1EF76B20" w:rsidR="00554B3E" w:rsidRDefault="00944C0D" w:rsidP="0055114E">
      <w:pPr>
        <w:pStyle w:val="ListParagraph"/>
        <w:numPr>
          <w:ilvl w:val="0"/>
          <w:numId w:val="18"/>
        </w:numPr>
      </w:pPr>
      <w:r>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592837D2" w:rsidR="00415675" w:rsidRDefault="00C43F0D" w:rsidP="0055114E">
      <w:pPr>
        <w:pStyle w:val="ListParagraph"/>
        <w:numPr>
          <w:ilvl w:val="0"/>
          <w:numId w:val="18"/>
        </w:numPr>
      </w:pPr>
      <w:r>
        <w:t xml:space="preserve">While it is clear that </w:t>
      </w:r>
      <w:r w:rsidR="00522AD1">
        <w:t xml:space="preserve">a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 xml:space="preserve">and </w:t>
      </w:r>
      <w:r w:rsidR="006B3097">
        <w:lastRenderedPageBreak/>
        <w:t>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077C5678" w14:textId="7564A3A9" w:rsidR="00083FA7" w:rsidRPr="00083FA7" w:rsidRDefault="00083FA7" w:rsidP="00083FA7">
      <w:pPr>
        <w:pStyle w:val="Heading5"/>
        <w:rPr>
          <w:i/>
          <w:iCs/>
        </w:rPr>
      </w:pPr>
      <w:r>
        <w:rPr>
          <w:i/>
          <w:iCs/>
        </w:rPr>
        <w:t>Question: How do state definitions of business income and the unitary business principle determine whether a partner is subject to tax on the gain resulting from the disposition of a partnership in the state?</w:t>
      </w:r>
    </w:p>
    <w:p w14:paraId="74A0651F" w14:textId="77777777" w:rsidR="00893CF6" w:rsidRDefault="00E47CCF" w:rsidP="008C5695">
      <w:pPr>
        <w:pStyle w:val="ListParagraph"/>
        <w:numPr>
          <w:ilvl w:val="1"/>
          <w:numId w:val="18"/>
        </w:numPr>
      </w:pPr>
      <w:r>
        <w:t>I</w:t>
      </w:r>
      <w:r w:rsidR="00311976">
        <w:t xml:space="preserve">n </w:t>
      </w:r>
      <w:proofErr w:type="spellStart"/>
      <w:r w:rsidR="00F240D2" w:rsidRPr="00E47CCF">
        <w:rPr>
          <w:i/>
          <w:iCs/>
        </w:rPr>
        <w:t>Noell</w:t>
      </w:r>
      <w:proofErr w:type="spellEnd"/>
      <w:r w:rsidR="00F240D2" w:rsidRPr="00E47CCF">
        <w:rPr>
          <w:i/>
          <w:iCs/>
        </w:rPr>
        <w:t xml:space="preserve"> Indus., Inc. v. Idaho Tax Comm'n, </w:t>
      </w:r>
      <w:r w:rsidR="00F240D2" w:rsidRPr="007F509B">
        <w:t>470 P.3d 1176 (2020)</w:t>
      </w:r>
      <w:r w:rsidR="00F240D2">
        <w:t xml:space="preserve">, </w:t>
      </w:r>
      <w:r w:rsidR="00F240D2" w:rsidRPr="00E47CCF">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r w:rsidR="00083FA7">
        <w:t>nondomiciliary</w:t>
      </w:r>
      <w:r w:rsidR="00964577" w:rsidRPr="00964577">
        <w:t xml:space="preserve"> holding company’s sale of a majority interest in a</w:t>
      </w:r>
      <w:r w:rsidR="00964577">
        <w:t xml:space="preserve"> pass-through entity operating in Idaho. </w:t>
      </w:r>
      <w:r w:rsidR="00DB2EBE">
        <w:t xml:space="preserve">The court ruled that the gain was not apportionable in Idaho because it did not meet the definition of business income, and </w:t>
      </w:r>
      <w:r w:rsidR="008C5695">
        <w:t xml:space="preserve">the holding company was not engaged in a unitary business with the operating partnership. </w:t>
      </w:r>
    </w:p>
    <w:p w14:paraId="456360FB" w14:textId="06EE0772" w:rsidR="00083FA7" w:rsidRDefault="0081724E" w:rsidP="008C5695">
      <w:pPr>
        <w:pStyle w:val="ListParagraph"/>
        <w:numPr>
          <w:ilvl w:val="1"/>
          <w:numId w:val="18"/>
        </w:numPr>
      </w:pPr>
      <w:r>
        <w:t xml:space="preserve">Conversely, in </w:t>
      </w:r>
      <w:r w:rsidR="00BA1D4C" w:rsidRPr="00E47CCF">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income for the holding company was the partnership’s operations. (citing Mobil, 445 U.S. 425, 440-41). Therefore, the court concluded, the holding company was unitary with the limited partnership’s business.</w:t>
      </w:r>
      <w:r w:rsidR="00012577">
        <w:t xml:space="preserve"> </w:t>
      </w:r>
    </w:p>
    <w:p w14:paraId="5713A656" w14:textId="73F5D1B5" w:rsidR="008C5695" w:rsidRDefault="008C5695" w:rsidP="008C5695">
      <w:pPr>
        <w:pStyle w:val="ListParagraph"/>
        <w:numPr>
          <w:ilvl w:val="1"/>
          <w:numId w:val="18"/>
        </w:numPr>
      </w:pPr>
      <w:r>
        <w:rPr>
          <w:i/>
          <w:iCs/>
        </w:rPr>
        <w:t xml:space="preserve">In </w:t>
      </w:r>
      <w:r w:rsidR="00175DC6" w:rsidRPr="00E47CCF">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w:t>
      </w:r>
      <w:r>
        <w:t xml:space="preserve">tax </w:t>
      </w:r>
      <w:r w:rsidR="00D50BDD">
        <w:t xml:space="preserve">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6C41A740" w14:textId="47A1D09E" w:rsidR="00B04778" w:rsidRDefault="00893CF6" w:rsidP="00B04778">
      <w:pPr>
        <w:pStyle w:val="ListParagraph"/>
        <w:numPr>
          <w:ilvl w:val="2"/>
          <w:numId w:val="18"/>
        </w:numPr>
      </w:pPr>
      <w:r>
        <w:t xml:space="preserve">In each of these cases, the court’s ruling turned, in part, on whether the </w:t>
      </w:r>
      <w:r w:rsidR="00B04778">
        <w:t xml:space="preserve">owners were found to be in a unitary business with the pass-through business doing business in the state. But it is not clear what the proper test is for determining unity when a holding company owns the interest in the pass-through. </w:t>
      </w:r>
    </w:p>
    <w:p w14:paraId="4279B959" w14:textId="4F659C8B" w:rsidR="00BB138D" w:rsidRPr="00CA3435" w:rsidRDefault="00372E66" w:rsidP="00BB138D">
      <w:pPr>
        <w:pStyle w:val="Heading3"/>
      </w:pPr>
      <w:r w:rsidRPr="00CA3435">
        <w:t>Tax</w:t>
      </w:r>
      <w:r w:rsidR="00BB138D" w:rsidRPr="00CA3435">
        <w:t xml:space="preserve">es on Exchange of Partnership Interests </w:t>
      </w:r>
      <w:r w:rsidR="0049314F" w:rsidRPr="00CA3435">
        <w:t>–</w:t>
      </w:r>
      <w:r w:rsidR="00BB138D" w:rsidRPr="00CA3435">
        <w:t xml:space="preserve"> Generally</w:t>
      </w:r>
    </w:p>
    <w:p w14:paraId="241A901F" w14:textId="77777777" w:rsidR="00A83580" w:rsidRDefault="0074487B" w:rsidP="0055114E">
      <w:pPr>
        <w:pStyle w:val="ListParagraph"/>
        <w:numPr>
          <w:ilvl w:val="0"/>
          <w:numId w:val="17"/>
        </w:numPr>
        <w:ind w:left="1800"/>
      </w:pPr>
      <w:r>
        <w:t xml:space="preserve">There are two competing theories about how partnerships should be treated for federal tax purposes, the aggregate theory, and the entity theory. Under the entity theory, a partnership is thought of as a separate entity and the gain from the sale of an interest in the partnership would be treated as an intangible. Under the aggregate theory, the partnership is thought of as an aggregation of the partners. Each partner would be considered a co-owner who shares in the assets and liabilities of the partnership and gain from the disposition of an interest in the partnership would be determined on an asset-by-asset basis. </w:t>
      </w:r>
    </w:p>
    <w:p w14:paraId="7AA80E57" w14:textId="1C3B2581" w:rsidR="00A83580" w:rsidRDefault="0074487B" w:rsidP="00A83580">
      <w:pPr>
        <w:pStyle w:val="ListParagraph"/>
        <w:ind w:left="1800"/>
      </w:pPr>
      <w:r>
        <w:lastRenderedPageBreak/>
        <w:t xml:space="preserve">Subchapter K of the Internal Revenue code has taken a hybrid approach that embraces each theory depending on the context of the transaction. In the case of the sale of a partnership interest, IRC § 741 adopts the entity theory and treats the gain as arising from the sale of a capital asset. But other provisions of the Code ensure that the aggregate theory predominates by looking through to the partnership assets to determine the character and amount of gain.  </w:t>
      </w:r>
    </w:p>
    <w:p w14:paraId="1ED8B4B6" w14:textId="2E4DE852" w:rsidR="00971188" w:rsidRDefault="00A83580" w:rsidP="006F4A0C">
      <w:pPr>
        <w:pStyle w:val="ListParagraph"/>
        <w:ind w:left="1800"/>
      </w:pPr>
      <w:r>
        <w:t xml:space="preserve">For instance, </w:t>
      </w:r>
      <w:r w:rsidR="00346DEB">
        <w:t xml:space="preserve">under </w:t>
      </w:r>
      <w:r>
        <w:t xml:space="preserve">IRC </w:t>
      </w:r>
      <w:r w:rsidRPr="00A83580">
        <w:t>§</w:t>
      </w:r>
      <w:r>
        <w:t xml:space="preserve"> 751(a) treat</w:t>
      </w:r>
      <w:r w:rsidR="00346DEB">
        <w:t>s</w:t>
      </w:r>
      <w:r>
        <w:t xml:space="preserve"> part of the gain or loss as ordinary to the extent it is attributable to assets that would produce ordinary income. Additionally, Section 743 provides for a special basis adjustment to partnership assets if a Section 754 election is in place or if there is a substantial built-in loss.</w:t>
      </w:r>
    </w:p>
    <w:p w14:paraId="7DD66D7F" w14:textId="20075FD4" w:rsidR="003C19D1" w:rsidRPr="0049314F" w:rsidRDefault="002613C4" w:rsidP="0055114E">
      <w:pPr>
        <w:pStyle w:val="ListParagraph"/>
        <w:numPr>
          <w:ilvl w:val="1"/>
          <w:numId w:val="33"/>
        </w:numPr>
        <w:ind w:left="1800"/>
      </w:pPr>
      <w:r>
        <w:t xml:space="preserve">Most states conform to IRC § </w:t>
      </w:r>
      <w:r w:rsidR="000E5867">
        <w:t>741 and</w:t>
      </w:r>
      <w:r>
        <w:t xml:space="preserve"> treat</w:t>
      </w:r>
      <w:r w:rsidR="00E6049A">
        <w:t xml:space="preserve"> the sale</w:t>
      </w:r>
      <w:r w:rsidR="000E5867">
        <w:t xml:space="preserve"> of a partnership interest as the sale of a capital asset. But as will be discussed </w:t>
      </w:r>
      <w:r w:rsidR="00902F6E">
        <w:t xml:space="preserve">below, a number of states look to the assets of the partnership to determine the source and character of the gain. </w:t>
      </w:r>
    </w:p>
    <w:p w14:paraId="52C8634C" w14:textId="589BD958" w:rsidR="00BB138D" w:rsidRDefault="00BB138D" w:rsidP="00BB138D">
      <w:pPr>
        <w:pStyle w:val="Heading3"/>
      </w:pPr>
      <w:r>
        <w:t>Effect of State Adjustments on Basis</w:t>
      </w:r>
    </w:p>
    <w:p w14:paraId="7248A2D8" w14:textId="77777777" w:rsidR="00F90BA5" w:rsidRDefault="00D11362" w:rsidP="0055114E">
      <w:pPr>
        <w:pStyle w:val="ListParagraph"/>
        <w:numPr>
          <w:ilvl w:val="1"/>
          <w:numId w:val="33"/>
        </w:numPr>
        <w:tabs>
          <w:tab w:val="left" w:pos="1800"/>
        </w:tabs>
        <w:ind w:left="1800"/>
      </w:pPr>
      <w:r>
        <w:t>For federal purposes</w:t>
      </w:r>
      <w:r w:rsidR="00507DCC">
        <w:t>, IRC §</w:t>
      </w:r>
      <w:r w:rsidR="00F90BA5">
        <w:t xml:space="preserve"> 705 provides that </w:t>
      </w:r>
      <w:r>
        <w:t xml:space="preserve">the </w:t>
      </w:r>
      <w:r w:rsidR="008D3453">
        <w:t>adjusted basis of a partner's interest in a partnership is the amount of property, including money, contributed to the partnership:</w:t>
      </w:r>
    </w:p>
    <w:p w14:paraId="6E9603C7" w14:textId="77777777" w:rsidR="00F90BA5" w:rsidRDefault="008D3453" w:rsidP="0055114E">
      <w:pPr>
        <w:pStyle w:val="ListParagraph"/>
        <w:numPr>
          <w:ilvl w:val="2"/>
          <w:numId w:val="33"/>
        </w:numPr>
        <w:tabs>
          <w:tab w:val="left" w:pos="1800"/>
        </w:tabs>
      </w:pPr>
      <w:r>
        <w:t>increased by the sum of the partner's distributive share (not including any guaranteed payments) for the current and prior tax years of:</w:t>
      </w:r>
    </w:p>
    <w:p w14:paraId="779FD136" w14:textId="77777777" w:rsidR="00F90BA5" w:rsidRDefault="008D3453" w:rsidP="0055114E">
      <w:pPr>
        <w:pStyle w:val="ListParagraph"/>
        <w:numPr>
          <w:ilvl w:val="2"/>
          <w:numId w:val="33"/>
        </w:numPr>
        <w:tabs>
          <w:tab w:val="left" w:pos="1800"/>
        </w:tabs>
      </w:pPr>
      <w:r>
        <w:t>the taxable income of the partnership;</w:t>
      </w:r>
    </w:p>
    <w:p w14:paraId="4F80C14F" w14:textId="77777777" w:rsidR="00F90BA5" w:rsidRDefault="008D3453" w:rsidP="0055114E">
      <w:pPr>
        <w:pStyle w:val="ListParagraph"/>
        <w:numPr>
          <w:ilvl w:val="2"/>
          <w:numId w:val="33"/>
        </w:numPr>
        <w:tabs>
          <w:tab w:val="left" w:pos="1800"/>
        </w:tabs>
      </w:pPr>
      <w:r>
        <w:t xml:space="preserve"> the income of the partnership exempt from tax; and</w:t>
      </w:r>
    </w:p>
    <w:p w14:paraId="37DE2AA5" w14:textId="77777777" w:rsidR="00F90BA5" w:rsidRDefault="008D3453" w:rsidP="0055114E">
      <w:pPr>
        <w:pStyle w:val="ListParagraph"/>
        <w:numPr>
          <w:ilvl w:val="2"/>
          <w:numId w:val="33"/>
        </w:numPr>
        <w:tabs>
          <w:tab w:val="left" w:pos="1800"/>
        </w:tabs>
      </w:pPr>
      <w:r>
        <w:t>the excess of the deductions for depletion over the basis of the property subject to depletion; and</w:t>
      </w:r>
    </w:p>
    <w:p w14:paraId="52AA6AA1" w14:textId="77777777" w:rsidR="00F90BA5" w:rsidRDefault="008D3453" w:rsidP="0055114E">
      <w:pPr>
        <w:pStyle w:val="ListParagraph"/>
        <w:numPr>
          <w:ilvl w:val="2"/>
          <w:numId w:val="33"/>
        </w:numPr>
        <w:tabs>
          <w:tab w:val="left" w:pos="1800"/>
        </w:tabs>
      </w:pPr>
      <w:r>
        <w:t>decreased by distributions by the partnership and the sum of the partner's distributive share for the current and prior tax years of:</w:t>
      </w:r>
    </w:p>
    <w:p w14:paraId="74E92C2D" w14:textId="77777777" w:rsidR="00F90BA5" w:rsidRDefault="008D3453" w:rsidP="0055114E">
      <w:pPr>
        <w:pStyle w:val="ListParagraph"/>
        <w:numPr>
          <w:ilvl w:val="2"/>
          <w:numId w:val="33"/>
        </w:numPr>
        <w:tabs>
          <w:tab w:val="left" w:pos="1800"/>
        </w:tabs>
      </w:pPr>
      <w:r>
        <w:t>losses of the partnership; and</w:t>
      </w:r>
    </w:p>
    <w:p w14:paraId="6DEDFB21" w14:textId="3050A80B" w:rsidR="006F4A0C" w:rsidRDefault="008D3453" w:rsidP="0055114E">
      <w:pPr>
        <w:pStyle w:val="ListParagraph"/>
        <w:numPr>
          <w:ilvl w:val="2"/>
          <w:numId w:val="33"/>
        </w:numPr>
        <w:tabs>
          <w:tab w:val="left" w:pos="1800"/>
        </w:tabs>
      </w:pPr>
      <w:r>
        <w:t>expenditures of the partnership not deductible in computing its taxable income and not properly chargeable to capital account.</w:t>
      </w:r>
    </w:p>
    <w:p w14:paraId="107C7A85" w14:textId="28FDC3D0" w:rsidR="00F90BA5" w:rsidRPr="006F4A0C" w:rsidRDefault="00DE75D5" w:rsidP="0055114E">
      <w:pPr>
        <w:pStyle w:val="ListParagraph"/>
        <w:numPr>
          <w:ilvl w:val="1"/>
          <w:numId w:val="33"/>
        </w:numPr>
        <w:tabs>
          <w:tab w:val="left" w:pos="1800"/>
        </w:tabs>
      </w:pPr>
      <w:r>
        <w:t>Most states conform to the federal method for determining the partner’s basis in the partnership. But</w:t>
      </w:r>
      <w:r w:rsidR="002F436F">
        <w:t>, a</w:t>
      </w:r>
      <w:r>
        <w:t xml:space="preserve">s discussed in Section 2.2 of this outline, there are a number of </w:t>
      </w:r>
      <w:r w:rsidR="00263ABA">
        <w:t xml:space="preserve">state-specific adjustments that could result in </w:t>
      </w:r>
      <w:r w:rsidR="00C27EC4">
        <w:t xml:space="preserve">an outside basis that is different for state purposes that for federal purposes. </w:t>
      </w:r>
    </w:p>
    <w:p w14:paraId="6C963DE3" w14:textId="777274BF" w:rsidR="00BB138D" w:rsidRDefault="00BB138D" w:rsidP="00BB138D">
      <w:pPr>
        <w:pStyle w:val="Heading3"/>
      </w:pPr>
      <w:r>
        <w:t>Distributions in Excess of Outside Basis</w:t>
      </w:r>
    </w:p>
    <w:p w14:paraId="5F9601B4" w14:textId="77777777" w:rsidR="00912343" w:rsidRDefault="00273C0A" w:rsidP="00912343">
      <w:pPr>
        <w:ind w:left="720"/>
      </w:pPr>
      <w:r>
        <w:t xml:space="preserve">Under IRC § </w:t>
      </w:r>
      <w:r w:rsidR="00254076">
        <w:t xml:space="preserve">731, </w:t>
      </w:r>
      <w:r w:rsidR="005D44CA">
        <w:t xml:space="preserve">gain is recognized when partners receive a distribution in excess of their outside basis. </w:t>
      </w:r>
      <w:r w:rsidR="00D023E0">
        <w:t xml:space="preserve">Any gain or loss is </w:t>
      </w:r>
      <w:r w:rsidR="00A6338C">
        <w:t xml:space="preserve">considered as gain or loss from the sale of the distribute partner’s interest. </w:t>
      </w:r>
      <w:r w:rsidR="007E5A49">
        <w:t xml:space="preserve">In some circumstances, distributions can represent the value of the </w:t>
      </w:r>
      <w:r w:rsidR="00787967">
        <w:t>going concern of the partnership or accumulated value from operations.</w:t>
      </w:r>
      <w:r w:rsidR="001F4992">
        <w:t xml:space="preserve"> In those </w:t>
      </w:r>
      <w:r w:rsidR="00340905">
        <w:t>instances,</w:t>
      </w:r>
      <w:r w:rsidR="001F4992">
        <w:t xml:space="preserve"> it might be appropriate to consider apportionment methods that look back to prior years</w:t>
      </w:r>
      <w:r w:rsidR="00340905">
        <w:t xml:space="preserve"> of the partnership’s operations</w:t>
      </w:r>
      <w:r w:rsidR="00340905" w:rsidRPr="00912343">
        <w:t>.</w:t>
      </w:r>
      <w:r w:rsidR="00340905">
        <w:t xml:space="preserve"> </w:t>
      </w:r>
    </w:p>
    <w:p w14:paraId="71857E62" w14:textId="5B7982A6" w:rsidR="003A2D3A" w:rsidRPr="00912343" w:rsidRDefault="00BB138D" w:rsidP="00912343">
      <w:pPr>
        <w:pStyle w:val="Heading2"/>
      </w:pPr>
      <w:r>
        <w:lastRenderedPageBreak/>
        <w:t xml:space="preserve">Sourcing of Gain (Loss) </w:t>
      </w:r>
      <w:r w:rsidR="00741FFA" w:rsidRPr="00912343">
        <w:t xml:space="preserve">(Note: this section has been </w:t>
      </w:r>
      <w:r w:rsidR="002F0519" w:rsidRPr="00912343">
        <w:t>updated</w:t>
      </w:r>
      <w:r w:rsidR="00741FFA" w:rsidRPr="00912343">
        <w:t>)</w:t>
      </w:r>
    </w:p>
    <w:p w14:paraId="2F557574" w14:textId="622A4171" w:rsidR="00EF39B8" w:rsidRDefault="00EF39B8" w:rsidP="00EF39B8">
      <w:pPr>
        <w:ind w:left="720"/>
      </w:pPr>
      <w:r>
        <w:t xml:space="preserve">The sourcing rules for gains/losses from the sale or transfer of a partnership interest are much more developed in the corporate income tax context. In general, if the gain/loss is business or </w:t>
      </w:r>
      <w:r w:rsidRPr="00912343">
        <w:t>operational income, it is subject to apportionment, and if is nonbusiness or investment income,</w:t>
      </w:r>
      <w:r>
        <w:t xml:space="preserve"> it is most often sourced to the corporation’s domicile. There are a few states, however, that appear to assert the ability to use a ratio based on the partnership’s presence or activities to </w:t>
      </w:r>
      <w:r w:rsidR="00912343">
        <w:t>specifically source</w:t>
      </w:r>
      <w:r>
        <w:t xml:space="preserve"> nonbusiness/investment gains and losses. </w:t>
      </w:r>
    </w:p>
    <w:p w14:paraId="7C87B3E9" w14:textId="56267265" w:rsidR="00EF39B8" w:rsidRDefault="00EF39B8" w:rsidP="00EF39B8">
      <w:pPr>
        <w:ind w:left="720"/>
      </w:pPr>
      <w:r>
        <w:t xml:space="preserve">But even in the corporate tax context, the rules for how </w:t>
      </w:r>
      <w:r w:rsidR="004F657C">
        <w:t xml:space="preserve">to </w:t>
      </w:r>
      <w:r>
        <w:t xml:space="preserve">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xml:space="preserve"> Also, some states continue to maintain a “liquidation exception” to the definition of business income—e</w:t>
      </w:r>
      <w:r w:rsidR="00F01DC0">
        <w:t>i</w:t>
      </w:r>
      <w:r>
        <w:t xml:space="preserve">ther as an interpretation of state law, or an interpretation of the constitutional limits of apportionment generally. </w:t>
      </w:r>
    </w:p>
    <w:p w14:paraId="7D0DEA80" w14:textId="7CE0BF94" w:rsidR="00EF39B8" w:rsidRDefault="00EF39B8" w:rsidP="00EF39B8">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in order to implement this approach. Therefore, without these rules, some may presume that the gain/loss will be </w:t>
      </w:r>
      <w:r w:rsidR="00912343">
        <w:t>sourced</w:t>
      </w:r>
      <w:r>
        <w:t xml:space="preserve"> to domicile.</w:t>
      </w:r>
    </w:p>
    <w:p w14:paraId="1DD92B0E" w14:textId="18F3095F" w:rsidR="00EF39B8" w:rsidRPr="00EF39B8" w:rsidRDefault="00EF39B8" w:rsidP="00EF39B8">
      <w:pPr>
        <w:ind w:left="720"/>
      </w:pPr>
      <w:r>
        <w:t xml:space="preserve">Only a few states have currently adopted such specific apportionment rules, and those rules differ. See for example: </w:t>
      </w:r>
    </w:p>
    <w:p w14:paraId="0C5D6194" w14:textId="41889FE5" w:rsidR="00AE3406" w:rsidRDefault="00AE3406" w:rsidP="00AE3406">
      <w:pPr>
        <w:pStyle w:val="Heading3"/>
      </w:pPr>
      <w:r>
        <w:t>State Rules</w:t>
      </w:r>
    </w:p>
    <w:p w14:paraId="174C5104" w14:textId="0BF3F9D0" w:rsidR="007046A3" w:rsidRPr="007046A3" w:rsidRDefault="007046A3" w:rsidP="007046A3">
      <w:pPr>
        <w:pStyle w:val="Heading4"/>
      </w:pPr>
      <w:r>
        <w:t>California</w:t>
      </w:r>
    </w:p>
    <w:p w14:paraId="71757CD6" w14:textId="13B196FD" w:rsidR="006B77DA" w:rsidRDefault="00992542" w:rsidP="007046A3">
      <w:pPr>
        <w:ind w:left="1440"/>
      </w:pPr>
      <w:r>
        <w:rPr>
          <w:rFonts w:cstheme="minorHAnsi"/>
        </w:rPr>
        <w:t xml:space="preserve">In </w:t>
      </w:r>
      <w:r w:rsidRPr="00171492">
        <w:rPr>
          <w:rFonts w:cstheme="minorHAnsi"/>
          <w:i/>
          <w:iCs/>
        </w:rPr>
        <w:t>Appeal of Holiday Inns Inc.</w:t>
      </w:r>
      <w:r>
        <w:rPr>
          <w:rFonts w:cstheme="minorHAnsi"/>
          <w:i/>
          <w:iCs/>
        </w:rPr>
        <w:t>,</w:t>
      </w:r>
      <w:r w:rsidRPr="00171492">
        <w:rPr>
          <w:rFonts w:cstheme="minorHAnsi"/>
          <w:i/>
          <w:iCs/>
        </w:rPr>
        <w:t xml:space="preserve"> </w:t>
      </w:r>
      <w:r w:rsidRPr="000D017D">
        <w:rPr>
          <w:rFonts w:cstheme="minorHAnsi"/>
        </w:rPr>
        <w:t>(Cal. State Bd. Equal. April 9, 1986)</w:t>
      </w:r>
      <w:r w:rsidR="006B77DA">
        <w:t xml:space="preserve"> the taxpayer sold an interest in a partnership that had significant real estate holdings in California. The California Franchise Tax Board (“FTB”) assessed the taxpayer additional franchise tax on the theory that the nonbusiness gain should be </w:t>
      </w:r>
      <w:r w:rsidR="00912343">
        <w:t>sourced</w:t>
      </w:r>
      <w:r w:rsidR="006B77DA">
        <w:t xml:space="preserve"> to California. The FTB argued that the practical effect of selling the partnership interest was the same as selling the real property that was held by the partnership, and alternatively, that the partnership had developed a business situs in the state. In rejecting both arguments, the Board of </w:t>
      </w:r>
      <w:r w:rsidR="00E35235">
        <w:t>E</w:t>
      </w:r>
      <w:r w:rsidR="006B77DA">
        <w:t xml:space="preserve">qualization </w:t>
      </w:r>
      <w:r w:rsidR="00E35235">
        <w:t xml:space="preserve">noted that California had adopted UDITPA for apportioning income, </w:t>
      </w:r>
      <w:r w:rsidR="00370BB4">
        <w:t xml:space="preserve">and </w:t>
      </w:r>
      <w:r w:rsidR="00412C75">
        <w:t>“</w:t>
      </w:r>
      <w:r w:rsidR="00304505">
        <w:t>the UDITPA provisions are the exclusive method to be used for apportioning and allocating that taxpayer's business and nonbusiness income.”</w:t>
      </w:r>
    </w:p>
    <w:p w14:paraId="70881B63" w14:textId="51B9A614" w:rsidR="003A2D3A" w:rsidRDefault="002B5786" w:rsidP="007046A3">
      <w:pPr>
        <w:ind w:left="1440"/>
      </w:pPr>
      <w:r>
        <w:t xml:space="preserve">As a result of the decision in </w:t>
      </w:r>
      <w:r>
        <w:rPr>
          <w:i/>
          <w:iCs/>
        </w:rPr>
        <w:t xml:space="preserve">Holiday </w:t>
      </w:r>
      <w:r w:rsidRPr="002B5786">
        <w:t>Inns</w:t>
      </w:r>
      <w:r>
        <w:t xml:space="preserve">, California </w:t>
      </w:r>
      <w:r w:rsidR="006B77DA">
        <w:t>adopted a specific rule for sourcing gain and loss resulting from the disposition of an interest in a partnership. Pursuant to the new California statute, gain or loss on the sale of a partnership interest is sourced to California based on the ratio of the original cost of partnership tangible property in the state to the original cost of partnership tangible property everywhere. Cal. Rev. &amp; Tax Code § 25125(d). This new statute effectively reversed the decision in Holiday Inns, by requiring a look through the partnership structure to the assets of the partnership to determine the source of the gain. Hawaii, Maine, Minnesota, Montana, and North Dakota have all adopted a rule very similar to California’s.</w:t>
      </w:r>
    </w:p>
    <w:p w14:paraId="367E3938" w14:textId="4CC0CD1B" w:rsidR="00160B30" w:rsidRDefault="00741531" w:rsidP="00741531">
      <w:pPr>
        <w:pStyle w:val="Heading4"/>
      </w:pPr>
      <w:r>
        <w:lastRenderedPageBreak/>
        <w:t>Oregon</w:t>
      </w:r>
    </w:p>
    <w:p w14:paraId="4AD32362" w14:textId="77777777" w:rsidR="00224C2A" w:rsidRDefault="00427BB0" w:rsidP="0055114E">
      <w:pPr>
        <w:pStyle w:val="ListParagraph"/>
        <w:numPr>
          <w:ilvl w:val="1"/>
          <w:numId w:val="32"/>
        </w:numPr>
        <w:ind w:left="1800"/>
      </w:pPr>
      <w:r w:rsidRPr="00427BB0">
        <w:t>Or. Admin. R. 150-316-0171(2)</w:t>
      </w:r>
      <w:r w:rsidR="00741531">
        <w:t>(c) S corporation stock. In general, a nonresident's gain or loss from the sale, exchange, or disposition of S</w:t>
      </w:r>
      <w:r>
        <w:t xml:space="preserve"> </w:t>
      </w:r>
      <w:r w:rsidR="00741531">
        <w:t>corporation stock is not attributable to a business carried on in this state and is not Oregon source income. The</w:t>
      </w:r>
      <w:r>
        <w:t xml:space="preserve"> </w:t>
      </w:r>
      <w:r w:rsidR="00741531">
        <w:t>gain or loss from the S corporation stock may not be used in the determination of Oregon taxable income unless</w:t>
      </w:r>
      <w:r>
        <w:t xml:space="preserve"> </w:t>
      </w:r>
      <w:r w:rsidR="00741531">
        <w:t>the stock has acquired a business situs in this state. See section (1) of this rule.</w:t>
      </w:r>
    </w:p>
    <w:p w14:paraId="0A62D3F3" w14:textId="77777777" w:rsidR="00224C2A" w:rsidRDefault="00741531" w:rsidP="00224C2A">
      <w:pPr>
        <w:pStyle w:val="ListParagraph"/>
        <w:ind w:left="1800"/>
      </w:pPr>
      <w:r>
        <w:t>(d) General Partnership Interests. A nonresident's gain or loss from the sale, exchange, or disposition of a general</w:t>
      </w:r>
      <w:r w:rsidR="00427BB0">
        <w:t xml:space="preserve"> </w:t>
      </w:r>
      <w:r>
        <w:t>partnership interest in an Oregon partnership is attributable to a business carried on in Oregon and is Oregon</w:t>
      </w:r>
      <w:r w:rsidR="00427BB0">
        <w:t xml:space="preserve"> </w:t>
      </w:r>
      <w:r>
        <w:t>source income. The gain or loss is allocated as provided in ORS 314.635 .</w:t>
      </w:r>
    </w:p>
    <w:p w14:paraId="255F398B" w14:textId="77777777" w:rsidR="00224C2A" w:rsidRDefault="00741531" w:rsidP="00224C2A">
      <w:pPr>
        <w:pStyle w:val="ListParagraph"/>
        <w:ind w:left="1800"/>
      </w:pPr>
      <w:r>
        <w:t>(e) Limited Partnership Interests. In general, a nonresident's gain or loss from the sale, exchange, or disposition of</w:t>
      </w:r>
      <w:r w:rsidR="005C6A57" w:rsidRPr="005C6A57">
        <w:t xml:space="preserve"> </w:t>
      </w:r>
      <w:r w:rsidR="005C6A57">
        <w:t>a limited partnership interest is not attributable to a business carried on in Oregon and is not Oregon source income. The gain or loss from the sale of the interest will not be used in the determination of Oregon taxable income unless the limited partnership interest has acquired a business situs in this state (see section (1) of this rule.).</w:t>
      </w:r>
    </w:p>
    <w:p w14:paraId="135332D4" w14:textId="100EDDCA" w:rsidR="005C6A57" w:rsidRDefault="005C6A57" w:rsidP="00224C2A">
      <w:pPr>
        <w:pStyle w:val="ListParagraph"/>
        <w:ind w:left="1800"/>
      </w:pPr>
      <w:r>
        <w:t>(f) Limited Liability Company Interests. The taxation of a nonresident's gain or loss from the sale, exchange, or disposition of an interest in a limited liability company (LLC) operating in Oregon is Oregon source income and is taxed in the same manner as:</w:t>
      </w:r>
    </w:p>
    <w:p w14:paraId="7CC9111F" w14:textId="6C6065BC" w:rsidR="005C6A57" w:rsidRDefault="005C6A57" w:rsidP="005C6A57">
      <w:r>
        <w:t>(A) The sale of a general partnership interest under subsection (2)(d) of this rule if the selling member is a member-manager of the LLC; or</w:t>
      </w:r>
    </w:p>
    <w:p w14:paraId="265D546A" w14:textId="39F3E3F1" w:rsidR="005C6A57" w:rsidRDefault="005C6A57" w:rsidP="005C6A57">
      <w:r>
        <w:t>(B) The sale of a limited partnership interest under subsection (2)(e) of this rule if the selling member is not a member-manager of the LLC.</w:t>
      </w:r>
    </w:p>
    <w:p w14:paraId="2717BE4C" w14:textId="77777777" w:rsidR="00224C2A" w:rsidRDefault="005C6A57" w:rsidP="00224C2A">
      <w:r>
        <w:t>(C) For purposes of this rule, a person is a "member-manager" of an LLC if that member has the right to participate in the management and conduct of the LLC's business. For an LLC that is designated as a member-managed LLC in its articles of organization, all members of the LLC will be member-managers. For an LLC that is designated as a manager-managed LLC in its articles of organization, only those persons who are both members of the LLC and are designated as a manager in the LLC's operating agreement (or elected as managers by the LLC members pursuant to the operating agreement) will be member-managers.</w:t>
      </w:r>
    </w:p>
    <w:p w14:paraId="1B896877" w14:textId="63F41D5F" w:rsidR="00741531" w:rsidRDefault="005C6A57" w:rsidP="00224C2A">
      <w:pPr>
        <w:ind w:left="1800"/>
      </w:pPr>
      <w:r>
        <w:t>(g) Limited Liability Partnership Interests. A nonresident's gain or loss from the sale, exchange, or disposition of an interest in a limited liability partnership is taxed in the same manner as if it were a general partnership interest</w:t>
      </w:r>
    </w:p>
    <w:p w14:paraId="01FFED65" w14:textId="55263C1E" w:rsidR="00594967" w:rsidRDefault="00040990" w:rsidP="0055114E">
      <w:pPr>
        <w:pStyle w:val="ListParagraph"/>
        <w:numPr>
          <w:ilvl w:val="1"/>
          <w:numId w:val="32"/>
        </w:numPr>
        <w:ind w:left="1800"/>
      </w:pPr>
      <w:r>
        <w:t xml:space="preserve">Ore. Rev. Stat. § 314.635(4) </w:t>
      </w:r>
      <w:r w:rsidRPr="00040990">
        <w:t>Gain or loss from the sale of a partnership interest is allocable to this state in the ratio of the original cost of partnership tangible property in the state to the original cost of partnership tangible property everywhere, determined at the time of the sale. In the event that more than 50 percent of the value of a partnership's assets consists of intangibles, gain or loss from the sale of the partnership interest shall be allocated to this state in accordance with the sales factor of the partnership for its first full tax year immediately preceding its tax year during which the partnership interest was sold.</w:t>
      </w:r>
    </w:p>
    <w:p w14:paraId="167C69E0" w14:textId="3F4B55EB" w:rsidR="00F21FCD" w:rsidRDefault="00F21FCD" w:rsidP="00F21FCD">
      <w:pPr>
        <w:pStyle w:val="Heading4"/>
      </w:pPr>
      <w:r>
        <w:lastRenderedPageBreak/>
        <w:t>New Jersey</w:t>
      </w:r>
    </w:p>
    <w:p w14:paraId="2BD6D389" w14:textId="2D702E6B" w:rsidR="00F21FCD" w:rsidRDefault="00AD6DF6" w:rsidP="00AD6DF6">
      <w:pPr>
        <w:ind w:left="1440"/>
      </w:pPr>
      <w:r w:rsidRPr="00AD6DF6">
        <w:t>N.J. Admin. Code tit. 18, § 35-1.3(d)(5)</w:t>
      </w:r>
      <w:r w:rsidR="00F21FCD">
        <w:t xml:space="preserve"> The allocation of gain or loss from a complete liquidation is determined as follows:</w:t>
      </w:r>
    </w:p>
    <w:p w14:paraId="6B7E0921" w14:textId="77777777" w:rsidR="00F21FCD" w:rsidRDefault="00F21FCD" w:rsidP="00F21FCD">
      <w:r>
        <w:t>i. The gain or loss from the sale of real and tangible assets located in New Jersey is sourced to New Jersey.</w:t>
      </w:r>
    </w:p>
    <w:p w14:paraId="447560AB" w14:textId="676CD745" w:rsidR="00F21FCD" w:rsidRDefault="00F21FCD" w:rsidP="00F21FCD">
      <w:r>
        <w:t>ii. The gain or loss from the sale of motor vehicle equipment is sourced to the state where the vehicle is registered, unless the vehicle was used predominantly in another state.</w:t>
      </w:r>
    </w:p>
    <w:p w14:paraId="435F0BAE" w14:textId="53D1CC47" w:rsidR="00594967" w:rsidRPr="00594967" w:rsidRDefault="00F21FCD" w:rsidP="00066300">
      <w:r>
        <w:t>iii. The gain or loss from the sale of intangibles is allocated using the average of the business allocation used for the last three years, as defined in (d)4 above.</w:t>
      </w:r>
    </w:p>
    <w:p w14:paraId="74793E65" w14:textId="534FD8A4" w:rsidR="007046A3" w:rsidRPr="007046A3" w:rsidRDefault="00D343B4" w:rsidP="00D343B4">
      <w:pPr>
        <w:pStyle w:val="Heading4"/>
      </w:pPr>
      <w:r>
        <w:t>Idah</w:t>
      </w:r>
      <w:r w:rsidR="00066300">
        <w:t>o</w:t>
      </w:r>
    </w:p>
    <w:p w14:paraId="32A91427" w14:textId="44A56561" w:rsidR="00BB138D" w:rsidRDefault="00D343B4" w:rsidP="00D343B4">
      <w:pPr>
        <w:pStyle w:val="ListParagraph"/>
        <w:ind w:left="1440"/>
      </w:pPr>
      <w:r w:rsidRPr="00D343B4">
        <w:t>Idaho Admin. Code r. 35.01.01.266.01(d)</w:t>
      </w:r>
      <w:r w:rsidR="00BB138D">
        <w:t>.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469F7148" w14:textId="77777777" w:rsidR="00323C1E" w:rsidRPr="00832251" w:rsidRDefault="00323C1E" w:rsidP="00323C1E">
      <w:pPr>
        <w:pStyle w:val="Heading3"/>
      </w:pPr>
      <w:r>
        <w:t>Federal Landscape</w:t>
      </w:r>
    </w:p>
    <w:p w14:paraId="6DC9BCC2" w14:textId="46EBB05B" w:rsidR="00323C1E" w:rsidRPr="00F548B2" w:rsidRDefault="00323C1E" w:rsidP="00323C1E">
      <w:pPr>
        <w:ind w:left="720"/>
      </w:pPr>
      <w:r>
        <w:rPr>
          <w:rFonts w:eastAsia="Times New Roman" w:cstheme="minorHAnsi"/>
          <w:szCs w:val="24"/>
        </w:rPr>
        <w:t xml:space="preserve">In 1991, the IRS published </w:t>
      </w:r>
      <w:r w:rsidRPr="00A873E8">
        <w:rPr>
          <w:rFonts w:cstheme="minorHAnsi"/>
        </w:rPr>
        <w:t>Rev. Ru</w:t>
      </w:r>
      <w:r>
        <w:rPr>
          <w:rFonts w:cstheme="minorHAnsi"/>
        </w:rPr>
        <w:t>l</w:t>
      </w:r>
      <w:r w:rsidRPr="00A873E8">
        <w:rPr>
          <w:rFonts w:cstheme="minorHAnsi"/>
        </w:rPr>
        <w:t>. 91-32, which provid</w:t>
      </w:r>
      <w:r>
        <w:rPr>
          <w:rFonts w:cstheme="minorHAnsi"/>
        </w:rPr>
        <w:t>ed</w:t>
      </w:r>
      <w:r w:rsidRPr="00A873E8">
        <w:rPr>
          <w:rFonts w:cstheme="minorHAnsi"/>
        </w:rPr>
        <w:t xml:space="preserve"> that when a foreign partner dispose</w:t>
      </w:r>
      <w:r>
        <w:rPr>
          <w:rFonts w:cstheme="minorHAnsi"/>
        </w:rPr>
        <w:t>s</w:t>
      </w:r>
      <w:r w:rsidRPr="00A873E8">
        <w:rPr>
          <w:rFonts w:cstheme="minorHAnsi"/>
        </w:rPr>
        <w:t xml:space="preserve"> of</w:t>
      </w:r>
      <w:r>
        <w:rPr>
          <w:rFonts w:cstheme="minorHAnsi"/>
        </w:rPr>
        <w:t xml:space="preserve"> an interest in a U.S. partnership,</w:t>
      </w:r>
      <w:r w:rsidRPr="00A873E8">
        <w:rPr>
          <w:rFonts w:cstheme="minorHAnsi"/>
        </w:rPr>
        <w:t xml:space="preserve"> the gain</w:t>
      </w:r>
      <w:r>
        <w:rPr>
          <w:rFonts w:cstheme="minorHAnsi"/>
        </w:rPr>
        <w:t xml:space="preserve"> should be calculated by determining the gain if the partnership had disposed of the assets of the partnership. </w:t>
      </w:r>
      <w:r w:rsidRPr="00F548B2">
        <w:t>In Grecian Magnesite Mining, Indus. &amp; Shipping Co. v. Commissioner, 149 T.C. 63, 149 T.C. No. 3 (2017), the Tax Court refused to defer to Rev. Ru</w:t>
      </w:r>
      <w:r w:rsidR="00FA737E">
        <w:t>l</w:t>
      </w:r>
      <w:r w:rsidRPr="00F548B2">
        <w:t>. 91-32</w:t>
      </w:r>
      <w:r>
        <w:t xml:space="preserve">. </w:t>
      </w:r>
      <w:r w:rsidRPr="00F548B2">
        <w:t xml:space="preserve">Instead, the court held that because Congress had not provided for a specific aggregate rule for determining the source and character of gain on the disposition of an interest in a partnership by a foreign partner, the general rule of section 741 should </w:t>
      </w:r>
      <w:r w:rsidR="00FA737E" w:rsidRPr="00F548B2">
        <w:t>apply,</w:t>
      </w:r>
      <w:r>
        <w:t xml:space="preserve"> and the gain should be sourced to the domicile of the foreign partner.</w:t>
      </w:r>
    </w:p>
    <w:p w14:paraId="46767560" w14:textId="77777777" w:rsidR="006205CD" w:rsidRDefault="00323C1E" w:rsidP="00EB5E95">
      <w:pPr>
        <w:ind w:left="720"/>
      </w:pPr>
      <w:r w:rsidRPr="00F548B2">
        <w:t>In response to the ruling in Grecian, Congress passed amendments to IRC § 864(c) as part of the Tax Cuts and Jobs Act that treats “gain or loss from the sale or exchange of a partnership interest as effectively connected with a U.S. trade or business to the extent that the transferor would have had effectively connected gain or loss had the partnership sold all of its assets at fair market value as of the date of the sale or exchange. The provision requires that any gain or loss from the hypothetical asset sale by the partnership be allocated to interests in the partnership in the same manner as non-separately stated income and loss.” General Explanation of Public Law 115-97, 115th Congress, 2d Sess. 220 (2018).</w:t>
      </w:r>
      <w:r>
        <w:t xml:space="preserve"> </w:t>
      </w:r>
    </w:p>
    <w:p w14:paraId="3CCB9B32" w14:textId="767AB57C" w:rsidR="00EF68F7" w:rsidRDefault="0086140A" w:rsidP="00EB5E95">
      <w:pPr>
        <w:ind w:left="720"/>
      </w:pPr>
      <w:r>
        <w:t>Similar to some of the state statute</w:t>
      </w:r>
      <w:r w:rsidR="00B519AF">
        <w:t>s</w:t>
      </w:r>
      <w:r>
        <w:t xml:space="preserve"> discussed earlier, the</w:t>
      </w:r>
      <w:r w:rsidR="00E02180">
        <w:t xml:space="preserve"> final</w:t>
      </w:r>
      <w:r w:rsidR="00EF68F7">
        <w:t xml:space="preserve"> regulations </w:t>
      </w:r>
      <w:r w:rsidR="004C57D9">
        <w:t xml:space="preserve">under section 864(c) </w:t>
      </w:r>
      <w:r w:rsidR="00092033">
        <w:t xml:space="preserve">source gain to the United States </w:t>
      </w:r>
      <w:r>
        <w:t xml:space="preserve">by looking back to the </w:t>
      </w:r>
      <w:r w:rsidR="00B519AF">
        <w:t xml:space="preserve">operations of the partnership in prior years. </w:t>
      </w:r>
    </w:p>
    <w:p w14:paraId="5C915AF8" w14:textId="5D65DF9D" w:rsidR="00EF39B8" w:rsidRDefault="00EF39B8" w:rsidP="00EF39B8">
      <w:pPr>
        <w:pStyle w:val="Heading3"/>
      </w:pPr>
      <w:r>
        <w:t>Question: Can states require owners of pass-throughs to use the factors of the pass-through to apportion income from the sale of the owner’s interest?</w:t>
      </w:r>
      <w:r w:rsidR="00F01DC0">
        <w:t xml:space="preserve"> </w:t>
      </w:r>
    </w:p>
    <w:p w14:paraId="7A48C981" w14:textId="0B701118" w:rsidR="00F01DC0" w:rsidRDefault="00F01DC0" w:rsidP="00F01DC0">
      <w:pPr>
        <w:ind w:left="720"/>
      </w:pPr>
      <w:r>
        <w:t xml:space="preserve">As demonstrated above, the Ohio statute in </w:t>
      </w:r>
      <w:r>
        <w:rPr>
          <w:i/>
          <w:iCs/>
        </w:rPr>
        <w:t>Corrigan</w:t>
      </w:r>
      <w:r>
        <w:t xml:space="preserve">, </w:t>
      </w:r>
      <w:r w:rsidR="00C24308">
        <w:t xml:space="preserve">the </w:t>
      </w:r>
      <w:r w:rsidR="005F62A8">
        <w:t xml:space="preserve">Massachusetts regulation in </w:t>
      </w:r>
      <w:r w:rsidR="005F62A8" w:rsidRPr="00640978">
        <w:rPr>
          <w:i/>
          <w:iCs/>
        </w:rPr>
        <w:t>VAS Holdings</w:t>
      </w:r>
      <w:r w:rsidR="005F62A8">
        <w:t xml:space="preserve">, </w:t>
      </w:r>
      <w:r w:rsidRPr="005F62A8">
        <w:t>the</w:t>
      </w:r>
      <w:r>
        <w:t xml:space="preserve"> California method, and the federal regulations concerning the sale of a partnership interest by a foreign partner all look to the previous activity of the partnership to determine how much of the gain should be apportioned to the state. The U.S. Supreme Court </w:t>
      </w:r>
      <w:r>
        <w:lastRenderedPageBreak/>
        <w:t xml:space="preserve">declined to address the issue in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and it has not addressed the issue since</w:t>
      </w:r>
      <w:r w:rsidR="005C3CBB">
        <w:t>.</w:t>
      </w:r>
    </w:p>
    <w:p w14:paraId="50A466BD" w14:textId="45F7FEB3" w:rsidR="00FD4405" w:rsidRDefault="00BB138D" w:rsidP="00FD4405">
      <w:pPr>
        <w:pStyle w:val="Heading2"/>
      </w:pPr>
      <w:r w:rsidRPr="00AA31A4">
        <w:t xml:space="preserve">Credits for Taxes Paid </w:t>
      </w:r>
    </w:p>
    <w:p w14:paraId="6B0B5868" w14:textId="48699731" w:rsidR="00B63CB0" w:rsidRDefault="00173543" w:rsidP="009D4578">
      <w:pPr>
        <w:ind w:left="720"/>
      </w:pPr>
      <w:r>
        <w:t xml:space="preserve">As discussed in section 2.4 of this outline, </w:t>
      </w:r>
      <w:r w:rsidR="00925C89">
        <w:t>states that tax residents on 100% of their income and nonresidents based on the income derived within the state must generally give their residents a credit for taxes paid to other states on the same income.</w:t>
      </w:r>
      <w:r w:rsidR="002B17CF">
        <w:t xml:space="preserve"> </w:t>
      </w:r>
      <w:r w:rsidR="001C0577">
        <w:t xml:space="preserve">And since the credit is based on the internal consistency principle, states may limit the credit to the tax that a nonresident would pay in that state under the same circumstances. </w:t>
      </w:r>
      <w:r w:rsidR="00BC6CDB">
        <w:t>So</w:t>
      </w:r>
      <w:r w:rsidR="00891C63">
        <w:t>,</w:t>
      </w:r>
      <w:r w:rsidR="00BC6CDB">
        <w:t xml:space="preserve"> when a </w:t>
      </w:r>
      <w:r w:rsidR="00310089">
        <w:t xml:space="preserve">nonresident partner is taxed on the gain from the sale of a partnership interest, differences in the amount and source of </w:t>
      </w:r>
      <w:r w:rsidR="00ED0B1E">
        <w:t xml:space="preserve">the </w:t>
      </w:r>
      <w:r w:rsidR="00310089">
        <w:t xml:space="preserve">gain could </w:t>
      </w:r>
      <w:r w:rsidR="00ED0B1E">
        <w:t>affect the amount of the credit.</w:t>
      </w:r>
    </w:p>
    <w:p w14:paraId="084DA919" w14:textId="52701E80" w:rsidR="00526FA3" w:rsidRDefault="004512D4" w:rsidP="00526FA3">
      <w:pPr>
        <w:ind w:left="720"/>
      </w:pPr>
      <w:r>
        <w:t xml:space="preserve">Additionally, </w:t>
      </w:r>
      <w:r w:rsidR="00F5677B">
        <w:t xml:space="preserve">some states do not allow nonresidents to take a credit when the tax is paid by the partnership. </w:t>
      </w:r>
      <w:r w:rsidR="008337B8">
        <w:t xml:space="preserve">If the partnership is required to withhold and remit the tax </w:t>
      </w:r>
      <w:r w:rsidR="000034ED">
        <w:t>on behalf of the selling partner, then the partner would likely not be able</w:t>
      </w:r>
      <w:r w:rsidR="00C563FA">
        <w:t xml:space="preserve"> to take the credit in some circumstances. </w:t>
      </w:r>
    </w:p>
    <w:p w14:paraId="324EF66F" w14:textId="77777777" w:rsidR="00526FA3" w:rsidRDefault="00526FA3" w:rsidP="00526FA3">
      <w:pPr>
        <w:pBdr>
          <w:bottom w:val="single" w:sz="4" w:space="1" w:color="auto"/>
        </w:pBdr>
        <w:ind w:left="0"/>
      </w:pPr>
    </w:p>
    <w:p w14:paraId="439910A4" w14:textId="285C128E" w:rsidR="00A046C3" w:rsidRDefault="00A046C3">
      <w:pPr>
        <w:spacing w:line="276" w:lineRule="auto"/>
        <w:ind w:left="0"/>
      </w:pPr>
      <w:r>
        <w:br w:type="page"/>
      </w:r>
    </w:p>
    <w:p w14:paraId="6F4087FB" w14:textId="77777777" w:rsidR="00B63CB0" w:rsidRPr="00E36B65" w:rsidRDefault="00B63CB0" w:rsidP="00E36B65">
      <w:pPr>
        <w:ind w:left="720"/>
      </w:pPr>
    </w:p>
    <w:p w14:paraId="4991FBFC" w14:textId="1F2524B0" w:rsidR="004F1719" w:rsidRPr="00AA31A4" w:rsidRDefault="004F1719" w:rsidP="00FD4405">
      <w:pPr>
        <w:pStyle w:val="Heading1"/>
      </w:pPr>
      <w:r w:rsidRPr="00AA31A4">
        <w:t>Administrative and Enforcement</w:t>
      </w:r>
      <w:r w:rsidR="00A046C3">
        <w:t xml:space="preserve"> </w:t>
      </w:r>
    </w:p>
    <w:p w14:paraId="4115C423" w14:textId="599467CA" w:rsidR="00E75B74" w:rsidRDefault="004F1719" w:rsidP="004F1719">
      <w:pPr>
        <w:pStyle w:val="Heading2"/>
      </w:pPr>
      <w:r w:rsidRPr="00AA31A4">
        <w:t>Information Reporting</w:t>
      </w:r>
      <w:r w:rsidR="00161CF9">
        <w:t xml:space="preserve"> </w:t>
      </w:r>
      <w:r w:rsidR="003737D5">
        <w:t>–</w:t>
      </w:r>
      <w:r w:rsidR="00161CF9">
        <w:t xml:space="preserve"> </w:t>
      </w:r>
      <w:r w:rsidR="004E5FE9">
        <w:t>Pass-through</w:t>
      </w:r>
      <w:r w:rsidR="003737D5">
        <w:t xml:space="preserve"> Taxation</w:t>
      </w:r>
    </w:p>
    <w:p w14:paraId="42249919" w14:textId="21959F9A" w:rsidR="000C7E71" w:rsidRDefault="000C7E71" w:rsidP="000C7E71">
      <w:pPr>
        <w:pStyle w:val="Heading3"/>
      </w:pPr>
      <w:r>
        <w:t>Importance of Information Reporting</w:t>
      </w:r>
      <w:r w:rsidR="002007A9">
        <w:t xml:space="preserve"> – </w:t>
      </w:r>
      <w:r w:rsidR="004E5FE9">
        <w:t>Pass-through</w:t>
      </w:r>
      <w:r w:rsidR="002007A9">
        <w:t xml:space="preserve"> Taxation</w:t>
      </w:r>
    </w:p>
    <w:p w14:paraId="157F9BDE" w14:textId="3EF006F9" w:rsidR="003737D5" w:rsidRDefault="00EE0FE5" w:rsidP="002007A9">
      <w:pPr>
        <w:ind w:left="1080"/>
      </w:pPr>
      <w:r>
        <w:t xml:space="preserve">The </w:t>
      </w:r>
      <w:r w:rsidR="004E5FE9">
        <w:t>pass-through</w:t>
      </w:r>
      <w:r>
        <w:t xml:space="preserve"> tax system separates, to a large degree, the reporting of information necessary for the calculation of the tax (done by the partnership) from the calculating and reporting of that tax (done by the partners). </w:t>
      </w:r>
      <w:r w:rsidR="003737D5">
        <w:t xml:space="preserve">So information-reporting requirements not only </w:t>
      </w:r>
      <w:r w:rsidR="00A046C3">
        <w:t xml:space="preserve">must </w:t>
      </w:r>
      <w:r w:rsidR="003737D5">
        <w:t xml:space="preserve">serve to make sure that the state has information necessary to verify the tax calculation, but also to enable the partners to make that calculation. </w:t>
      </w:r>
    </w:p>
    <w:p w14:paraId="0BBE1504" w14:textId="0633FB83" w:rsidR="00116C20" w:rsidRPr="002007A9" w:rsidRDefault="002007A9" w:rsidP="00116C20">
      <w:pPr>
        <w:ind w:left="1080"/>
      </w:pPr>
      <w:r>
        <w:t>This section will discuss the general information</w:t>
      </w:r>
      <w:r w:rsidR="00D05208">
        <w:t>-</w:t>
      </w:r>
      <w:r>
        <w:t xml:space="preserve">reporting </w:t>
      </w:r>
      <w:r w:rsidR="00D05208">
        <w:t xml:space="preserve">that is </w:t>
      </w:r>
      <w:r>
        <w:t xml:space="preserve">necessary </w:t>
      </w:r>
      <w:r w:rsidR="003737D5">
        <w:t xml:space="preserve">under this </w:t>
      </w:r>
      <w:r w:rsidR="004E5FE9">
        <w:t>pass-through</w:t>
      </w:r>
      <w:r w:rsidR="003737D5">
        <w:t xml:space="preserve"> system—broken down between information to enable the payment of tax on operating income and information to enable payment of tax on the sale of a partnership interest.</w:t>
      </w:r>
      <w:r w:rsidR="00EE0FE5">
        <w:t xml:space="preserve"> </w:t>
      </w:r>
      <w:r w:rsidR="003737D5">
        <w:t xml:space="preserve">The next section will address information reporting for sale of a partnership interest. </w:t>
      </w:r>
      <w:r>
        <w:t xml:space="preserve">A separate section below will address the type of reports used by states under the composite return or PTE tax rules. </w:t>
      </w:r>
    </w:p>
    <w:p w14:paraId="38C3CFF2" w14:textId="77777777" w:rsidR="003737D5" w:rsidRDefault="000C7E71" w:rsidP="000C7E71">
      <w:pPr>
        <w:pStyle w:val="Heading4"/>
      </w:pPr>
      <w:r>
        <w:t xml:space="preserve">IRS tax gap data shows that without sufficient information reporting, under-reported income </w:t>
      </w:r>
      <w:r w:rsidR="00325F82">
        <w:t>is significant</w:t>
      </w:r>
      <w:r>
        <w:t>.</w:t>
      </w:r>
    </w:p>
    <w:p w14:paraId="217E2F8B" w14:textId="28B8B658" w:rsidR="000C7E71" w:rsidRDefault="003737D5" w:rsidP="003737D5">
      <w:pPr>
        <w:ind w:left="1512"/>
      </w:pPr>
      <w:r>
        <w:t xml:space="preserve">In general, partnerships can serve the role of other third parties (employers, third-party payors, etc.) in ensuring that taxpayers receiving income properly report that income. Whether current federal partnership reporting is effective is continually being </w:t>
      </w:r>
      <w:r w:rsidR="00CF2B13">
        <w:t>s</w:t>
      </w:r>
      <w:r>
        <w:t xml:space="preserve">tudied. </w:t>
      </w:r>
      <w:r w:rsidR="000C7E71">
        <w:t xml:space="preserve"> </w:t>
      </w:r>
    </w:p>
    <w:p w14:paraId="34AB13BF" w14:textId="77777777" w:rsidR="00724324" w:rsidRDefault="00E93D40" w:rsidP="0055114E">
      <w:pPr>
        <w:pStyle w:val="ListParagraph"/>
        <w:numPr>
          <w:ilvl w:val="0"/>
          <w:numId w:val="17"/>
        </w:numPr>
        <w:ind w:left="1800"/>
      </w:pPr>
      <w:r>
        <w:t xml:space="preserve">See, for example, the IRS Publication – Federal Tax Compliance Research: Tax Gap Estimates for Tax Years 2011–2013, p. 14, which describes a category of “income subject </w:t>
      </w:r>
      <w:r w:rsidR="00325F82">
        <w:t>to some</w:t>
      </w:r>
      <w:r>
        <w:t xml:space="preserve"> information reporting,” including partnership income</w:t>
      </w:r>
      <w:r w:rsidR="00325F82">
        <w:t>—and estimates the gap in that category to be 17%</w:t>
      </w:r>
      <w:r w:rsidR="003737D5">
        <w:t>--which is higher than compensation for which withholding is required, but lower than income on which little or no information reporting is required</w:t>
      </w:r>
      <w:r w:rsidR="00325F82">
        <w:t xml:space="preserve">.  Available here: </w:t>
      </w:r>
      <w:hyperlink r:id="rId18" w:history="1">
        <w:r w:rsidR="00325F82" w:rsidRPr="00D55ABF">
          <w:rPr>
            <w:rStyle w:val="Hyperlink"/>
          </w:rPr>
          <w:t>https://www.irs.gov/pub/irs-pdf/p1415.pdf</w:t>
        </w:r>
      </w:hyperlink>
      <w:r w:rsidR="00325F82">
        <w:t xml:space="preserve">. </w:t>
      </w:r>
    </w:p>
    <w:p w14:paraId="11678982" w14:textId="4EFBAE57" w:rsidR="00A046C3" w:rsidRDefault="00325F82" w:rsidP="00A046C3">
      <w:pPr>
        <w:pStyle w:val="ListParagraph"/>
        <w:numPr>
          <w:ilvl w:val="0"/>
          <w:numId w:val="17"/>
        </w:numPr>
        <w:ind w:left="1800"/>
      </w:pPr>
      <w:r>
        <w:t xml:space="preserve">See also John Guyton, Patrick </w:t>
      </w:r>
      <w:proofErr w:type="spellStart"/>
      <w:r>
        <w:t>Langetieg</w:t>
      </w:r>
      <w:proofErr w:type="spellEnd"/>
      <w:r>
        <w:t xml:space="preserve">, Daniel Reck, Max </w:t>
      </w:r>
      <w:proofErr w:type="spellStart"/>
      <w:r>
        <w:t>Risch</w:t>
      </w:r>
      <w:proofErr w:type="spellEnd"/>
      <w:r>
        <w:t>, Gabriel Zucman, “</w:t>
      </w:r>
      <w:r w:rsidR="00684E86">
        <w:t>Tax Evasion at the Top of the Income Distribution: Theory and Evidence,” National Bureau of Economic Research, March, 2021. The authors note that it is difficult to estimate the true extent of tax under-reporting in the partnership context because the IRS random audits—used to estimate under-reporting—have been unable to address complex partnerships. This paper</w:t>
      </w:r>
      <w:r w:rsidR="003737D5">
        <w:t xml:space="preserve"> also</w:t>
      </w:r>
      <w:r w:rsidR="00684E86">
        <w:t xml:space="preserve"> notes: “Partnerships create a specific additional challenge to the audit process, because partnerships can be owned by other entities, sometimes leading to complex ownership structures involving numerous partnerships, corporations, trusts, or other intermediaries.” Available here: </w:t>
      </w:r>
      <w:hyperlink r:id="rId19" w:history="1">
        <w:r w:rsidR="00684E86" w:rsidRPr="00D55ABF">
          <w:rPr>
            <w:rStyle w:val="Hyperlink"/>
          </w:rPr>
          <w:t>https://www.nber.org/system/files/working_papers/w28542/w28542.pdf</w:t>
        </w:r>
      </w:hyperlink>
      <w:r w:rsidR="00684E86">
        <w:t xml:space="preserve">. </w:t>
      </w:r>
      <w:r w:rsidR="00864BFB">
        <w:t xml:space="preserve">Treasury Inspector General for Tax Administration (TIGTA), The Use of Schedule K-1 Data to Address Taxpayer Noncompliance Can Be Improved,  September 27, 2019, Reference Number: 2019-30-078. In this partially redacted report, </w:t>
      </w:r>
      <w:r w:rsidR="00864BFB" w:rsidRPr="00444E4F">
        <w:t xml:space="preserve">TIGTA found that improvements are needed with the IRS’s process design and collection of Schedule K-1 data to strengthen efforts to address the noncompliance of </w:t>
      </w:r>
      <w:proofErr w:type="spellStart"/>
      <w:r w:rsidR="00864BFB" w:rsidRPr="00444E4F">
        <w:t>nonfilers</w:t>
      </w:r>
      <w:proofErr w:type="spellEnd"/>
      <w:r w:rsidR="00864BFB" w:rsidRPr="00444E4F">
        <w:t xml:space="preserve"> </w:t>
      </w:r>
      <w:r w:rsidR="00864BFB" w:rsidRPr="00444E4F">
        <w:lastRenderedPageBreak/>
        <w:t>and under</w:t>
      </w:r>
      <w:r w:rsidR="00864BFB">
        <w:t>-</w:t>
      </w:r>
      <w:r w:rsidR="00864BFB" w:rsidRPr="00444E4F">
        <w:t xml:space="preserve">reporters. </w:t>
      </w:r>
      <w:hyperlink r:id="rId20" w:history="1">
        <w:r w:rsidR="00864BFB" w:rsidRPr="00A27732">
          <w:rPr>
            <w:rStyle w:val="Hyperlink"/>
          </w:rPr>
          <w:t>https://www.treasury.gov/tigta/auditreports/2019reports/201930078fr.pdf</w:t>
        </w:r>
      </w:hyperlink>
    </w:p>
    <w:p w14:paraId="4D3A8497" w14:textId="16DA3748" w:rsidR="00864BFB" w:rsidRDefault="00864BFB" w:rsidP="00864BFB">
      <w:pPr>
        <w:pStyle w:val="Heading4"/>
      </w:pPr>
      <w:r>
        <w:t>Data from the IRS shows that tiered partnership structures are common.</w:t>
      </w:r>
    </w:p>
    <w:p w14:paraId="1A8CC023" w14:textId="5ABB0938" w:rsidR="00864BFB" w:rsidRDefault="00205BD0" w:rsidP="00864BFB">
      <w:pPr>
        <w:ind w:left="1512"/>
      </w:pPr>
      <w:r>
        <w:rPr>
          <w:noProof/>
        </w:rPr>
        <w:object w:dxaOrig="1440" w:dyaOrig="1440" w14:anchorId="556EB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9pt;margin-top:59.75pt;width:458pt;height:272.5pt;z-index:251663872;mso-position-horizontal-relative:text;mso-position-vertical-relative:text">
            <v:imagedata r:id="rId21" o:title=""/>
            <w10:wrap type="square"/>
          </v:shape>
          <o:OLEObject Type="Embed" ProgID="Word.Document.12" ShapeID="_x0000_s2051" DrawAspect="Content" ObjectID="_1735103886" r:id="rId22">
            <o:FieldCodes>\s</o:FieldCodes>
          </o:OLEObject>
        </w:object>
      </w:r>
      <w:r w:rsidR="00864BFB">
        <w:t>In the TIGTA report reference directly above, the IRS data shows the following breakdown of recipients of Schedule K-1s</w:t>
      </w:r>
      <w:r w:rsidR="006E5C45">
        <w:t>—individuals (1040’s), tiered partners (1065’s), and corporations (1120’s)</w:t>
      </w:r>
      <w:r w:rsidR="00864BFB">
        <w:t>:</w:t>
      </w:r>
    </w:p>
    <w:p w14:paraId="1977D6EE" w14:textId="3ED05E36" w:rsidR="0053297B" w:rsidRDefault="00864BFB" w:rsidP="00864BFB">
      <w:pPr>
        <w:ind w:left="1512"/>
      </w:pPr>
      <w:r>
        <w:t xml:space="preserve">What this data </w:t>
      </w:r>
      <w:r w:rsidR="00116C20">
        <w:t xml:space="preserve">also demonstrates </w:t>
      </w:r>
      <w:r>
        <w:t xml:space="preserve">is that </w:t>
      </w:r>
      <w:r w:rsidR="006E5C45">
        <w:t>there are currently about 32 million K-1s’ issued to tiered partners</w:t>
      </w:r>
      <w:r>
        <w:t xml:space="preserve"> compared to </w:t>
      </w:r>
      <w:r w:rsidR="00DA65D4">
        <w:t xml:space="preserve">about </w:t>
      </w:r>
      <w:r>
        <w:t xml:space="preserve">3 million provided to individuals </w:t>
      </w:r>
      <w:r w:rsidR="00DA65D4">
        <w:t xml:space="preserve">(1040 returns) </w:t>
      </w:r>
      <w:r>
        <w:t xml:space="preserve">and </w:t>
      </w:r>
      <w:r w:rsidR="006E5C45">
        <w:t>8 million</w:t>
      </w:r>
      <w:r>
        <w:t xml:space="preserve"> provided to </w:t>
      </w:r>
      <w:r w:rsidR="00116C20">
        <w:t xml:space="preserve">corporations (1120 returns). </w:t>
      </w:r>
      <w:r w:rsidR="006E5C45">
        <w:t>T</w:t>
      </w:r>
      <w:r w:rsidR="00116C20">
        <w:t xml:space="preserve">he unredacted information in this </w:t>
      </w:r>
      <w:r w:rsidR="006E5C45">
        <w:t xml:space="preserve">TIGTA </w:t>
      </w:r>
      <w:r w:rsidR="00116C20">
        <w:t xml:space="preserve">report </w:t>
      </w:r>
      <w:r w:rsidR="006E5C45">
        <w:t xml:space="preserve">does not indicate what share of </w:t>
      </w:r>
      <w:r w:rsidR="00116C20">
        <w:t xml:space="preserve">K-1s provided to individuals and corporations were from single tiered partnerships </w:t>
      </w:r>
      <w:r w:rsidR="006E5C45">
        <w:t>versus</w:t>
      </w:r>
      <w:r w:rsidR="00116C20">
        <w:t xml:space="preserve"> multi-tiered partnerships. In other words—</w:t>
      </w:r>
      <w:r w:rsidR="006E5C45">
        <w:t xml:space="preserve">some share of these K-1s </w:t>
      </w:r>
      <w:r w:rsidR="00D5355D">
        <w:t xml:space="preserve">to taxpaying partners </w:t>
      </w:r>
      <w:r w:rsidR="00DA65D4">
        <w:t xml:space="preserve">likely </w:t>
      </w:r>
      <w:r w:rsidR="006E5C45">
        <w:t xml:space="preserve">also represent income </w:t>
      </w:r>
      <w:r w:rsidR="00D5355D">
        <w:t xml:space="preserve">that was </w:t>
      </w:r>
      <w:r w:rsidR="006E5C45">
        <w:t>passed through multi-tiered entity structures.</w:t>
      </w:r>
    </w:p>
    <w:p w14:paraId="4D48A264" w14:textId="61EADAD3" w:rsidR="00C02E11" w:rsidRPr="00C02E11" w:rsidRDefault="00A046C3" w:rsidP="00C02E11">
      <w:pPr>
        <w:ind w:left="1512"/>
      </w:pPr>
      <w:r>
        <w:t xml:space="preserve">This prevalence of tiered partnerships is significant. As studies have shown, </w:t>
      </w:r>
      <w:r w:rsidR="00C02E11">
        <w:t xml:space="preserve">complex tiered partnerships, where much of the income from partnership businesses and investments is reported, make tracking and properly computing federal tax much more difficult. See, Martin J. McMahon, Jr., “Rethinking Taxation of Privately Held Businesses,” </w:t>
      </w:r>
      <w:r w:rsidR="00C02E11" w:rsidRPr="00C02E11">
        <w:t>University of Florida Levin College of Law</w:t>
      </w:r>
      <w:r w:rsidR="00C02E11">
        <w:t xml:space="preserve">, </w:t>
      </w:r>
      <w:r w:rsidR="00C02E11" w:rsidRPr="00C02E11">
        <w:t>Legal Studies Research Paper Series Paper No. 16-38</w:t>
      </w:r>
      <w:r w:rsidR="00C02E11">
        <w:t xml:space="preserve">, Reprinted in ABA’s, The Tax Lawyer, Winter 2016. </w:t>
      </w:r>
    </w:p>
    <w:p w14:paraId="69A3ABEC" w14:textId="77777777" w:rsidR="0053297B" w:rsidRDefault="0053297B" w:rsidP="0053297B">
      <w:pPr>
        <w:pStyle w:val="Heading3"/>
      </w:pPr>
      <w:r>
        <w:t>Federal Information Reporting</w:t>
      </w:r>
    </w:p>
    <w:p w14:paraId="34973374" w14:textId="77777777" w:rsidR="0053297B" w:rsidRDefault="0053297B" w:rsidP="0053297B">
      <w:pPr>
        <w:pStyle w:val="Heading4"/>
      </w:pPr>
      <w:r>
        <w:t>The federal rules require the partnership to report the recognition, valuation, and character of items on the IRS From 1065.</w:t>
      </w:r>
    </w:p>
    <w:p w14:paraId="66C5AA01" w14:textId="62C85C88" w:rsidR="00864BFB" w:rsidRDefault="0053297B" w:rsidP="0053297B">
      <w:pPr>
        <w:ind w:left="1512"/>
      </w:pPr>
      <w:r>
        <w:t>The IRS Form 1065 includes information on partnership tax items as follows:</w:t>
      </w:r>
    </w:p>
    <w:p w14:paraId="3B92C8AB" w14:textId="65DB53AD" w:rsidR="0053297B" w:rsidRDefault="0053297B" w:rsidP="0055114E">
      <w:pPr>
        <w:pStyle w:val="ListParagraph"/>
        <w:numPr>
          <w:ilvl w:val="0"/>
          <w:numId w:val="34"/>
        </w:numPr>
      </w:pPr>
      <w:r>
        <w:t>Income and Deductions – Page 1 (with additional schedules if necessary)</w:t>
      </w:r>
    </w:p>
    <w:p w14:paraId="1FF2D3BD" w14:textId="0A7A59F9" w:rsidR="0053297B" w:rsidRDefault="0053297B" w:rsidP="0055114E">
      <w:pPr>
        <w:pStyle w:val="ListParagraph"/>
        <w:numPr>
          <w:ilvl w:val="0"/>
          <w:numId w:val="34"/>
        </w:numPr>
      </w:pPr>
      <w:r>
        <w:lastRenderedPageBreak/>
        <w:t>Schedule B – Other Information – Pages 2 and 3 – including certain ownership information, interests in other entities held by the partnership, and other information on activities of the partnership</w:t>
      </w:r>
    </w:p>
    <w:p w14:paraId="0481122F" w14:textId="325D532F" w:rsidR="006870E6" w:rsidRDefault="0053297B" w:rsidP="0055114E">
      <w:pPr>
        <w:pStyle w:val="ListParagraph"/>
        <w:numPr>
          <w:ilvl w:val="0"/>
          <w:numId w:val="34"/>
        </w:numPr>
      </w:pPr>
      <w:r>
        <w:t>Schedule K – Partners’ Distributive Share Items – Page</w:t>
      </w:r>
      <w:r w:rsidR="006870E6">
        <w:t>s</w:t>
      </w:r>
      <w:r>
        <w:t xml:space="preserve"> 4 </w:t>
      </w:r>
      <w:r w:rsidR="006870E6">
        <w:t>and 5 – including items that must be separately stated and an analysis of net income loss by type of partner</w:t>
      </w:r>
    </w:p>
    <w:p w14:paraId="414CF270" w14:textId="28EDB56D" w:rsidR="00A9352A" w:rsidRDefault="00A9352A" w:rsidP="0055114E">
      <w:pPr>
        <w:pStyle w:val="ListParagraph"/>
        <w:numPr>
          <w:ilvl w:val="0"/>
          <w:numId w:val="34"/>
        </w:numPr>
      </w:pPr>
      <w:r w:rsidRPr="00A9352A">
        <w:t xml:space="preserve">Schedule K-2 is </w:t>
      </w:r>
      <w:r>
        <w:t xml:space="preserve">new for tax year 2021 and is </w:t>
      </w:r>
      <w:r w:rsidRPr="00A9352A">
        <w:t>an extension of Schedule K</w:t>
      </w:r>
      <w:r>
        <w:t xml:space="preserve">, </w:t>
      </w:r>
      <w:r w:rsidRPr="00A9352A">
        <w:t>used to report items of international tax relevance from the operation of a partnership</w:t>
      </w:r>
      <w:r w:rsidR="0097055B">
        <w:t>—including GILTI and BEAT</w:t>
      </w:r>
    </w:p>
    <w:p w14:paraId="58891D24" w14:textId="77777777" w:rsidR="006870E6" w:rsidRDefault="006870E6" w:rsidP="0055114E">
      <w:pPr>
        <w:pStyle w:val="ListParagraph"/>
        <w:numPr>
          <w:ilvl w:val="0"/>
          <w:numId w:val="34"/>
        </w:numPr>
      </w:pPr>
      <w:r>
        <w:t>Schedule L – Balance Sheet per Books</w:t>
      </w:r>
    </w:p>
    <w:p w14:paraId="2E5427D0" w14:textId="77777777" w:rsidR="006870E6" w:rsidRDefault="006870E6" w:rsidP="0055114E">
      <w:pPr>
        <w:pStyle w:val="ListParagraph"/>
        <w:numPr>
          <w:ilvl w:val="0"/>
          <w:numId w:val="34"/>
        </w:numPr>
      </w:pPr>
      <w:r>
        <w:t xml:space="preserve">Schedule M-1 - </w:t>
      </w:r>
      <w:r w:rsidRPr="006870E6">
        <w:t xml:space="preserve">Reconciliation of Income (Loss) per Books With Income (Loss) per Return </w:t>
      </w:r>
    </w:p>
    <w:p w14:paraId="54541BE7" w14:textId="77777777" w:rsidR="006870E6" w:rsidRDefault="006870E6" w:rsidP="0055114E">
      <w:pPr>
        <w:pStyle w:val="ListParagraph"/>
        <w:numPr>
          <w:ilvl w:val="0"/>
          <w:numId w:val="34"/>
        </w:numPr>
      </w:pPr>
      <w:r>
        <w:t>Schedule M-2 – Analysis of Partners’ Capital Accounts</w:t>
      </w:r>
    </w:p>
    <w:p w14:paraId="5BCA9410" w14:textId="26456C48" w:rsidR="006870E6" w:rsidRDefault="006870E6" w:rsidP="006870E6">
      <w:pPr>
        <w:pStyle w:val="Heading4"/>
      </w:pPr>
      <w:r>
        <w:t xml:space="preserve">Federal rules require that partnerships report certain information to partners on Schedules K-1, K-2, and K-3. </w:t>
      </w:r>
    </w:p>
    <w:p w14:paraId="5057CCD0" w14:textId="438857D2" w:rsidR="00A9352A" w:rsidRDefault="00A9352A" w:rsidP="00A9352A">
      <w:pPr>
        <w:ind w:left="1440"/>
      </w:pPr>
      <w:r>
        <w:t>Under current rules, the partnership must provide certain information to partners including:</w:t>
      </w:r>
    </w:p>
    <w:p w14:paraId="0A30EF94" w14:textId="4DD89EAC" w:rsidR="00A9352A" w:rsidRDefault="00A9352A" w:rsidP="0055114E">
      <w:pPr>
        <w:pStyle w:val="ListParagraph"/>
        <w:numPr>
          <w:ilvl w:val="0"/>
          <w:numId w:val="35"/>
        </w:numPr>
      </w:pPr>
      <w:r>
        <w:t>Schedule K-1 – including certain information on the partner’s share of liabilities and capital accounts, as well as the partner’s distributive share of partnership items</w:t>
      </w:r>
    </w:p>
    <w:p w14:paraId="0A4C0AD3" w14:textId="726795F8" w:rsidR="00A9352A" w:rsidRPr="00A9352A" w:rsidRDefault="00A9352A" w:rsidP="0055114E">
      <w:pPr>
        <w:pStyle w:val="ListParagraph"/>
        <w:numPr>
          <w:ilvl w:val="0"/>
          <w:numId w:val="35"/>
        </w:numPr>
      </w:pPr>
      <w:r>
        <w:t>Schedule K-</w:t>
      </w:r>
      <w:r w:rsidR="0097055B">
        <w:t>3</w:t>
      </w:r>
      <w:r>
        <w:t xml:space="preserve"> </w:t>
      </w:r>
      <w:r w:rsidR="0097055B">
        <w:t>–</w:t>
      </w:r>
      <w:r>
        <w:t xml:space="preserve"> </w:t>
      </w:r>
      <w:r w:rsidR="0097055B">
        <w:t>is new for tax year 2021 and is used to report to partners their share of items now required to be reported on Schedule K-2, part of the 1065, reflecting certain foreign activities</w:t>
      </w:r>
    </w:p>
    <w:p w14:paraId="545E1B50" w14:textId="2BB08EFA" w:rsidR="00662BC8" w:rsidRDefault="0097055B" w:rsidP="00662BC8">
      <w:pPr>
        <w:pStyle w:val="Heading4"/>
      </w:pPr>
      <w:r>
        <w:t xml:space="preserve">Note: </w:t>
      </w:r>
      <w:r w:rsidR="00662BC8">
        <w:t>Partnerships must now report partners’ capital accounts using a particular method called the tax basis method. (See IRS Notice 2020-43.)</w:t>
      </w:r>
    </w:p>
    <w:p w14:paraId="394AB75C" w14:textId="1B4FA42A" w:rsidR="00662BC8" w:rsidRDefault="00662BC8" w:rsidP="00DA65D4">
      <w:pPr>
        <w:ind w:left="1440"/>
      </w:pPr>
      <w:r>
        <w:t xml:space="preserve">Information reporting by </w:t>
      </w:r>
      <w:r w:rsidR="000F7FE4">
        <w:t xml:space="preserve">large </w:t>
      </w:r>
      <w:r>
        <w:t xml:space="preserve">partnerships also now requires that partnerships track and report partners’ capital accounts using a particular method, referred to as the </w:t>
      </w:r>
      <w:r w:rsidR="000F7FE4">
        <w:t>“</w:t>
      </w:r>
      <w:r>
        <w:t>tax basis method</w:t>
      </w:r>
      <w:r w:rsidR="000F7FE4">
        <w:t xml:space="preserve">.” While this method will not necessarily match a partner’s determination of outside basis in the partner’s partnership interest, it will often get close. The purpose of having the partnership report the partners’ capital accounts using tax basis is likely to help identify negative capital account balances. If a partner has a negative capital account balance, it may signify that any sale of the interest will have a gain exceeding the proceeds. It may also affect the reporting of other issues. </w:t>
      </w:r>
      <w:r>
        <w:t xml:space="preserve">The new guidance is just now being implemented and it remains to be seen how much value the IRS will get from having this information. </w:t>
      </w:r>
    </w:p>
    <w:p w14:paraId="5959AD1B" w14:textId="6DDB35C5" w:rsidR="002806F0" w:rsidRDefault="002806F0" w:rsidP="002806F0">
      <w:pPr>
        <w:pStyle w:val="Heading4"/>
      </w:pPr>
      <w:r>
        <w:t>The IRS imposes accuracy related penalties for failing to properly report information as required on partnership returns.</w:t>
      </w:r>
    </w:p>
    <w:p w14:paraId="03F68883" w14:textId="442B9821" w:rsidR="002806F0" w:rsidRPr="002806F0" w:rsidRDefault="002806F0" w:rsidP="002806F0">
      <w:pPr>
        <w:ind w:left="1440"/>
      </w:pPr>
      <w:r>
        <w:t>Federal law imposes penalties for failing to properly and timely file information returns and accurately report necessary information by partnerships. See IRC Sections 6698, 6031, 6721, and 6722.</w:t>
      </w:r>
    </w:p>
    <w:p w14:paraId="1EB726FE" w14:textId="743FCC39" w:rsidR="00EB4109" w:rsidRDefault="00662BC8" w:rsidP="00E75B74">
      <w:pPr>
        <w:pStyle w:val="Heading3"/>
      </w:pPr>
      <w:r>
        <w:lastRenderedPageBreak/>
        <w:t xml:space="preserve">State </w:t>
      </w:r>
      <w:r w:rsidR="00161CF9">
        <w:t xml:space="preserve">Information Reporting – </w:t>
      </w:r>
      <w:r w:rsidR="00E75B74">
        <w:t>Operating Income</w:t>
      </w:r>
    </w:p>
    <w:p w14:paraId="0C96F45B" w14:textId="77777777" w:rsidR="00802680" w:rsidRDefault="00EB4109" w:rsidP="00E75B74">
      <w:pPr>
        <w:ind w:left="1080"/>
      </w:pPr>
      <w:r>
        <w:t>Information reporting is critical in the partnership context but is also largely dependent upon the particular rules that the state adopts.</w:t>
      </w:r>
      <w:r w:rsidR="003737D5">
        <w:t xml:space="preserve"> As at the federal level, information reporting serves to show both the character and value of partnership items (the base) but also the distributive share of items to the partners</w:t>
      </w:r>
      <w:r w:rsidR="003B7096">
        <w:t xml:space="preserve">. </w:t>
      </w:r>
    </w:p>
    <w:p w14:paraId="28EEC277" w14:textId="6592E81E" w:rsidR="00161CF9" w:rsidRDefault="003B7096" w:rsidP="00E75B74">
      <w:pPr>
        <w:pStyle w:val="Heading4"/>
      </w:pPr>
      <w:r>
        <w:t>State information reporting should address s</w:t>
      </w:r>
      <w:r w:rsidR="00161CF9">
        <w:t xml:space="preserve">tate adjustments </w:t>
      </w:r>
      <w:r w:rsidR="002007A9">
        <w:t xml:space="preserve">to </w:t>
      </w:r>
      <w:r>
        <w:t xml:space="preserve">partnership </w:t>
      </w:r>
      <w:r w:rsidR="002007A9">
        <w:t xml:space="preserve">operating income </w:t>
      </w:r>
      <w:r w:rsidR="00161CF9">
        <w:t xml:space="preserve">– </w:t>
      </w:r>
      <w:r>
        <w:t xml:space="preserve">whether </w:t>
      </w:r>
      <w:r w:rsidR="00161CF9">
        <w:t>reported at partnership or partner level.</w:t>
      </w:r>
    </w:p>
    <w:p w14:paraId="34F3702A" w14:textId="5DC18023" w:rsidR="0049587E" w:rsidRDefault="003737D5" w:rsidP="0049587E">
      <w:pPr>
        <w:ind w:left="1512"/>
      </w:pPr>
      <w:r w:rsidRPr="003737D5">
        <w:t xml:space="preserve">To the extent a state may make no significant adjustments to federal taxable income reported by partnerships or partners, the state might rely substantially on the IRS Form 1065 and the federal Schedule K-1s. Most states, however, </w:t>
      </w:r>
      <w:r w:rsidR="0049587E">
        <w:t xml:space="preserve">also </w:t>
      </w:r>
      <w:r w:rsidRPr="003737D5">
        <w:t>have their own state form used for reporting partnership income</w:t>
      </w:r>
      <w:r w:rsidR="0049587E">
        <w:t xml:space="preserve"> and</w:t>
      </w:r>
      <w:r w:rsidRPr="003737D5">
        <w:t xml:space="preserve"> any </w:t>
      </w:r>
      <w:r w:rsidR="00D05208">
        <w:t xml:space="preserve">state </w:t>
      </w:r>
      <w:r w:rsidRPr="003737D5">
        <w:t xml:space="preserve">adjustments </w:t>
      </w:r>
      <w:r w:rsidR="00D05208">
        <w:t xml:space="preserve">necessary as well as </w:t>
      </w:r>
      <w:r w:rsidRPr="003737D5">
        <w:t>forms similar to federal Schedule K-1s for reporting this state-specific information to partne</w:t>
      </w:r>
      <w:r w:rsidR="0049587E">
        <w:t>rs.</w:t>
      </w:r>
    </w:p>
    <w:p w14:paraId="707B3733" w14:textId="4521258F" w:rsidR="00161CF9" w:rsidRDefault="00161CF9" w:rsidP="00161CF9">
      <w:pPr>
        <w:ind w:left="1512"/>
      </w:pPr>
      <w:r>
        <w:t xml:space="preserve">To the extent that state law adjusts items reported at the federal level, for any reason, there must be a reporting mechanism to show that such adjustments have been made. Some adjustments can, practically, only be made at the partnership level (on the state partnership return). Others can only be made on the partner’s </w:t>
      </w:r>
      <w:r w:rsidR="00D05208">
        <w:t xml:space="preserve">own </w:t>
      </w:r>
      <w:r w:rsidR="002007A9">
        <w:t xml:space="preserve">state tax </w:t>
      </w:r>
      <w:r>
        <w:t>return. See the discussion of federal conformity above in this outline</w:t>
      </w:r>
      <w:r w:rsidR="002007A9">
        <w:t>, as well.</w:t>
      </w:r>
    </w:p>
    <w:p w14:paraId="6921AB99" w14:textId="77777777" w:rsidR="00161CF9" w:rsidRDefault="00161CF9" w:rsidP="00161CF9">
      <w:pPr>
        <w:ind w:left="1512"/>
      </w:pPr>
      <w:r>
        <w:t>Examples of state adjustments and the factors that might lead to reporting at the partnership or partner level include:</w:t>
      </w:r>
    </w:p>
    <w:p w14:paraId="12A96D5E" w14:textId="7BF98F01" w:rsidR="00161CF9" w:rsidRDefault="00161CF9" w:rsidP="0055114E">
      <w:pPr>
        <w:pStyle w:val="ListParagraph"/>
        <w:numPr>
          <w:ilvl w:val="0"/>
          <w:numId w:val="27"/>
        </w:numPr>
      </w:pPr>
      <w:r>
        <w:t xml:space="preserve">Adjustments that can be made </w:t>
      </w:r>
      <w:r w:rsidR="00FC3294">
        <w:t xml:space="preserve">and reported </w:t>
      </w:r>
      <w:r>
        <w:t>at the partnership level:</w:t>
      </w:r>
    </w:p>
    <w:p w14:paraId="34B00F7A" w14:textId="1AD1B5D7" w:rsidR="00161CF9" w:rsidRDefault="00161CF9" w:rsidP="0055114E">
      <w:pPr>
        <w:pStyle w:val="ListParagraph"/>
        <w:numPr>
          <w:ilvl w:val="1"/>
          <w:numId w:val="27"/>
        </w:numPr>
      </w:pPr>
      <w:r>
        <w:t>Subtraction for certain federal taxable income not subject to state tax.</w:t>
      </w:r>
    </w:p>
    <w:p w14:paraId="78E3DC2A" w14:textId="416C999B" w:rsidR="00161CF9" w:rsidRDefault="00161CF9" w:rsidP="0055114E">
      <w:pPr>
        <w:pStyle w:val="ListParagraph"/>
        <w:numPr>
          <w:ilvl w:val="1"/>
          <w:numId w:val="27"/>
        </w:numPr>
      </w:pPr>
      <w:r>
        <w:t>Additions for certain deductible federal expenses not deductible for state tax.</w:t>
      </w:r>
    </w:p>
    <w:p w14:paraId="09F6FBF8" w14:textId="34E88A76" w:rsidR="00161CF9" w:rsidRDefault="00161CF9" w:rsidP="0055114E">
      <w:pPr>
        <w:pStyle w:val="ListParagraph"/>
        <w:numPr>
          <w:ilvl w:val="1"/>
          <w:numId w:val="27"/>
        </w:numPr>
      </w:pPr>
      <w:r>
        <w:t>Adjustments involving depreciation and the tracking of state-tax basis in partnership assets.</w:t>
      </w:r>
    </w:p>
    <w:p w14:paraId="7E4D9E0E" w14:textId="207D8228" w:rsidR="00161CF9" w:rsidRDefault="00161CF9" w:rsidP="0055114E">
      <w:pPr>
        <w:pStyle w:val="ListParagraph"/>
        <w:numPr>
          <w:ilvl w:val="1"/>
          <w:numId w:val="27"/>
        </w:numPr>
      </w:pPr>
      <w:r>
        <w:t>Add-backs for related entity charges if applicable.</w:t>
      </w:r>
    </w:p>
    <w:p w14:paraId="3B72DA10" w14:textId="698BB7D9" w:rsidR="00161CF9" w:rsidRDefault="00FC3294" w:rsidP="0055114E">
      <w:pPr>
        <w:pStyle w:val="ListParagraph"/>
        <w:numPr>
          <w:ilvl w:val="0"/>
          <w:numId w:val="27"/>
        </w:numPr>
      </w:pPr>
      <w:r>
        <w:t>Adjustments that can be made and reported at the partner level:</w:t>
      </w:r>
    </w:p>
    <w:p w14:paraId="5FF4D814" w14:textId="6AC9A096" w:rsidR="00FC3294" w:rsidRDefault="00FC3294" w:rsidP="0055114E">
      <w:pPr>
        <w:pStyle w:val="ListParagraph"/>
        <w:numPr>
          <w:ilvl w:val="1"/>
          <w:numId w:val="27"/>
        </w:numPr>
      </w:pPr>
      <w:r>
        <w:t xml:space="preserve">Limitations on the use of NOL or capital loss carryovers and </w:t>
      </w:r>
      <w:r w:rsidR="0013719D">
        <w:t xml:space="preserve">their </w:t>
      </w:r>
      <w:r>
        <w:t>use.</w:t>
      </w:r>
    </w:p>
    <w:p w14:paraId="385C8FC9" w14:textId="28F6D042" w:rsidR="00FC3294" w:rsidRPr="00161CF9" w:rsidRDefault="00FC3294" w:rsidP="0055114E">
      <w:pPr>
        <w:pStyle w:val="ListParagraph"/>
        <w:numPr>
          <w:ilvl w:val="1"/>
          <w:numId w:val="27"/>
        </w:numPr>
      </w:pPr>
      <w:r>
        <w:t>Credits against tax under state law—if applicable.</w:t>
      </w:r>
    </w:p>
    <w:p w14:paraId="0DF38792" w14:textId="00C81AAA" w:rsidR="00E75B74" w:rsidRDefault="003B7096" w:rsidP="00E75B74">
      <w:pPr>
        <w:pStyle w:val="Heading4"/>
      </w:pPr>
      <w:r>
        <w:t xml:space="preserve">State information reporting, unlike federal reporting generally, must also address the </w:t>
      </w:r>
      <w:r w:rsidR="002007A9">
        <w:t xml:space="preserve">sourcing </w:t>
      </w:r>
      <w:r>
        <w:t>of partnership income</w:t>
      </w:r>
      <w:r w:rsidR="002007A9">
        <w:t>.</w:t>
      </w:r>
    </w:p>
    <w:p w14:paraId="498FC0C5" w14:textId="14647886" w:rsidR="00D05208" w:rsidRDefault="007C7385" w:rsidP="002007A9">
      <w:pPr>
        <w:ind w:left="1512"/>
      </w:pPr>
      <w:r>
        <w:t xml:space="preserve">As with reporting of </w:t>
      </w:r>
      <w:r w:rsidR="003B7096">
        <w:t>partnership</w:t>
      </w:r>
      <w:r>
        <w:t xml:space="preserve"> income and state adjustments, the reporting of sourcing information used by </w:t>
      </w:r>
      <w:r w:rsidR="00DA65D4">
        <w:t>a particular</w:t>
      </w:r>
      <w:r>
        <w:t xml:space="preserve"> state is dependent upon the specific </w:t>
      </w:r>
      <w:r w:rsidR="00DA65D4">
        <w:t xml:space="preserve">sourcing </w:t>
      </w:r>
      <w:r>
        <w:t xml:space="preserve">rules used. It would be possible, for example, for a state to require sourcing of partnership income entirely at the recognizing-partnership level, requiring that </w:t>
      </w:r>
      <w:r w:rsidR="00DA65D4">
        <w:t xml:space="preserve">all </w:t>
      </w:r>
      <w:r>
        <w:t xml:space="preserve">partners then report </w:t>
      </w:r>
      <w:r w:rsidR="00DA65D4">
        <w:t xml:space="preserve">their share of </w:t>
      </w:r>
      <w:r>
        <w:t xml:space="preserve">that </w:t>
      </w:r>
      <w:r w:rsidR="00D05208">
        <w:t xml:space="preserve">same </w:t>
      </w:r>
      <w:r>
        <w:t>state-sourced income consistently</w:t>
      </w:r>
      <w:r w:rsidR="00D05208">
        <w:t xml:space="preserve"> regardless of </w:t>
      </w:r>
      <w:r w:rsidR="00D05208">
        <w:lastRenderedPageBreak/>
        <w:t>their own status (individual or corporate, direct or indirect)</w:t>
      </w:r>
      <w:r w:rsidR="00DA65D4">
        <w:t xml:space="preserve"> or other partner-related information (business or nonbusiness income)</w:t>
      </w:r>
      <w:r>
        <w:t xml:space="preserve">. </w:t>
      </w:r>
    </w:p>
    <w:p w14:paraId="5FD264E8" w14:textId="3FDE12FB" w:rsidR="007C7385" w:rsidRDefault="007C7385" w:rsidP="002007A9">
      <w:pPr>
        <w:ind w:left="1512"/>
      </w:pPr>
      <w:r>
        <w:t>But while this is often the approach used when the partners are individual</w:t>
      </w:r>
      <w:r w:rsidR="00DA65D4">
        <w:t xml:space="preserve"> direct</w:t>
      </w:r>
      <w:r>
        <w:t xml:space="preserve"> nonresident</w:t>
      </w:r>
      <w:r w:rsidR="00DA65D4">
        <w:t xml:space="preserve"> partners</w:t>
      </w:r>
      <w:r>
        <w:t xml:space="preserve">, if the partnership has corporate or tiered partners, the sourcing rules may require use of combined partnership/partner factors—which would, in turn, require that the partnership do more than simply report the </w:t>
      </w:r>
      <w:r w:rsidR="00DA65D4">
        <w:t xml:space="preserve">sourcing result—that is—the state share of its partnership items or </w:t>
      </w:r>
      <w:r>
        <w:t xml:space="preserve">income using its own factors. </w:t>
      </w:r>
    </w:p>
    <w:p w14:paraId="63734D4A" w14:textId="2828571C" w:rsidR="002007A9" w:rsidRDefault="007C7385" w:rsidP="007C7385">
      <w:pPr>
        <w:ind w:left="1512"/>
      </w:pPr>
      <w:r>
        <w:t xml:space="preserve">Therefore, </w:t>
      </w:r>
      <w:r w:rsidR="00DA65D4">
        <w:t xml:space="preserve">most </w:t>
      </w:r>
      <w:r>
        <w:t xml:space="preserve">states need to provide that partnerships must report not only the partnership income, as determined under </w:t>
      </w:r>
      <w:r w:rsidR="00DA65D4">
        <w:t xml:space="preserve">federal and </w:t>
      </w:r>
      <w:r>
        <w:t xml:space="preserve">state rules, and its source—but </w:t>
      </w:r>
      <w:r w:rsidR="00823B3C">
        <w:t xml:space="preserve">also </w:t>
      </w:r>
      <w:r>
        <w:t xml:space="preserve">the information to be used in </w:t>
      </w:r>
      <w:r w:rsidR="00DA65D4">
        <w:t xml:space="preserve">that </w:t>
      </w:r>
      <w:r>
        <w:t>sourcing, including:</w:t>
      </w:r>
    </w:p>
    <w:p w14:paraId="3733C24C" w14:textId="2EA29B8C" w:rsidR="007C7385" w:rsidRDefault="007C7385" w:rsidP="0055114E">
      <w:pPr>
        <w:pStyle w:val="ListParagraph"/>
        <w:numPr>
          <w:ilvl w:val="0"/>
          <w:numId w:val="28"/>
        </w:numPr>
      </w:pPr>
      <w:r>
        <w:t>Any income or partnership items determined to be nonbusiness and not sourced using formulary apportionment</w:t>
      </w:r>
      <w:r w:rsidR="0013719D">
        <w:t xml:space="preserve"> under state rules</w:t>
      </w:r>
      <w:r>
        <w:t>.</w:t>
      </w:r>
    </w:p>
    <w:p w14:paraId="2F36238D" w14:textId="164B2930" w:rsidR="00DA65D4" w:rsidRDefault="00DA65D4" w:rsidP="0055114E">
      <w:pPr>
        <w:pStyle w:val="ListParagraph"/>
        <w:numPr>
          <w:ilvl w:val="0"/>
          <w:numId w:val="28"/>
        </w:numPr>
      </w:pPr>
      <w:r>
        <w:t>Any other information necessary for determining whether to use situs-based or apportionment-based sourcing.</w:t>
      </w:r>
    </w:p>
    <w:p w14:paraId="0EF9FB21" w14:textId="1ECF6E35" w:rsidR="007C7385" w:rsidRDefault="007C7385" w:rsidP="0055114E">
      <w:pPr>
        <w:pStyle w:val="ListParagraph"/>
        <w:numPr>
          <w:ilvl w:val="0"/>
          <w:numId w:val="28"/>
        </w:numPr>
      </w:pPr>
      <w:r>
        <w:t>The partnership’s apportionment factors for each state</w:t>
      </w:r>
      <w:r w:rsidR="0013719D">
        <w:t xml:space="preserve"> under those states’ rules</w:t>
      </w:r>
      <w:r>
        <w:t>.</w:t>
      </w:r>
    </w:p>
    <w:p w14:paraId="71EE4BD2" w14:textId="4C2E841D" w:rsidR="007C7385" w:rsidRDefault="007C7385" w:rsidP="0055114E">
      <w:pPr>
        <w:pStyle w:val="ListParagraph"/>
        <w:numPr>
          <w:ilvl w:val="0"/>
          <w:numId w:val="28"/>
        </w:numPr>
      </w:pPr>
      <w:r>
        <w:t>Each partner’s share of the partnership factors.</w:t>
      </w:r>
    </w:p>
    <w:p w14:paraId="36F1BAA5" w14:textId="09D9C3F8" w:rsidR="008741FC" w:rsidRDefault="007C7385" w:rsidP="00DA65D4">
      <w:pPr>
        <w:ind w:left="1440"/>
      </w:pPr>
      <w:r>
        <w:t>This last</w:t>
      </w:r>
      <w:r w:rsidR="00CF660F">
        <w:t xml:space="preserve"> point is critical. To the extent that the state were to make a distinction in the sourcing of particular partnership items because of the way in which they are allocated to the partners or their nature, the partner may need to be able to separately calculate an apportionment formula</w:t>
      </w:r>
      <w:r w:rsidR="00D05208">
        <w:t xml:space="preserve"> for such income</w:t>
      </w:r>
      <w:r w:rsidR="00CF660F">
        <w:t>.</w:t>
      </w:r>
    </w:p>
    <w:p w14:paraId="13A0E20C" w14:textId="05370858" w:rsidR="00CF660F" w:rsidRDefault="00CF660F" w:rsidP="00CF660F">
      <w:pPr>
        <w:pStyle w:val="Heading4"/>
      </w:pPr>
      <w:r>
        <w:t xml:space="preserve">Complications when tiered partner sourcing information is </w:t>
      </w:r>
      <w:r w:rsidR="008D7200">
        <w:t>used</w:t>
      </w:r>
      <w:r>
        <w:t xml:space="preserve">. </w:t>
      </w:r>
    </w:p>
    <w:p w14:paraId="7EB32ACB" w14:textId="19BB71CE" w:rsidR="008D7200" w:rsidRDefault="00207A74" w:rsidP="0013719D">
      <w:pPr>
        <w:ind w:left="1440"/>
      </w:pPr>
      <w:r w:rsidRPr="009C292D">
        <w:rPr>
          <w:noProof/>
          <w:sz w:val="24"/>
          <w:szCs w:val="24"/>
        </w:rPr>
        <w:drawing>
          <wp:anchor distT="0" distB="0" distL="114300" distR="114300" simplePos="0" relativeHeight="251662848" behindDoc="0" locked="0" layoutInCell="1" allowOverlap="1" wp14:anchorId="4F29CC46" wp14:editId="0092898F">
            <wp:simplePos x="0" y="0"/>
            <wp:positionH relativeFrom="margin">
              <wp:posOffset>4036835</wp:posOffset>
            </wp:positionH>
            <wp:positionV relativeFrom="paragraph">
              <wp:posOffset>828584</wp:posOffset>
            </wp:positionV>
            <wp:extent cx="2087245" cy="30632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245" cy="3063240"/>
                    </a:xfrm>
                    <a:prstGeom prst="rect">
                      <a:avLst/>
                    </a:prstGeom>
                    <a:noFill/>
                  </pic:spPr>
                </pic:pic>
              </a:graphicData>
            </a:graphic>
            <wp14:sizeRelH relativeFrom="page">
              <wp14:pctWidth>0</wp14:pctWidth>
            </wp14:sizeRelH>
            <wp14:sizeRelV relativeFrom="page">
              <wp14:pctHeight>0</wp14:pctHeight>
            </wp14:sizeRelV>
          </wp:anchor>
        </w:drawing>
      </w:r>
      <w:r w:rsidR="00CF660F">
        <w:t>Even when the recognizing partnership reports detailed information to allow partners to determine the proper state sourcing of that partnership’s income, the existence of tier</w:t>
      </w:r>
      <w:r w:rsidR="00992C0D">
        <w:t>ed partners may complicate the application of state rules as well as the information reporting required.</w:t>
      </w:r>
    </w:p>
    <w:p w14:paraId="1FCAED47" w14:textId="2D750EF3" w:rsidR="00B71C79" w:rsidRDefault="00992C0D" w:rsidP="0013719D">
      <w:pPr>
        <w:ind w:left="1440"/>
      </w:pPr>
      <w:r>
        <w:t xml:space="preserve">Example:  Assume </w:t>
      </w:r>
      <w:r w:rsidR="00B71C79">
        <w:t xml:space="preserve">the following about </w:t>
      </w:r>
      <w:r>
        <w:t>the diagram show</w:t>
      </w:r>
      <w:r w:rsidR="008D7200">
        <w:t>n</w:t>
      </w:r>
      <w:r>
        <w:t xml:space="preserve"> her</w:t>
      </w:r>
      <w:r w:rsidR="00B71C79">
        <w:t>e:</w:t>
      </w:r>
      <w:r>
        <w:t xml:space="preserve"> </w:t>
      </w:r>
    </w:p>
    <w:p w14:paraId="0B8A7C33" w14:textId="541C2044" w:rsidR="00B71C79" w:rsidRDefault="00992C0D" w:rsidP="0055114E">
      <w:pPr>
        <w:pStyle w:val="ListParagraph"/>
        <w:numPr>
          <w:ilvl w:val="0"/>
          <w:numId w:val="29"/>
        </w:numPr>
      </w:pPr>
      <w:r>
        <w:t xml:space="preserve">P2 holds an 60% interest in P1 and </w:t>
      </w:r>
      <w:r w:rsidR="00153D8D">
        <w:t>its</w:t>
      </w:r>
      <w:r>
        <w:t xml:space="preserve"> operations are closely integrated with the operations of P</w:t>
      </w:r>
      <w:r w:rsidR="00207A74">
        <w:t>1</w:t>
      </w:r>
      <w:r>
        <w:t xml:space="preserve">. </w:t>
      </w:r>
    </w:p>
    <w:p w14:paraId="10DDCD6B" w14:textId="3B79523C" w:rsidR="00B71C79" w:rsidRDefault="00B71C79" w:rsidP="0055114E">
      <w:pPr>
        <w:pStyle w:val="ListParagraph"/>
        <w:numPr>
          <w:ilvl w:val="0"/>
          <w:numId w:val="29"/>
        </w:numPr>
      </w:pPr>
      <w:r>
        <w:t xml:space="preserve">State A </w:t>
      </w:r>
      <w:r w:rsidR="00992C0D">
        <w:t>require</w:t>
      </w:r>
      <w:r>
        <w:t>s</w:t>
      </w:r>
      <w:r w:rsidR="00992C0D">
        <w:t xml:space="preserve"> that the income of P1 be sourced at that </w:t>
      </w:r>
      <w:r w:rsidR="00D05208">
        <w:t xml:space="preserve">recognizing </w:t>
      </w:r>
      <w:r w:rsidR="00992C0D">
        <w:t>partnership level</w:t>
      </w:r>
      <w:r w:rsidR="00D05208">
        <w:t xml:space="preserve"> (P1) w</w:t>
      </w:r>
      <w:r w:rsidR="00992C0D">
        <w:t xml:space="preserve">ith the sourcing information </w:t>
      </w:r>
      <w:r>
        <w:t xml:space="preserve">for </w:t>
      </w:r>
      <w:r w:rsidR="00207A74">
        <w:t xml:space="preserve">that </w:t>
      </w:r>
      <w:r>
        <w:t xml:space="preserve">P1 income </w:t>
      </w:r>
      <w:r w:rsidR="00992C0D">
        <w:t xml:space="preserve">flowing through to the ultimate taxpaying partners. </w:t>
      </w:r>
    </w:p>
    <w:p w14:paraId="62D85E87" w14:textId="5E0ACFD8" w:rsidR="00141577" w:rsidRDefault="00B71C79" w:rsidP="0055114E">
      <w:pPr>
        <w:pStyle w:val="ListParagraph"/>
        <w:numPr>
          <w:ilvl w:val="0"/>
          <w:numId w:val="29"/>
        </w:numPr>
      </w:pPr>
      <w:r>
        <w:t>State B</w:t>
      </w:r>
      <w:r w:rsidR="00141577">
        <w:t>, in contrast,</w:t>
      </w:r>
      <w:r>
        <w:t xml:space="preserve"> requires</w:t>
      </w:r>
      <w:r w:rsidR="00992C0D">
        <w:t xml:space="preserve"> that, under the circumstances, P2 should re-determine the sourcing of the income from P1, using its share of P1 factors, along with its own </w:t>
      </w:r>
      <w:r>
        <w:t xml:space="preserve">related </w:t>
      </w:r>
      <w:r w:rsidR="00992C0D">
        <w:lastRenderedPageBreak/>
        <w:t>factors, for apportioning that income for its partners, including P3</w:t>
      </w:r>
      <w:r w:rsidR="00141577">
        <w:t>.</w:t>
      </w:r>
    </w:p>
    <w:p w14:paraId="7DB6C699" w14:textId="19F9528B" w:rsidR="00B71C79" w:rsidRDefault="00D05208" w:rsidP="008D7200">
      <w:pPr>
        <w:ind w:left="1440"/>
      </w:pPr>
      <w:r>
        <w:t>Note that</w:t>
      </w:r>
      <w:r w:rsidR="00141577">
        <w:t xml:space="preserve"> Adams is both a direct partner in P1 and an indirect partner (through P2). Therefore, when determining whether any portion of his ultimate share of P1 income is sourced to State B, it will depend on whether that income flows through P2, or not. (In the case of State A, which uses recognizing-partnership factors only, it will not matter.) </w:t>
      </w:r>
    </w:p>
    <w:p w14:paraId="045BB967" w14:textId="54DE5DF5" w:rsidR="00CF660F" w:rsidRPr="00CF660F" w:rsidRDefault="00B71C79" w:rsidP="00141577">
      <w:pPr>
        <w:ind w:left="1440"/>
      </w:pPr>
      <w:r>
        <w:t xml:space="preserve">Not only will </w:t>
      </w:r>
      <w:r w:rsidRPr="00B71C79">
        <w:t xml:space="preserve">State A and State B </w:t>
      </w:r>
      <w:r>
        <w:t>get different results (as the more detailed example in the section on sourcing above demonstrates</w:t>
      </w:r>
      <w:r w:rsidR="00153D8D">
        <w:t xml:space="preserve">), but State B will have to provide for a different method of information reporting </w:t>
      </w:r>
      <w:r w:rsidR="0049587E">
        <w:t xml:space="preserve">than State A </w:t>
      </w:r>
      <w:r w:rsidR="00153D8D">
        <w:t xml:space="preserve">in order to implement its rule. </w:t>
      </w:r>
      <w:r w:rsidR="00DA65D4">
        <w:t xml:space="preserve">And </w:t>
      </w:r>
      <w:r w:rsidR="00153D8D">
        <w:t xml:space="preserve">P3 will </w:t>
      </w:r>
      <w:r w:rsidR="00EE0FE5">
        <w:t xml:space="preserve">also </w:t>
      </w:r>
      <w:r w:rsidR="00153D8D">
        <w:t xml:space="preserve">need to report this information </w:t>
      </w:r>
      <w:r w:rsidR="00EE0FE5">
        <w:t xml:space="preserve">received </w:t>
      </w:r>
      <w:r w:rsidR="00153D8D">
        <w:t>from P2 through to its own partners – Corp and Baker.</w:t>
      </w:r>
    </w:p>
    <w:p w14:paraId="20249045" w14:textId="77D15691" w:rsidR="00E75B74" w:rsidRPr="00E75B74" w:rsidRDefault="002007A9" w:rsidP="00E75B74">
      <w:pPr>
        <w:pStyle w:val="Heading3"/>
      </w:pPr>
      <w:r>
        <w:t xml:space="preserve">Information Reporting – </w:t>
      </w:r>
      <w:r w:rsidR="00E75B74">
        <w:t>Sale of a Partnership Interest</w:t>
      </w:r>
    </w:p>
    <w:p w14:paraId="32ADC22B" w14:textId="05AF8F53" w:rsidR="00153D8D" w:rsidRDefault="00E75B74" w:rsidP="0049587E">
      <w:pPr>
        <w:ind w:left="1080"/>
      </w:pPr>
      <w:r>
        <w:t>Information reporting is also critical for tax on sale of a partnership interest.</w:t>
      </w:r>
      <w:r w:rsidR="0049587E">
        <w:t xml:space="preserve"> </w:t>
      </w:r>
      <w:r w:rsidR="00153D8D">
        <w:t xml:space="preserve">In this area, the </w:t>
      </w:r>
      <w:r w:rsidR="0065161C">
        <w:t>federal government has implemented new requirements</w:t>
      </w:r>
      <w:r w:rsidR="00D8510B">
        <w:t xml:space="preserve"> for sale of a partnership interest by a foreign partner. </w:t>
      </w:r>
      <w:r w:rsidR="0065161C">
        <w:t xml:space="preserve"> </w:t>
      </w:r>
    </w:p>
    <w:p w14:paraId="1BE1301B" w14:textId="77777777" w:rsidR="006934F0" w:rsidRDefault="00E75B74" w:rsidP="00C56EFC">
      <w:pPr>
        <w:pStyle w:val="Heading4"/>
        <w:ind w:left="1440"/>
      </w:pPr>
      <w:r>
        <w:t>R</w:t>
      </w:r>
      <w:r w:rsidR="006934F0">
        <w:t xml:space="preserve">eporting is required when partnership interests are transferred by foreign partners. </w:t>
      </w:r>
    </w:p>
    <w:p w14:paraId="0879D23F" w14:textId="0B99891A" w:rsidR="0049587E" w:rsidRDefault="0049587E" w:rsidP="00140A41">
      <w:pPr>
        <w:ind w:left="1440"/>
      </w:pPr>
      <w:r>
        <w:t>The TCJA added IRC section 1446(f) applicable to transfers of partnership interests by foreign partners after January 1, 2018. Under that section, a transferee of an interest in a partnership must withhold 10% of the amount realized on the disposition if</w:t>
      </w:r>
      <w:r w:rsidR="00140A41">
        <w:t xml:space="preserve"> the partnership has effectively connected business in the U.S. under</w:t>
      </w:r>
      <w:r>
        <w:t xml:space="preserve"> IRC section 864(c)(8)</w:t>
      </w:r>
      <w:r w:rsidR="00140A41">
        <w:t xml:space="preserve"> (discussed </w:t>
      </w:r>
      <w:r w:rsidR="00DA65D4">
        <w:t xml:space="preserve">in the section on sale of partnership interests </w:t>
      </w:r>
      <w:r w:rsidR="00140A41">
        <w:t>above).</w:t>
      </w:r>
      <w:r w:rsidR="006934F0">
        <w:t xml:space="preserve"> If</w:t>
      </w:r>
      <w:r>
        <w:t xml:space="preserve"> the transferee fails to withhold</w:t>
      </w:r>
      <w:r w:rsidR="006934F0">
        <w:t xml:space="preserve">, </w:t>
      </w:r>
      <w:r>
        <w:t>the partnership must deduct and withhold from distributions to the transferee the amount the transferee failed to withhold (plus interest).</w:t>
      </w:r>
    </w:p>
    <w:p w14:paraId="5E716DF8" w14:textId="054B5C37" w:rsidR="006934F0" w:rsidRDefault="006934F0" w:rsidP="00140A41">
      <w:pPr>
        <w:ind w:left="1440"/>
      </w:pPr>
      <w:r>
        <w:t xml:space="preserve">These provisions require that the transferee, transferor, and partnership comply with certain information reporting requirements as well. See further information on the IRS website – here: </w:t>
      </w:r>
      <w:hyperlink r:id="rId24" w:history="1">
        <w:r w:rsidRPr="00A27732">
          <w:rPr>
            <w:rStyle w:val="Hyperlink"/>
          </w:rPr>
          <w:t>https://www.irs.gov/individuals/international-taxpayers/partnership-withholding</w:t>
        </w:r>
      </w:hyperlink>
      <w:r>
        <w:t xml:space="preserve"> . These withholding requirements are </w:t>
      </w:r>
      <w:r w:rsidR="005125C9">
        <w:t xml:space="preserve">also </w:t>
      </w:r>
      <w:r>
        <w:t>discussed below.</w:t>
      </w:r>
    </w:p>
    <w:p w14:paraId="2D36D975" w14:textId="72687C34" w:rsidR="008741FC" w:rsidRDefault="008741FC" w:rsidP="008741FC">
      <w:pPr>
        <w:pStyle w:val="Heading4"/>
      </w:pPr>
      <w:r>
        <w:t>States may need to consider information reporting for sale of partnership interests.</w:t>
      </w:r>
    </w:p>
    <w:p w14:paraId="2D71D200" w14:textId="27BA9E4A" w:rsidR="008741FC" w:rsidRPr="008741FC" w:rsidRDefault="008741FC" w:rsidP="008741FC">
      <w:pPr>
        <w:ind w:left="1512"/>
      </w:pPr>
      <w:r>
        <w:t xml:space="preserve">Most states do not appear to have specific information reporting for sale of partnership interests—either by the transferee or the partnership. </w:t>
      </w:r>
    </w:p>
    <w:p w14:paraId="2E10F3E0" w14:textId="6A7BFC0E" w:rsidR="002007A9" w:rsidRDefault="002007A9" w:rsidP="002007A9">
      <w:pPr>
        <w:pStyle w:val="Heading3"/>
      </w:pPr>
      <w:r>
        <w:t>Requirement for Consistency in Reporting</w:t>
      </w:r>
    </w:p>
    <w:p w14:paraId="1907AC06" w14:textId="564E6E27" w:rsidR="005125C9" w:rsidRDefault="00A409BF" w:rsidP="00EE0FE5">
      <w:pPr>
        <w:ind w:left="1080"/>
      </w:pPr>
      <w:r>
        <w:t>IRC § 62</w:t>
      </w:r>
      <w:r w:rsidR="00FB3F18">
        <w:t>22</w:t>
      </w:r>
      <w:r w:rsidR="0043032F">
        <w:t xml:space="preserve"> </w:t>
      </w:r>
      <w:r>
        <w:t>provides that</w:t>
      </w:r>
      <w:r w:rsidR="005125C9">
        <w:t xml:space="preserve">, for federal purposes, </w:t>
      </w:r>
      <w:r>
        <w:t>a</w:t>
      </w:r>
      <w:r w:rsidRPr="00A409BF">
        <w:t xml:space="preserve"> partner </w:t>
      </w:r>
      <w:r>
        <w:t>must</w:t>
      </w:r>
      <w:r w:rsidRPr="00A409BF">
        <w:t xml:space="preserve"> treat any partnership-related item consistent</w:t>
      </w:r>
      <w:r>
        <w:t>ly</w:t>
      </w:r>
      <w:r w:rsidRPr="00A409BF">
        <w:t xml:space="preserve"> with the treatment of such item on the partnership return</w:t>
      </w:r>
      <w:r w:rsidR="0043032F">
        <w:t xml:space="preserve"> unless the partner notifies the IRS properly of the inconsistency</w:t>
      </w:r>
      <w:r w:rsidRPr="00A409BF">
        <w:t>.</w:t>
      </w:r>
      <w:r>
        <w:t xml:space="preserve"> </w:t>
      </w:r>
      <w:r w:rsidR="005125C9">
        <w:t xml:space="preserve">An unexplained difference in reporting may be treated as a math error (and any additional tax summarily assessed). </w:t>
      </w:r>
      <w:r w:rsidR="00EF2B68">
        <w:t xml:space="preserve">This type of </w:t>
      </w:r>
      <w:r w:rsidR="00D05208">
        <w:t xml:space="preserve">consistency </w:t>
      </w:r>
      <w:r w:rsidR="00EF2B68">
        <w:t>provision is extremely important</w:t>
      </w:r>
      <w:r w:rsidR="005125C9">
        <w:t xml:space="preserve">, and it would be difficult to administer a </w:t>
      </w:r>
      <w:r w:rsidR="004E5FE9">
        <w:t>pass-through</w:t>
      </w:r>
      <w:r w:rsidR="005125C9">
        <w:t xml:space="preserve"> system without it.</w:t>
      </w:r>
      <w:r w:rsidR="00EF2B68">
        <w:t xml:space="preserve"> </w:t>
      </w:r>
    </w:p>
    <w:p w14:paraId="312C087B" w14:textId="1024DA7B" w:rsidR="005125C9" w:rsidRDefault="005125C9" w:rsidP="005125C9">
      <w:pPr>
        <w:pStyle w:val="Heading4"/>
      </w:pPr>
      <w:r>
        <w:t>States may need to consider having a separate consistency provision applicable to state information—including sourcing information.</w:t>
      </w:r>
    </w:p>
    <w:p w14:paraId="31818944" w14:textId="40051DBE" w:rsidR="00EE0FE5" w:rsidRPr="00EE0FE5" w:rsidRDefault="005125C9" w:rsidP="005125C9">
      <w:pPr>
        <w:ind w:left="1512"/>
      </w:pPr>
      <w:r>
        <w:lastRenderedPageBreak/>
        <w:t xml:space="preserve">The federal consistency provision is </w:t>
      </w:r>
      <w:r w:rsidRPr="005125C9">
        <w:t xml:space="preserve">part of </w:t>
      </w:r>
      <w:r>
        <w:t xml:space="preserve">IRC </w:t>
      </w:r>
      <w:r w:rsidRPr="005125C9">
        <w:t xml:space="preserve">Subtitle F – Procedure and Administration. Therefore, it may be that even states that conform to the IRC through use as AGI or net income would not consider this </w:t>
      </w:r>
      <w:r>
        <w:t xml:space="preserve">federal </w:t>
      </w:r>
      <w:r w:rsidRPr="005125C9">
        <w:t>requirement to apply where the particular reporting issue affects only the state taxation of the partnership income.</w:t>
      </w:r>
      <w:r>
        <w:t xml:space="preserve"> </w:t>
      </w:r>
    </w:p>
    <w:p w14:paraId="007CCBA4" w14:textId="5B0467DA" w:rsidR="004F1719" w:rsidRDefault="004F1719" w:rsidP="004F1719">
      <w:pPr>
        <w:pStyle w:val="Heading2"/>
      </w:pPr>
      <w:r w:rsidRPr="00AA31A4">
        <w:t>Withholding</w:t>
      </w:r>
      <w:r w:rsidR="00E75B74">
        <w:t xml:space="preserve"> </w:t>
      </w:r>
    </w:p>
    <w:p w14:paraId="4A51BD96" w14:textId="1791790E" w:rsidR="003209BA" w:rsidRDefault="003209BA" w:rsidP="00B42204">
      <w:pPr>
        <w:pStyle w:val="Heading3"/>
      </w:pPr>
      <w:r>
        <w:t>Operating Income</w:t>
      </w:r>
    </w:p>
    <w:p w14:paraId="42DDD0FF" w14:textId="1B7EB0AA" w:rsidR="003209BA" w:rsidRPr="003209BA" w:rsidRDefault="003209BA" w:rsidP="003209BA">
      <w:pPr>
        <w:ind w:left="1080"/>
      </w:pPr>
      <w:r>
        <w:t xml:space="preserve">Both the federal government and most states </w:t>
      </w:r>
      <w:r w:rsidR="00F60D57">
        <w:t xml:space="preserve">have withholding requirements for foreign or nonresident partners. </w:t>
      </w:r>
    </w:p>
    <w:p w14:paraId="44193EE6" w14:textId="050B1F5F" w:rsidR="0043032F" w:rsidRDefault="00F60D57" w:rsidP="00F60D57">
      <w:pPr>
        <w:pStyle w:val="Heading4"/>
      </w:pPr>
      <w:r>
        <w:t xml:space="preserve">Partnerships must withhold on U.S. income allocated under IRC </w:t>
      </w:r>
      <w:r w:rsidR="00397B5B">
        <w:t>§</w:t>
      </w:r>
      <w:r>
        <w:t xml:space="preserve"> 704 to foreign partners.  </w:t>
      </w:r>
    </w:p>
    <w:p w14:paraId="743EB7F1" w14:textId="2D6278E7" w:rsidR="00D45A3F" w:rsidRDefault="00A94897" w:rsidP="00D45A3F">
      <w:pPr>
        <w:ind w:left="1080"/>
      </w:pPr>
      <w:r>
        <w:t xml:space="preserve">Federal law does not require withholding on operating income except in the case of foreign partners. See </w:t>
      </w:r>
      <w:r w:rsidR="00E714D7">
        <w:t>IRC §1446</w:t>
      </w:r>
      <w:r>
        <w:t>.</w:t>
      </w:r>
      <w:r w:rsidR="00E714D7">
        <w:t xml:space="preserve"> </w:t>
      </w:r>
      <w:r w:rsidR="00DA65D4">
        <w:t xml:space="preserve">Federal </w:t>
      </w:r>
      <w:r w:rsidR="00E714D7">
        <w:t xml:space="preserve">Reg. §1.1446-5 provides for withholding in the case of tiered partners who themselves have foreign partners as well. </w:t>
      </w:r>
      <w:r>
        <w:t xml:space="preserve">See also IRS information - </w:t>
      </w:r>
      <w:r w:rsidRPr="00A94897">
        <w:t>Helpful Hints for Partnerships With Foreign Partners</w:t>
      </w:r>
      <w:r>
        <w:t xml:space="preserve">, available here: </w:t>
      </w:r>
      <w:hyperlink r:id="rId25" w:history="1">
        <w:r w:rsidRPr="00901A29">
          <w:rPr>
            <w:rStyle w:val="Hyperlink"/>
          </w:rPr>
          <w:t>https://www.irs.gov/individuals/international-taxpayers/helpful-hints-for-partnerships-with-foreign-partners</w:t>
        </w:r>
      </w:hyperlink>
      <w:r>
        <w:t xml:space="preserve">. </w:t>
      </w:r>
    </w:p>
    <w:p w14:paraId="14199744" w14:textId="3DC560A3" w:rsidR="00EB4109" w:rsidRDefault="00F60D57" w:rsidP="00F60D57">
      <w:pPr>
        <w:pStyle w:val="Heading4"/>
      </w:pPr>
      <w:r>
        <w:t xml:space="preserve">The majority of states require partnerships to withhold on the share of partnership income allocated to nonresident partners. </w:t>
      </w:r>
    </w:p>
    <w:p w14:paraId="1842FB7E" w14:textId="6AB83DA4" w:rsidR="00E52B29" w:rsidRDefault="002818D7" w:rsidP="00F60D57">
      <w:pPr>
        <w:pStyle w:val="Heading5"/>
      </w:pPr>
      <w:r>
        <w:t xml:space="preserve">The </w:t>
      </w:r>
      <w:r w:rsidR="00E52B29">
        <w:t xml:space="preserve">MTC </w:t>
      </w:r>
      <w:r>
        <w:t xml:space="preserve">has a </w:t>
      </w:r>
      <w:r w:rsidR="00E52B29">
        <w:t xml:space="preserve">model law </w:t>
      </w:r>
      <w:r>
        <w:t xml:space="preserve">whose </w:t>
      </w:r>
      <w:r w:rsidR="00E52B29">
        <w:t>provisions</w:t>
      </w:r>
      <w:r>
        <w:t xml:space="preserve"> may need updating</w:t>
      </w:r>
      <w:r w:rsidR="00F60D57">
        <w:t xml:space="preserve">. </w:t>
      </w:r>
    </w:p>
    <w:p w14:paraId="7CB43828" w14:textId="6E548B04" w:rsidR="002818D7" w:rsidRDefault="00E52B29" w:rsidP="00F60D57">
      <w:pPr>
        <w:ind w:left="1944"/>
      </w:pPr>
      <w:r>
        <w:t xml:space="preserve">Since 2003, the MTC has had a model statute titled: Reporting Options for Nonresident Members of Pass-through Entities with Withholding Requirement. The statute provides </w:t>
      </w:r>
      <w:r w:rsidR="002818D7">
        <w:t xml:space="preserve">for withholding on </w:t>
      </w:r>
      <w:r>
        <w:t>“nonresidents” (both individuals and corporations not resident or domiciled in the state)</w:t>
      </w:r>
      <w:r w:rsidR="00A3728A">
        <w:t xml:space="preserve"> on amounts distributed</w:t>
      </w:r>
      <w:r>
        <w:t>. The</w:t>
      </w:r>
      <w:r w:rsidR="005125C9">
        <w:t xml:space="preserve"> model</w:t>
      </w:r>
      <w:r>
        <w:t xml:space="preserve"> statute briefly describes how withholding works in a multi-tiered structure and provides that the partnership must </w:t>
      </w:r>
      <w:r w:rsidR="00D05208">
        <w:t xml:space="preserve">provide </w:t>
      </w:r>
      <w:r>
        <w:t xml:space="preserve">for </w:t>
      </w:r>
      <w:r w:rsidR="00D05208">
        <w:t xml:space="preserve">the ability of partners to take </w:t>
      </w:r>
      <w:r>
        <w:t>credit for the amounts withheld. Otherwise the model refers to “</w:t>
      </w:r>
      <w:r w:rsidRPr="00E52B29">
        <w:t>the manner prescribed by the [tax agency]</w:t>
      </w:r>
      <w:r>
        <w:t xml:space="preserve">” for computing the amount to be withheld—presumably including the sourcing of the </w:t>
      </w:r>
      <w:r w:rsidR="002818D7">
        <w:t>distributions</w:t>
      </w:r>
      <w:r w:rsidRPr="00E52B29">
        <w:t>.</w:t>
      </w:r>
      <w:r w:rsidR="002818D7">
        <w:t xml:space="preserve"> This model also contains a composite return provision (discussed further below).</w:t>
      </w:r>
    </w:p>
    <w:p w14:paraId="5CB6C718" w14:textId="4C88BD22" w:rsidR="00E52B29" w:rsidRDefault="002818D7" w:rsidP="00F60D57">
      <w:pPr>
        <w:ind w:left="1944"/>
      </w:pPr>
      <w:r>
        <w:t xml:space="preserve">It appears this model may need updating. </w:t>
      </w:r>
      <w:r w:rsidR="00A3728A">
        <w:t xml:space="preserve">Possible issues to address are whether </w:t>
      </w:r>
      <w:r>
        <w:t xml:space="preserve">withholding </w:t>
      </w:r>
      <w:r w:rsidR="00A3728A">
        <w:t xml:space="preserve">should be computed on </w:t>
      </w:r>
      <w:r>
        <w:t>distributive share</w:t>
      </w:r>
      <w:r w:rsidR="00A3728A">
        <w:t xml:space="preserve"> rather than </w:t>
      </w:r>
      <w:r w:rsidR="005125C9">
        <w:t xml:space="preserve">actual </w:t>
      </w:r>
      <w:r w:rsidR="00A3728A">
        <w:t xml:space="preserve">distributions, when waivers of the withholding requirement may be granted, how withholding, composite returns, and PTE tax provisions should be coordinated, etc. </w:t>
      </w:r>
    </w:p>
    <w:p w14:paraId="5014353C" w14:textId="6CF7AFEF" w:rsidR="001107F0" w:rsidRDefault="00F60D57" w:rsidP="00F60D57">
      <w:pPr>
        <w:pStyle w:val="Heading5"/>
      </w:pPr>
      <w:r>
        <w:t>Withholding requirements adopted by states have some variations</w:t>
      </w:r>
      <w:r w:rsidR="001107F0">
        <w:t>.</w:t>
      </w:r>
    </w:p>
    <w:p w14:paraId="3DF19DFE" w14:textId="2E21E378" w:rsidR="00A82265" w:rsidRDefault="0065161C" w:rsidP="00F60D57">
      <w:pPr>
        <w:ind w:left="1944"/>
      </w:pPr>
      <w:r>
        <w:t>The majority of states have withholding requirements for partnership</w:t>
      </w:r>
      <w:r w:rsidR="00A3728A">
        <w:t>s</w:t>
      </w:r>
      <w:r w:rsidR="00810BCE">
        <w:t>.</w:t>
      </w:r>
      <w:r w:rsidR="00A3728A">
        <w:t xml:space="preserve"> Most of these states compute withholding on the basis of distributive share of income or partnership items and may require that the amounts be paid periodically as estimated payments. </w:t>
      </w:r>
      <w:r w:rsidR="00F60D57">
        <w:t>There are variations, however, including:</w:t>
      </w:r>
    </w:p>
    <w:p w14:paraId="06450FA4" w14:textId="77777777" w:rsidR="00D8510B" w:rsidRDefault="00810BCE" w:rsidP="0055114E">
      <w:pPr>
        <w:pStyle w:val="ListParagraph"/>
        <w:numPr>
          <w:ilvl w:val="0"/>
          <w:numId w:val="30"/>
        </w:numPr>
      </w:pPr>
      <w:r>
        <w:t xml:space="preserve">A minority of the states with withholding requirements do not apply them to corporate partners. </w:t>
      </w:r>
    </w:p>
    <w:p w14:paraId="1BA8A327" w14:textId="77777777" w:rsidR="00D8510B" w:rsidRDefault="00E52B29" w:rsidP="0055114E">
      <w:pPr>
        <w:pStyle w:val="ListParagraph"/>
        <w:numPr>
          <w:ilvl w:val="0"/>
          <w:numId w:val="30"/>
        </w:numPr>
      </w:pPr>
      <w:r>
        <w:t xml:space="preserve">Some states also apply a di minimis standard (typically $1,000-$2,000). </w:t>
      </w:r>
    </w:p>
    <w:p w14:paraId="0A64D606" w14:textId="3BEB267B" w:rsidR="00D8510B" w:rsidRDefault="00D8510B" w:rsidP="0055114E">
      <w:pPr>
        <w:pStyle w:val="ListParagraph"/>
        <w:numPr>
          <w:ilvl w:val="0"/>
          <w:numId w:val="30"/>
        </w:numPr>
      </w:pPr>
      <w:r>
        <w:lastRenderedPageBreak/>
        <w:t>Most</w:t>
      </w:r>
      <w:r w:rsidR="00D05208">
        <w:t>, but not all,</w:t>
      </w:r>
      <w:r w:rsidR="00E52B29">
        <w:t xml:space="preserve"> states also have an exception to the withholding requirement for those partners that </w:t>
      </w:r>
      <w:r w:rsidR="00D05208">
        <w:t xml:space="preserve">file a written </w:t>
      </w:r>
      <w:r w:rsidR="00E52B29">
        <w:t>consent to be taxed.</w:t>
      </w:r>
    </w:p>
    <w:p w14:paraId="1EC1A5DB" w14:textId="77777777" w:rsidR="00D8510B" w:rsidRDefault="00D8510B" w:rsidP="0055114E">
      <w:pPr>
        <w:pStyle w:val="ListParagraph"/>
        <w:numPr>
          <w:ilvl w:val="0"/>
          <w:numId w:val="30"/>
        </w:numPr>
      </w:pPr>
      <w:r>
        <w:t xml:space="preserve">Like the MTC model, most states also do not apply withholding to publicly traded partnerships. </w:t>
      </w:r>
    </w:p>
    <w:p w14:paraId="7E022ED9" w14:textId="56BF2F78" w:rsidR="00D8510B" w:rsidRDefault="00D8510B" w:rsidP="0055114E">
      <w:pPr>
        <w:pStyle w:val="ListParagraph"/>
        <w:numPr>
          <w:ilvl w:val="0"/>
          <w:numId w:val="30"/>
        </w:numPr>
      </w:pPr>
      <w:r>
        <w:t xml:space="preserve">States that allow </w:t>
      </w:r>
      <w:r w:rsidR="00423D65">
        <w:t xml:space="preserve">or require </w:t>
      </w:r>
      <w:r>
        <w:t xml:space="preserve">a composite return also typically exempt partners filing that return from any withholding. </w:t>
      </w:r>
    </w:p>
    <w:p w14:paraId="73766151" w14:textId="36994C0B" w:rsidR="00810BCE" w:rsidRDefault="00D8510B" w:rsidP="0055114E">
      <w:pPr>
        <w:pStyle w:val="ListParagraph"/>
        <w:numPr>
          <w:ilvl w:val="0"/>
          <w:numId w:val="30"/>
        </w:numPr>
      </w:pPr>
      <w:r>
        <w:t xml:space="preserve">States that do not tax the income of nonresidents from investment partnerships also typically exempt the partnership from any duty to withhold. </w:t>
      </w:r>
      <w:r w:rsidR="00E52B29">
        <w:t xml:space="preserve"> </w:t>
      </w:r>
    </w:p>
    <w:p w14:paraId="32071278" w14:textId="721B3C57" w:rsidR="00412514" w:rsidRDefault="00412514" w:rsidP="0055114E">
      <w:pPr>
        <w:pStyle w:val="ListParagraph"/>
        <w:numPr>
          <w:ilvl w:val="0"/>
          <w:numId w:val="30"/>
        </w:numPr>
      </w:pPr>
      <w:r>
        <w:t xml:space="preserve">A handful of states specifically address withholding on guaranteed payments in addition to partnership income. </w:t>
      </w:r>
    </w:p>
    <w:p w14:paraId="7007461D" w14:textId="652038CD" w:rsidR="003B3969" w:rsidRDefault="003B3969" w:rsidP="003B3969">
      <w:pPr>
        <w:pStyle w:val="Heading3"/>
      </w:pPr>
      <w:r>
        <w:t>Sale of a Partnership Interest</w:t>
      </w:r>
    </w:p>
    <w:p w14:paraId="6A5F23AC" w14:textId="23823A85" w:rsidR="00F60D57" w:rsidRDefault="00F60D57" w:rsidP="00F60D57">
      <w:pPr>
        <w:pStyle w:val="Heading4"/>
      </w:pPr>
      <w:r>
        <w:t xml:space="preserve">Federal law now requires withholding on proceeds paid for a partnership interest to a foreign transferor. </w:t>
      </w:r>
    </w:p>
    <w:p w14:paraId="60B38600" w14:textId="7C5C2579" w:rsidR="00D9417E" w:rsidRDefault="00D9417E" w:rsidP="00F60D57">
      <w:pPr>
        <w:ind w:left="1440"/>
      </w:pPr>
      <w:r>
        <w:t>As discussed above, federal law now clearly imposes tax on the sale of a domestic partnership by a foreign partner, generally to the extent of domestic assets, and IRC § 1446(f) imposes a withholding requirement as well</w:t>
      </w:r>
      <w:r w:rsidR="00CD473D">
        <w:t>, unless certain exceptions apply</w:t>
      </w:r>
      <w:r>
        <w:t xml:space="preserve">. For future transfers, the transferee is generally required to withhold a tax equal to 10% of the amount realized on any transfer of a partnership interest (other than certain PTP interests). </w:t>
      </w:r>
      <w:r w:rsidR="00F60D57">
        <w:t>Transferees must obtain certification or other documentation that an exception to withholding applies. The transferee must also notify the partnership that withholding has been made on the transfer. If the transferee fails to do so and withhold any required amount, the partnership must deduct and withhold from distributions to the transferee the amount that the transferee failed to withhold.</w:t>
      </w:r>
    </w:p>
    <w:p w14:paraId="7726EDB4" w14:textId="6A3F7645" w:rsidR="00D9417E" w:rsidRDefault="00D9417E" w:rsidP="00F60D57">
      <w:pPr>
        <w:ind w:left="1440"/>
      </w:pPr>
      <w:r>
        <w:t xml:space="preserve">The IRS will use Form 8288, U.S. Withholding Tax Return for Dispositions by Foreign Persons of U.S. Real Property Interests, and Form 8288-A, Statement of Withholding on Dispositions by Foreign Persons of U.S. Real Property Interests, for reporting and paying the withholding. See also IRS Publication 515, Withholding of Tax on Nonresident Aliens and Foreign Entities—available here: </w:t>
      </w:r>
      <w:hyperlink r:id="rId26" w:history="1">
        <w:r w:rsidRPr="00901A29">
          <w:rPr>
            <w:rStyle w:val="Hyperlink"/>
          </w:rPr>
          <w:t>https://www.irs.gov/forms-pubs/about-publication-515</w:t>
        </w:r>
      </w:hyperlink>
      <w:r>
        <w:t xml:space="preserve">. </w:t>
      </w:r>
    </w:p>
    <w:p w14:paraId="2CB2E7E2" w14:textId="7114CC73" w:rsidR="00A94897" w:rsidRDefault="00F60D57" w:rsidP="00F60D57">
      <w:pPr>
        <w:pStyle w:val="Heading4"/>
      </w:pPr>
      <w:r>
        <w:t xml:space="preserve">States that source </w:t>
      </w:r>
      <w:r w:rsidR="004A049F">
        <w:t xml:space="preserve">gains from </w:t>
      </w:r>
      <w:r>
        <w:t xml:space="preserve">sales of partnership interests on an apportionment basis may wish to consider withholding requirements. </w:t>
      </w:r>
    </w:p>
    <w:p w14:paraId="46192D1B" w14:textId="17D32D5A" w:rsidR="00D8510B" w:rsidRDefault="00D8510B" w:rsidP="00F60D57">
      <w:pPr>
        <w:ind w:left="1440"/>
      </w:pPr>
      <w:r>
        <w:t xml:space="preserve">States that impose withholding requirements </w:t>
      </w:r>
      <w:r w:rsidR="00412514">
        <w:t xml:space="preserve">typically </w:t>
      </w:r>
      <w:r>
        <w:t xml:space="preserve">do so in the context of distributive share </w:t>
      </w:r>
      <w:r w:rsidR="00F11198">
        <w:t xml:space="preserve">(operating) </w:t>
      </w:r>
      <w:r>
        <w:t>income and perhaps</w:t>
      </w:r>
      <w:r w:rsidR="00412514">
        <w:t xml:space="preserve"> guaranteed payments</w:t>
      </w:r>
      <w:r w:rsidR="00D05208">
        <w:t>—but not in the case of the sale of a partnership interest</w:t>
      </w:r>
      <w:r w:rsidR="00412514">
        <w:t>. There may, however, be a handful of states that would impose such requirements on the sale of a partnership interest.</w:t>
      </w:r>
    </w:p>
    <w:p w14:paraId="7F2A95E9" w14:textId="7A5B48B5" w:rsidR="005E5C4F" w:rsidRDefault="00412514" w:rsidP="0055114E">
      <w:pPr>
        <w:pStyle w:val="ListParagraph"/>
        <w:numPr>
          <w:ilvl w:val="0"/>
          <w:numId w:val="31"/>
        </w:numPr>
      </w:pPr>
      <w:r>
        <w:t xml:space="preserve">See, for example, </w:t>
      </w:r>
      <w:r w:rsidRPr="00412514">
        <w:t>Maryland Administrative Release No. 6</w:t>
      </w:r>
      <w:r>
        <w:t>, p. 2 – “Tax Base” includes: “any income derived from the sale or other disposition of an ownership interest in a pass-through entity where the pass-through entity owns real or personal property in Maryland or conducts a business in Maryland.”</w:t>
      </w:r>
    </w:p>
    <w:p w14:paraId="01C26320" w14:textId="22728F09" w:rsidR="004F1719" w:rsidRDefault="004F1719" w:rsidP="004F1719">
      <w:pPr>
        <w:pStyle w:val="Heading2"/>
      </w:pPr>
      <w:r>
        <w:lastRenderedPageBreak/>
        <w:t xml:space="preserve">Composite and </w:t>
      </w:r>
      <w:r w:rsidRPr="00AA31A4">
        <w:t>Entity-Level Taxes</w:t>
      </w:r>
    </w:p>
    <w:p w14:paraId="642112A1" w14:textId="09EB10CD" w:rsidR="00C02E11" w:rsidRDefault="00C02E11" w:rsidP="003B3969">
      <w:pPr>
        <w:pStyle w:val="Heading3"/>
      </w:pPr>
      <w:r>
        <w:t>Suggestions for Federal Entity-Level Tax</w:t>
      </w:r>
    </w:p>
    <w:p w14:paraId="19F031E9" w14:textId="5E1B3E21" w:rsidR="00C02E11" w:rsidRDefault="00C02E11" w:rsidP="00C02E11">
      <w:pPr>
        <w:ind w:left="1080"/>
      </w:pPr>
      <w:r>
        <w:t xml:space="preserve">While the federal pass-through system is the only system used for reporting tax on partnership income, a number of experts have, over the years, proposed different forms of entity-level taxes instead. These would be single-level taxes, with credits or offsets for partners. </w:t>
      </w:r>
    </w:p>
    <w:p w14:paraId="234DA00B" w14:textId="627D8058" w:rsidR="00D10C3B" w:rsidRDefault="00D10C3B" w:rsidP="00D10C3B">
      <w:pPr>
        <w:pStyle w:val="Heading4"/>
      </w:pPr>
      <w:r>
        <w:t xml:space="preserve">A paper on “Rethinking the Taxation of Privately Held Businesses” proposes a simpler approach that would also address abusive tax strategies. </w:t>
      </w:r>
    </w:p>
    <w:p w14:paraId="347E0F14" w14:textId="4D8BAE9C" w:rsidR="00D10C3B" w:rsidRDefault="00C02E11" w:rsidP="00D10C3B">
      <w:pPr>
        <w:ind w:left="1440"/>
      </w:pPr>
      <w:r>
        <w:t xml:space="preserve">One such tax that would apply to all </w:t>
      </w:r>
      <w:r w:rsidR="004E5FE9">
        <w:t>pass-through</w:t>
      </w:r>
      <w:r>
        <w:t xml:space="preserve"> entities (including Subchapter S corporations) was proposed by </w:t>
      </w:r>
      <w:r w:rsidRPr="00C02E11">
        <w:t>Martin J. McMahon, Jr.</w:t>
      </w:r>
      <w:r>
        <w:t>, professor of law at F</w:t>
      </w:r>
      <w:r w:rsidR="00D10C3B">
        <w:t xml:space="preserve">lorida Levin College of Law, and published in the ABA Journal, The Tax Lawyer (a link is available on the project page for this project). In that paper cited above, Professor McMahon lists other proposed entity-level taxes that have been discussed and how his proposal would differ. Under his proposal, </w:t>
      </w:r>
      <w:r w:rsidR="004E5FE9">
        <w:t>pass-through</w:t>
      </w:r>
      <w:r w:rsidR="00D10C3B">
        <w:t xml:space="preserve"> entities would be taxed under rules similar to corporations, including consolidated filing for related entities. When distributions are actually made, partners (including un-consolidated tiered partners) would receive a tax credit—which could be geared to the partner’s effective tax rate or its marginal tax rate—depending on the policy of lawmakers. </w:t>
      </w:r>
    </w:p>
    <w:p w14:paraId="2D8C02A9" w14:textId="2CBC3B1E" w:rsidR="00F05F99" w:rsidRDefault="00D10C3B" w:rsidP="00F05F99">
      <w:pPr>
        <w:ind w:left="1440"/>
      </w:pPr>
      <w:r>
        <w:t xml:space="preserve">Also, under the proposal, partners would no longer be allowed to use losses from one </w:t>
      </w:r>
      <w:r w:rsidR="004E5FE9">
        <w:t>pass-through</w:t>
      </w:r>
      <w:r>
        <w:t xml:space="preserve"> entity to offset gains or income from other entities (unless those entities are related). </w:t>
      </w:r>
      <w:r w:rsidR="00F05F99">
        <w:t>T</w:t>
      </w:r>
      <w:r>
        <w:t>his</w:t>
      </w:r>
      <w:r w:rsidR="00F05F99">
        <w:t>, in turn,</w:t>
      </w:r>
      <w:r>
        <w:t xml:space="preserve"> would greatly simplify the loss-limitation rules under federal law</w:t>
      </w:r>
      <w:r w:rsidR="00F05F99">
        <w:t xml:space="preserve"> as well as limit losses created using debt</w:t>
      </w:r>
      <w:r>
        <w:t xml:space="preserve">. Professor McMahon notes that it </w:t>
      </w:r>
      <w:r w:rsidR="00F05F99">
        <w:t>is the ability of partners to create current losses by taking on more debt (and obtaining current year deductions such as interest and accelerated depreciation) that have been the focus of many abusive federal tax planning strategies over the years.</w:t>
      </w:r>
    </w:p>
    <w:p w14:paraId="5DF6AE1F" w14:textId="1B6499F0" w:rsidR="00F05F99" w:rsidRDefault="00F05F99" w:rsidP="00F05F99">
      <w:pPr>
        <w:pStyle w:val="Heading4"/>
      </w:pPr>
      <w:r>
        <w:t xml:space="preserve">While the federal government is unlikely to enact an entity-level tax, the various proposes demonstrate that it is possible to impose such a tax and retain the single tax imposed on </w:t>
      </w:r>
      <w:r w:rsidR="004E5FE9">
        <w:t>pass-through</w:t>
      </w:r>
      <w:r>
        <w:t xml:space="preserve"> income. </w:t>
      </w:r>
    </w:p>
    <w:p w14:paraId="562B5293" w14:textId="2687C5D3" w:rsidR="00C02E11" w:rsidRPr="00C02E11" w:rsidRDefault="00F05F99" w:rsidP="00F05F99">
      <w:pPr>
        <w:ind w:left="1512"/>
      </w:pPr>
      <w:r>
        <w:t xml:space="preserve">The federal entity level taxes proposed in recent years demonstrate that it is possible to retain the policy of imposing only a single tax on </w:t>
      </w:r>
      <w:r w:rsidR="004E5FE9">
        <w:t>pass-through</w:t>
      </w:r>
      <w:r>
        <w:t xml:space="preserve"> income while greatly simplifying the tax. To achieve this simplicity, these approaches may sacrifice the ability to apply progressive federal tax rates on partnership income earned by high-income individuals, at least in the current tax years. They have the advantage of being much more transparent so that tracing income and determining that tax has been paid is much easier.  </w:t>
      </w:r>
    </w:p>
    <w:p w14:paraId="74469036" w14:textId="6CD314B3" w:rsidR="007171BF" w:rsidRDefault="007171BF" w:rsidP="003B3969">
      <w:pPr>
        <w:pStyle w:val="Heading3"/>
      </w:pPr>
      <w:r>
        <w:t>History of Composite and Entity-Level T</w:t>
      </w:r>
      <w:r w:rsidR="00423D65">
        <w:t>a</w:t>
      </w:r>
      <w:r>
        <w:t>xes</w:t>
      </w:r>
      <w:r w:rsidR="00E17F4D">
        <w:t xml:space="preserve"> Generally</w:t>
      </w:r>
    </w:p>
    <w:p w14:paraId="78CDF9B4" w14:textId="062EF636" w:rsidR="00267B28" w:rsidRPr="00267B28" w:rsidRDefault="00267B28" w:rsidP="00267B28">
      <w:pPr>
        <w:ind w:left="1080"/>
      </w:pPr>
      <w:r>
        <w:t xml:space="preserve">NOTE: Unlike federal proposals to tax </w:t>
      </w:r>
      <w:r w:rsidR="004E5FE9">
        <w:t>pass-through</w:t>
      </w:r>
      <w:r>
        <w:t xml:space="preserve"> income at the entity level (discussed briefly above), state entity level taxes may have a distinct advantage. Because </w:t>
      </w:r>
      <w:r w:rsidR="004E5FE9">
        <w:t>pass-through</w:t>
      </w:r>
      <w:r>
        <w:t xml:space="preserve"> income would still be reported on federal tax returns under the </w:t>
      </w:r>
      <w:r w:rsidR="004E5FE9">
        <w:t>pass-through</w:t>
      </w:r>
      <w:r>
        <w:t xml:space="preserve"> system, it is possible for states to gear the credit or offset mechanism to that income, recognized in the current year.  </w:t>
      </w:r>
    </w:p>
    <w:p w14:paraId="69FACFFE" w14:textId="785DE7C4" w:rsidR="004A049F" w:rsidRDefault="004A049F" w:rsidP="004A049F">
      <w:pPr>
        <w:pStyle w:val="Heading4"/>
      </w:pPr>
      <w:r>
        <w:t>States looked to composite returns to help with compliance and enforcement.</w:t>
      </w:r>
    </w:p>
    <w:p w14:paraId="0B2D61CA" w14:textId="5FB5428B" w:rsidR="004A049F" w:rsidRDefault="00450383" w:rsidP="004A049F">
      <w:pPr>
        <w:ind w:left="1080"/>
      </w:pPr>
      <w:r>
        <w:lastRenderedPageBreak/>
        <w:t>As discussed elsewhere in this outline, th</w:t>
      </w:r>
      <w:r w:rsidR="004A049F">
        <w:t xml:space="preserve">e federal </w:t>
      </w:r>
      <w:r w:rsidR="004E5FE9">
        <w:t>pass-through</w:t>
      </w:r>
      <w:r w:rsidR="00E17F4D">
        <w:t xml:space="preserve"> </w:t>
      </w:r>
      <w:r>
        <w:t>system</w:t>
      </w:r>
      <w:r w:rsidR="004A049F">
        <w:t>, which most states follow,</w:t>
      </w:r>
      <w:r w:rsidR="00E17F4D">
        <w:t xml:space="preserve"> embodies two policie</w:t>
      </w:r>
      <w:r w:rsidR="004A049F">
        <w:t>s: (1)</w:t>
      </w:r>
      <w:r w:rsidR="00E17F4D">
        <w:t xml:space="preserve"> that the income </w:t>
      </w:r>
      <w:r>
        <w:t>be</w:t>
      </w:r>
      <w:r w:rsidR="00E17F4D">
        <w:t xml:space="preserve"> taxed only once (when earned), and </w:t>
      </w:r>
      <w:r w:rsidR="004A049F">
        <w:t>(2)</w:t>
      </w:r>
      <w:r w:rsidR="00E17F4D">
        <w:t xml:space="preserve"> that the tax </w:t>
      </w:r>
      <w:r>
        <w:t>be</w:t>
      </w:r>
      <w:r w:rsidR="00E17F4D">
        <w:t xml:space="preserve"> computed </w:t>
      </w:r>
      <w:r>
        <w:t>as though the tax items were earned or incurred directly—that is—</w:t>
      </w:r>
      <w:r w:rsidR="00E17F4D">
        <w:t xml:space="preserve">by taking into account the specific tax attributes of the partners (e.g. tax brackets, passive/active status, income or gains and losses from other sources, etc.). </w:t>
      </w:r>
      <w:r w:rsidR="004A049F">
        <w:t xml:space="preserve"> </w:t>
      </w:r>
      <w:r>
        <w:t xml:space="preserve">This </w:t>
      </w:r>
      <w:r w:rsidR="004E5FE9">
        <w:t>pass-through</w:t>
      </w:r>
      <w:r w:rsidR="00A3728A">
        <w:t xml:space="preserve"> </w:t>
      </w:r>
      <w:r>
        <w:t xml:space="preserve">system has made both enforcement and compliance difficult, at both the federal and state level. </w:t>
      </w:r>
      <w:r w:rsidR="00D8444C">
        <w:t>In the 1980’s</w:t>
      </w:r>
      <w:r w:rsidR="00E56930">
        <w:t xml:space="preserve">, </w:t>
      </w:r>
      <w:r>
        <w:t>states began to consider composite returns—under which partnerships would pay tax on behalf of partners in some circumstances.</w:t>
      </w:r>
      <w:r w:rsidR="004A049F">
        <w:t xml:space="preserve"> The difficulty with such returns is it may be necessary to sacrifice the principle (using partner attributes to compute tax). </w:t>
      </w:r>
      <w:r>
        <w:t xml:space="preserve"> </w:t>
      </w:r>
    </w:p>
    <w:p w14:paraId="32808A12" w14:textId="70947A86" w:rsidR="004A049F" w:rsidRDefault="004A049F" w:rsidP="004A049F">
      <w:pPr>
        <w:pStyle w:val="Heading4"/>
      </w:pPr>
      <w:r>
        <w:t xml:space="preserve">The MTC engaged to try to reach a uniform approach. </w:t>
      </w:r>
    </w:p>
    <w:p w14:paraId="4926ECB8" w14:textId="2112E475" w:rsidR="004A049F" w:rsidRPr="004A049F" w:rsidRDefault="004A049F" w:rsidP="004A049F">
      <w:pPr>
        <w:ind w:left="1080"/>
      </w:pPr>
      <w:r>
        <w:t>As states were considering a composite return approach, t</w:t>
      </w:r>
      <w:r w:rsidRPr="004A049F">
        <w:t>he MTC staff also began work on a model statute (with</w:t>
      </w:r>
      <w:r>
        <w:t xml:space="preserve"> an elective composite return option and</w:t>
      </w:r>
      <w:r w:rsidRPr="004A049F">
        <w:t xml:space="preserve"> a withholding requirement, discussed above). There was concerted opposition by some in industry to this model </w:t>
      </w:r>
      <w:r>
        <w:t xml:space="preserve">which slowed the </w:t>
      </w:r>
      <w:r w:rsidR="00267B28">
        <w:t xml:space="preserve">MTC’s </w:t>
      </w:r>
      <w:r>
        <w:t>process. By the time the</w:t>
      </w:r>
      <w:r w:rsidRPr="004A049F">
        <w:t xml:space="preserve"> MTC issued its initial proposal, over a dozen states had </w:t>
      </w:r>
      <w:r>
        <w:t xml:space="preserve">already adopted </w:t>
      </w:r>
      <w:r w:rsidRPr="004A049F">
        <w:t>some form of elective composite return for nonresident partners.</w:t>
      </w:r>
    </w:p>
    <w:p w14:paraId="7AA60C41" w14:textId="5081254A" w:rsidR="00E56930" w:rsidRDefault="006F1157" w:rsidP="00AA6BE1">
      <w:pPr>
        <w:ind w:left="1080"/>
      </w:pPr>
      <w:r>
        <w:t xml:space="preserve">The </w:t>
      </w:r>
      <w:r w:rsidR="00E17F4D">
        <w:t xml:space="preserve">MTC’s </w:t>
      </w:r>
      <w:r>
        <w:t xml:space="preserve">original </w:t>
      </w:r>
      <w:r w:rsidR="0069645E">
        <w:t xml:space="preserve">proposal, </w:t>
      </w:r>
      <w:r w:rsidR="00AA6BE1">
        <w:t xml:space="preserve">issued in 1992 as a </w:t>
      </w:r>
      <w:r w:rsidR="0069645E" w:rsidRPr="0069645E">
        <w:t xml:space="preserve">comprehensive and detailed draft </w:t>
      </w:r>
      <w:r w:rsidR="0069645E">
        <w:t xml:space="preserve">model </w:t>
      </w:r>
      <w:r w:rsidR="0069645E" w:rsidRPr="0069645E">
        <w:t>statute</w:t>
      </w:r>
      <w:r w:rsidR="0069645E">
        <w:t>,</w:t>
      </w:r>
      <w:r>
        <w:t xml:space="preserve"> attempted to balance </w:t>
      </w:r>
      <w:r w:rsidR="003B6AC1">
        <w:t xml:space="preserve">the </w:t>
      </w:r>
      <w:r w:rsidR="004A049F">
        <w:t xml:space="preserve">principle of </w:t>
      </w:r>
      <w:r w:rsidR="003B6AC1">
        <w:t xml:space="preserve">using </w:t>
      </w:r>
      <w:r w:rsidR="00A3728A">
        <w:t xml:space="preserve">some </w:t>
      </w:r>
      <w:r w:rsidR="003B6AC1">
        <w:t>partner attributes</w:t>
      </w:r>
      <w:r w:rsidR="004A049F">
        <w:t xml:space="preserve"> to compute the tax</w:t>
      </w:r>
      <w:r w:rsidR="003B6AC1">
        <w:t xml:space="preserve">—with the need to provide an easier partnership-level tax computation. </w:t>
      </w:r>
      <w:r>
        <w:t xml:space="preserve">The original model treated the tax </w:t>
      </w:r>
      <w:r w:rsidR="003B6AC1">
        <w:t xml:space="preserve">computed and </w:t>
      </w:r>
      <w:r>
        <w:t xml:space="preserve">paid by the entity as a credit for taxes </w:t>
      </w:r>
      <w:r w:rsidR="003B6AC1">
        <w:t xml:space="preserve">owed </w:t>
      </w:r>
      <w:r>
        <w:t xml:space="preserve">by individual partners. The original model also contained withholding provisions which applied </w:t>
      </w:r>
      <w:r w:rsidR="004A049F">
        <w:t xml:space="preserve">in </w:t>
      </w:r>
      <w:r w:rsidR="003B6AC1">
        <w:t>some cases</w:t>
      </w:r>
      <w:r w:rsidR="004A049F">
        <w:t>—including where a composite return was not filed</w:t>
      </w:r>
      <w:r>
        <w:t xml:space="preserve">.  </w:t>
      </w:r>
    </w:p>
    <w:p w14:paraId="79C6EA16" w14:textId="77777777" w:rsidR="00A3728A" w:rsidRDefault="003B6AC1" w:rsidP="00AA6BE1">
      <w:pPr>
        <w:ind w:left="1080"/>
      </w:pPr>
      <w:r>
        <w:t>For over a decade, n</w:t>
      </w:r>
      <w:r w:rsidR="00AA6BE1">
        <w:t>o version of the model was adopted</w:t>
      </w:r>
      <w:r>
        <w:t xml:space="preserve">. Finally, a scaled down version was adopted in </w:t>
      </w:r>
      <w:r w:rsidR="00AA6BE1">
        <w:t>2003</w:t>
      </w:r>
      <w:r>
        <w:t xml:space="preserve"> after two years</w:t>
      </w:r>
      <w:r w:rsidR="00A3728A">
        <w:t>’</w:t>
      </w:r>
      <w:r>
        <w:t xml:space="preserve"> of hearings</w:t>
      </w:r>
      <w:r w:rsidR="00AA6BE1">
        <w:t xml:space="preserve">. That </w:t>
      </w:r>
      <w:r>
        <w:t xml:space="preserve">simplified </w:t>
      </w:r>
      <w:r w:rsidR="00AA6BE1">
        <w:t xml:space="preserve">version </w:t>
      </w:r>
      <w:r>
        <w:t xml:space="preserve">included both withholding and elective composite return provisions. </w:t>
      </w:r>
      <w:r w:rsidR="00AA6BE1">
        <w:t>By that time</w:t>
      </w:r>
      <w:r>
        <w:t>,</w:t>
      </w:r>
      <w:r w:rsidR="00AA6BE1">
        <w:t xml:space="preserve"> a number of additional states had enacted withholding and/or composite return statutes or regulations.</w:t>
      </w:r>
    </w:p>
    <w:p w14:paraId="2AF7F372" w14:textId="5A917E1E" w:rsidR="004A049F" w:rsidRDefault="004A049F" w:rsidP="004A049F">
      <w:pPr>
        <w:pStyle w:val="Heading4"/>
      </w:pPr>
      <w:r>
        <w:t xml:space="preserve">The TCJA’s limitation on </w:t>
      </w:r>
      <w:r w:rsidR="00F758D6">
        <w:t xml:space="preserve">the SALT deduction prompted states to adopt PTE taxes as workarounds. </w:t>
      </w:r>
    </w:p>
    <w:p w14:paraId="6251D804" w14:textId="09D620EB" w:rsidR="00423D65" w:rsidRPr="00423D65" w:rsidRDefault="00A3728A" w:rsidP="00AA6BE1">
      <w:pPr>
        <w:ind w:left="1080"/>
      </w:pPr>
      <w:r>
        <w:t>In 2017, the Tax Cuts and Jobs Act limited the deduction for state and local taxes</w:t>
      </w:r>
      <w:r w:rsidR="008765F2">
        <w:t xml:space="preserve"> for individuals</w:t>
      </w:r>
      <w:r>
        <w:t xml:space="preserve">. As a </w:t>
      </w:r>
      <w:r w:rsidR="008765F2">
        <w:t xml:space="preserve">partial </w:t>
      </w:r>
      <w:r>
        <w:t xml:space="preserve">workaround, states began to </w:t>
      </w:r>
      <w:r w:rsidR="00267B28">
        <w:t>offer elective</w:t>
      </w:r>
      <w:r>
        <w:t xml:space="preserve"> in-lieu-of taxes on partnership income at the entity level, giving a credit or exclusion for the tax or income for the partners. The IRS</w:t>
      </w:r>
      <w:r w:rsidR="008765F2">
        <w:t>,</w:t>
      </w:r>
      <w:r>
        <w:t xml:space="preserve"> </w:t>
      </w:r>
      <w:r w:rsidRPr="008765F2">
        <w:t>Notice</w:t>
      </w:r>
      <w:r w:rsidR="008765F2">
        <w:t xml:space="preserve"> 2020-75, has indicated that it will respect this entity level tax/deduction for these in-lieu-of taxes—generally referred to as “PTE taxes.” (The TCJA limitation is set to expire in 2025 and Congress has debated repealing it sooner.)  </w:t>
      </w:r>
      <w:r>
        <w:t xml:space="preserve"> </w:t>
      </w:r>
      <w:r w:rsidR="00423D65">
        <w:t xml:space="preserve"> </w:t>
      </w:r>
    </w:p>
    <w:p w14:paraId="1FE621B1" w14:textId="7374E2E9" w:rsidR="003B3969" w:rsidRDefault="00F758D6" w:rsidP="003B3969">
      <w:pPr>
        <w:pStyle w:val="Heading3"/>
      </w:pPr>
      <w:r>
        <w:t xml:space="preserve">Variations in Composite and </w:t>
      </w:r>
      <w:r w:rsidR="00AA6BE1">
        <w:t xml:space="preserve">Entity-Level </w:t>
      </w:r>
      <w:r w:rsidR="003B3969">
        <w:t>Tax Regimes Adopted</w:t>
      </w:r>
      <w:r w:rsidR="00AA6BE1">
        <w:t xml:space="preserve"> by States</w:t>
      </w:r>
    </w:p>
    <w:p w14:paraId="2DB13D88" w14:textId="0DD46E0F" w:rsidR="00AA6BE1" w:rsidRDefault="008765F2" w:rsidP="00F11198">
      <w:pPr>
        <w:ind w:left="1080"/>
      </w:pPr>
      <w:r>
        <w:t xml:space="preserve">There are many variations in partnership-level taxes on income. </w:t>
      </w:r>
      <w:r w:rsidR="00AF0877">
        <w:t>Most of these</w:t>
      </w:r>
      <w:r>
        <w:t xml:space="preserve"> taxes imposed at the entity level </w:t>
      </w:r>
      <w:r w:rsidR="00F13CE4">
        <w:t xml:space="preserve">will </w:t>
      </w:r>
      <w:r w:rsidR="00D70F1C">
        <w:t>offset</w:t>
      </w:r>
      <w:r>
        <w:t xml:space="preserve"> or </w:t>
      </w:r>
      <w:r w:rsidR="00AF0877">
        <w:t>are</w:t>
      </w:r>
      <w:r w:rsidR="00F13CE4">
        <w:t xml:space="preserve"> imposed</w:t>
      </w:r>
      <w:r>
        <w:t xml:space="preserve"> in-lieu-of</w:t>
      </w:r>
      <w:r w:rsidR="00D70F1C">
        <w:t xml:space="preserve"> </w:t>
      </w:r>
      <w:r>
        <w:t xml:space="preserve">taxes otherwise </w:t>
      </w:r>
      <w:r w:rsidR="00F13CE4">
        <w:t>due from</w:t>
      </w:r>
      <w:r>
        <w:t xml:space="preserve"> partners. A few states have also enacted n</w:t>
      </w:r>
      <w:r w:rsidR="00D70F1C">
        <w:t>on-offset</w:t>
      </w:r>
      <w:r w:rsidR="00F11198">
        <w:t xml:space="preserve"> taxes</w:t>
      </w:r>
      <w:r>
        <w:t xml:space="preserve">, which are </w:t>
      </w:r>
      <w:r w:rsidR="00F11198">
        <w:t xml:space="preserve">imposed at the entity level </w:t>
      </w:r>
      <w:r>
        <w:t xml:space="preserve">instead of or in </w:t>
      </w:r>
      <w:r w:rsidR="00F11198">
        <w:t>addition to taxes imposed on the partners.</w:t>
      </w:r>
      <w:r>
        <w:t xml:space="preserve"> The Texas “margin” tax and taxes in the District of Columbia and New York City are examples of taxes imposed in addition to or instead of taxes on the partners. </w:t>
      </w:r>
    </w:p>
    <w:p w14:paraId="6BEF0DBB" w14:textId="55EDF575" w:rsidR="00F13CE4" w:rsidRDefault="008765F2" w:rsidP="003B3969">
      <w:pPr>
        <w:pStyle w:val="Heading4"/>
      </w:pPr>
      <w:r>
        <w:t>There are a number of variations in how state composite or PTE taxes work.</w:t>
      </w:r>
    </w:p>
    <w:p w14:paraId="24EE68E4" w14:textId="7D9226D4" w:rsidR="009A511F" w:rsidRPr="009A511F" w:rsidRDefault="009A511F" w:rsidP="009A511F">
      <w:pPr>
        <w:ind w:left="1440"/>
      </w:pPr>
      <w:r>
        <w:lastRenderedPageBreak/>
        <w:t xml:space="preserve">In general, the PTE taxes are imposed on income derived within the state (whether the partners are resident or nonresident) as sourced under general state sourcing rules applied at the entity level. But there are many differences in the way the PTE taxes have been implemented. </w:t>
      </w:r>
    </w:p>
    <w:p w14:paraId="1365639F" w14:textId="61FD77B0" w:rsidR="00F13CE4" w:rsidRDefault="00F13CE4" w:rsidP="00F13CE4">
      <w:pPr>
        <w:ind w:left="1512"/>
      </w:pPr>
      <w:r>
        <w:t>Examples of important differences in recently enacted PTE taxes include:</w:t>
      </w:r>
    </w:p>
    <w:p w14:paraId="4DAB7F44" w14:textId="01A3ECB1" w:rsidR="008765F2" w:rsidRDefault="00F13CE4" w:rsidP="0055114E">
      <w:pPr>
        <w:pStyle w:val="ListParagraph"/>
        <w:numPr>
          <w:ilvl w:val="0"/>
          <w:numId w:val="31"/>
        </w:numPr>
      </w:pPr>
      <w:r>
        <w:t>Whether the tax is elective or mandatory. (So far, all states except Connecticut have elective taxes.)</w:t>
      </w:r>
    </w:p>
    <w:p w14:paraId="08BBEAFE" w14:textId="6FCA3E25" w:rsidR="00F13CE4" w:rsidRDefault="00F13CE4" w:rsidP="0055114E">
      <w:pPr>
        <w:pStyle w:val="ListParagraph"/>
        <w:numPr>
          <w:ilvl w:val="0"/>
          <w:numId w:val="31"/>
        </w:numPr>
      </w:pPr>
      <w:r>
        <w:t>Whether resident or corporate partners are included in the PTE calculation. (States vary considerably.)</w:t>
      </w:r>
    </w:p>
    <w:p w14:paraId="60E640E0" w14:textId="1CE63CA7" w:rsidR="00F13CE4" w:rsidRDefault="00F13CE4" w:rsidP="0055114E">
      <w:pPr>
        <w:pStyle w:val="ListParagraph"/>
        <w:numPr>
          <w:ilvl w:val="0"/>
          <w:numId w:val="31"/>
        </w:numPr>
      </w:pPr>
      <w:r>
        <w:t>How the partners’ taxes are offset. Some approaches use a credit mechanism (common in composite return filing) but others use a simple exclusion (or some percentage exclusion) of partnership income.</w:t>
      </w:r>
    </w:p>
    <w:p w14:paraId="47B1A41D" w14:textId="43C0136D" w:rsidR="00F13CE4" w:rsidRDefault="00F13CE4" w:rsidP="0055114E">
      <w:pPr>
        <w:pStyle w:val="ListParagraph"/>
        <w:numPr>
          <w:ilvl w:val="0"/>
          <w:numId w:val="31"/>
        </w:numPr>
      </w:pPr>
      <w:r>
        <w:t>Whether residents may obtain a tax-paid credit for PTE taxes paid to another state. (States vary and some states may not have addressed the issue explicitly</w:t>
      </w:r>
      <w:r w:rsidR="009A511F">
        <w:t xml:space="preserve"> since the tax is imposed only on income derived within the state</w:t>
      </w:r>
      <w:r>
        <w:t>.)</w:t>
      </w:r>
    </w:p>
    <w:p w14:paraId="761C66BC" w14:textId="5DBEADFB" w:rsidR="00F13CE4" w:rsidRDefault="00F13CE4" w:rsidP="0055114E">
      <w:pPr>
        <w:pStyle w:val="ListParagraph"/>
        <w:numPr>
          <w:ilvl w:val="0"/>
          <w:numId w:val="31"/>
        </w:numPr>
      </w:pPr>
      <w:r>
        <w:t>Whether partners are jointly and severally liable for the tax (States vary and some states laws are silent.)</w:t>
      </w:r>
    </w:p>
    <w:p w14:paraId="3096415D" w14:textId="77777777" w:rsidR="009A511F" w:rsidRDefault="009A511F" w:rsidP="0055114E">
      <w:pPr>
        <w:pStyle w:val="ListParagraph"/>
        <w:numPr>
          <w:ilvl w:val="0"/>
          <w:numId w:val="31"/>
        </w:numPr>
      </w:pPr>
      <w:r>
        <w:t>Tiered partners may be generally included—in which case there may be some complications in computing the tax and the offsets that states will need to address.</w:t>
      </w:r>
    </w:p>
    <w:p w14:paraId="75B58743" w14:textId="7EB21607" w:rsidR="00D8510B" w:rsidRDefault="00D8510B" w:rsidP="009A511F">
      <w:pPr>
        <w:pStyle w:val="Heading3"/>
      </w:pPr>
      <w:r>
        <w:t>Audit Procedures and Administrative Adjustment Requests</w:t>
      </w:r>
    </w:p>
    <w:p w14:paraId="1103FEFC" w14:textId="00820AF2" w:rsidR="00CB70F4" w:rsidRPr="00CB70F4" w:rsidRDefault="00CB70F4" w:rsidP="00CB70F4">
      <w:pPr>
        <w:ind w:left="1080"/>
      </w:pPr>
      <w:r>
        <w:t xml:space="preserve">For years, various studies showed that federal audit coverage of partnerships had declined, in large part because partnership structures have grown in terms of size and complexity. This led to Congress passing the Bipartisan Budget Act of 2015, which gave the IRS authority to audit large partnerships and make adjustments and assess tax at the partnership level. </w:t>
      </w:r>
    </w:p>
    <w:p w14:paraId="75829CBC" w14:textId="460C0C16" w:rsidR="00CA3435" w:rsidRDefault="006761A4" w:rsidP="00A605C1">
      <w:pPr>
        <w:pStyle w:val="Heading4"/>
      </w:pPr>
      <w:r>
        <w:t xml:space="preserve">The </w:t>
      </w:r>
      <w:r w:rsidR="00CA3435">
        <w:t xml:space="preserve">IRS has begun implementation of the </w:t>
      </w:r>
      <w:r w:rsidR="009A511F">
        <w:t xml:space="preserve">new federal centralized partnership audit and adjustment </w:t>
      </w:r>
      <w:r w:rsidR="00CA3435">
        <w:t>regime</w:t>
      </w:r>
      <w:r w:rsidR="009A511F">
        <w:t xml:space="preserve"> for large partnerships. </w:t>
      </w:r>
    </w:p>
    <w:p w14:paraId="57387CF6" w14:textId="39065415" w:rsidR="00FC162F" w:rsidRPr="00FC162F" w:rsidRDefault="00FC162F" w:rsidP="00FC162F">
      <w:pPr>
        <w:ind w:left="1440"/>
      </w:pPr>
      <w:r>
        <w:t>Th</w:t>
      </w:r>
      <w:r w:rsidR="00CB70F4">
        <w:t>e new federal centralized partnership audit</w:t>
      </w:r>
      <w:r>
        <w:t xml:space="preserve"> provisions are effective for tax years beginning if 2018. The MTC conducted a project to draft provisions for having partnerships report and provide for the payment of state taxes, including an election for the partnership to pay the tax. Information on that project, including information on the IRS centralized audit regime, is available here: </w:t>
      </w:r>
      <w:hyperlink r:id="rId27" w:history="1">
        <w:r w:rsidRPr="00901A29">
          <w:rPr>
            <w:rStyle w:val="Hyperlink"/>
          </w:rPr>
          <w:t>https://www.mtc.gov/Uniformity/Project-Teams/Partnership-Informational-Project</w:t>
        </w:r>
      </w:hyperlink>
      <w:r>
        <w:t xml:space="preserve"> .  </w:t>
      </w:r>
    </w:p>
    <w:p w14:paraId="01D65CF8" w14:textId="73640CC0" w:rsidR="00CA3435" w:rsidRDefault="00FC162F" w:rsidP="00CA3435">
      <w:pPr>
        <w:pStyle w:val="Heading4"/>
      </w:pPr>
      <w:r>
        <w:t xml:space="preserve">States may want to consider partnership-level audits for state issues. </w:t>
      </w:r>
    </w:p>
    <w:p w14:paraId="604A1DD4" w14:textId="06DE5F95" w:rsidR="00FC162F" w:rsidRDefault="00CB70F4" w:rsidP="00CB70F4">
      <w:pPr>
        <w:ind w:left="1512"/>
      </w:pPr>
      <w:r>
        <w:t xml:space="preserve">States have similar (and perhaps even larger) problems auditing complex partnerships and may wish to consider provisions that would allow auditing and assessment at the partnership level. </w:t>
      </w:r>
    </w:p>
    <w:p w14:paraId="1C058224" w14:textId="6ABFCA6D" w:rsidR="00CB70F4" w:rsidRDefault="00CB70F4" w:rsidP="00CB70F4">
      <w:pPr>
        <w:ind w:left="1512"/>
      </w:pPr>
      <w:r>
        <w:t>See, for example:</w:t>
      </w:r>
    </w:p>
    <w:p w14:paraId="746A2129" w14:textId="1BFCE07A" w:rsidR="00D542C6" w:rsidRDefault="00CB70F4" w:rsidP="0055114E">
      <w:pPr>
        <w:pStyle w:val="ListParagraph"/>
        <w:numPr>
          <w:ilvl w:val="0"/>
          <w:numId w:val="45"/>
        </w:numPr>
      </w:pPr>
      <w:r>
        <w:lastRenderedPageBreak/>
        <w:t xml:space="preserve">Georgia’s new audit provisions modeled on the federal regime – </w:t>
      </w:r>
      <w:r w:rsidR="00D542C6">
        <w:t xml:space="preserve">DOR regulations </w:t>
      </w:r>
      <w:r>
        <w:t>available here:</w:t>
      </w:r>
      <w:r w:rsidR="00D542C6">
        <w:t xml:space="preserve"> </w:t>
      </w:r>
      <w:hyperlink r:id="rId28" w:history="1">
        <w:r w:rsidR="00D542C6" w:rsidRPr="00901A29">
          <w:rPr>
            <w:rStyle w:val="Hyperlink"/>
          </w:rPr>
          <w:t>https://dor.georgia.gov/sites/dor.georgia.gov/files/related_files/document/LATP/Regulation/Rule%20560-7-3-.11%20Partnership%20and%20Pass-Through%20Entity%20Audits.pdf</w:t>
        </w:r>
      </w:hyperlink>
    </w:p>
    <w:p w14:paraId="5AC597A8" w14:textId="00C021C1" w:rsidR="00CB70F4" w:rsidRPr="00FC162F" w:rsidRDefault="00D542C6" w:rsidP="0055114E">
      <w:pPr>
        <w:pStyle w:val="ListParagraph"/>
        <w:numPr>
          <w:ilvl w:val="0"/>
          <w:numId w:val="45"/>
        </w:numPr>
      </w:pPr>
      <w:r w:rsidRPr="00D542C6">
        <w:t>Before the BBA, Pennsylvania’s legislature instituted entity-level assessments with Act 52 of 2013</w:t>
      </w:r>
      <w:r>
        <w:t xml:space="preserve">. State law </w:t>
      </w:r>
      <w:r w:rsidRPr="00D542C6">
        <w:t xml:space="preserve">72 P.S. §7306.2 </w:t>
      </w:r>
      <w:r>
        <w:t xml:space="preserve">imposes tax at the </w:t>
      </w:r>
      <w:r w:rsidRPr="00D542C6">
        <w:t>partnership level</w:t>
      </w:r>
      <w:r>
        <w:t xml:space="preserve"> if the amount of </w:t>
      </w:r>
      <w:r w:rsidRPr="00D542C6">
        <w:t>underreporting of income by more than $1 million</w:t>
      </w:r>
      <w:r>
        <w:t xml:space="preserve"> and applies to</w:t>
      </w:r>
      <w:r w:rsidRPr="00D542C6">
        <w:t xml:space="preserve"> with 11 or more individual partners or partnerships that have at least one partner that is a corporation, LLC, partnership or trust</w:t>
      </w:r>
      <w:r>
        <w:t xml:space="preserve">. </w:t>
      </w:r>
    </w:p>
    <w:p w14:paraId="60753A31" w14:textId="77777777" w:rsidR="005E5C4F" w:rsidRPr="005E5C4F" w:rsidRDefault="005E5C4F" w:rsidP="00267B28">
      <w:pPr>
        <w:pStyle w:val="Heading4"/>
        <w:numPr>
          <w:ilvl w:val="0"/>
          <w:numId w:val="0"/>
        </w:numPr>
      </w:pPr>
    </w:p>
    <w:sectPr w:rsidR="005E5C4F" w:rsidRPr="005E5C4F"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0D017" w14:textId="77777777" w:rsidR="00DA64D7" w:rsidRDefault="00DA64D7" w:rsidP="00223022">
      <w:r>
        <w:separator/>
      </w:r>
    </w:p>
  </w:endnote>
  <w:endnote w:type="continuationSeparator" w:id="0">
    <w:p w14:paraId="772D4E75" w14:textId="77777777" w:rsidR="00DA64D7" w:rsidRDefault="00DA64D7"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140"/>
      <w:docPartObj>
        <w:docPartGallery w:val="Page Numbers (Bottom of Page)"/>
        <w:docPartUnique/>
      </w:docPartObj>
    </w:sdtPr>
    <w:sdtEndPr>
      <w:rPr>
        <w:noProof/>
      </w:rPr>
    </w:sdtEndPr>
    <w:sdtContent>
      <w:p w14:paraId="1B20285C" w14:textId="77777777" w:rsidR="000C7E71" w:rsidRPr="00E714D7" w:rsidRDefault="000C7E71" w:rsidP="009A0438">
        <w:pPr>
          <w:pStyle w:val="Footer"/>
          <w:spacing w:before="120" w:after="0"/>
          <w:ind w:left="0"/>
          <w:rPr>
            <w:b/>
            <w:bCs/>
            <w:color w:val="632423" w:themeColor="accent2" w:themeShade="80"/>
            <w:sz w:val="16"/>
            <w:szCs w:val="16"/>
          </w:rPr>
        </w:pPr>
        <w:r w:rsidRPr="00C5004E">
          <w:rPr>
            <w:b/>
            <w:bCs/>
            <w:noProof/>
            <w:color w:val="632423" w:themeColor="accent2" w:themeShade="80"/>
            <w:sz w:val="16"/>
            <w:szCs w:val="16"/>
          </w:rPr>
          <w:drawing>
            <wp:anchor distT="0" distB="0" distL="114300" distR="114300" simplePos="0" relativeHeight="251672576" behindDoc="0" locked="0" layoutInCell="1" allowOverlap="1" wp14:anchorId="705E06E1" wp14:editId="0CC3B429">
              <wp:simplePos x="0" y="0"/>
              <wp:positionH relativeFrom="column">
                <wp:posOffset>6166448</wp:posOffset>
              </wp:positionH>
              <wp:positionV relativeFrom="bottomMargin">
                <wp:posOffset>91440</wp:posOffset>
              </wp:positionV>
              <wp:extent cx="484632" cy="246888"/>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4632" cy="246888"/>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sidR="00D77CE1">
          <w:rPr>
            <w:b/>
            <w:bCs/>
            <w:color w:val="632423" w:themeColor="accent2" w:themeShade="80"/>
            <w:sz w:val="16"/>
            <w:szCs w:val="16"/>
          </w:rPr>
          <w:t xml:space="preserve">January </w:t>
        </w:r>
        <w:r w:rsidR="00967CAC">
          <w:rPr>
            <w:b/>
            <w:bCs/>
            <w:color w:val="632423" w:themeColor="accent2" w:themeShade="80"/>
            <w:sz w:val="16"/>
            <w:szCs w:val="16"/>
          </w:rPr>
          <w:t>12</w:t>
        </w:r>
        <w:r w:rsidRPr="00C5004E">
          <w:rPr>
            <w:b/>
            <w:bCs/>
            <w:color w:val="632423" w:themeColor="accent2" w:themeShade="80"/>
            <w:sz w:val="16"/>
            <w:szCs w:val="16"/>
          </w:rPr>
          <w:t xml:space="preserve">, </w:t>
        </w:r>
        <w:proofErr w:type="gramStart"/>
        <w:r w:rsidRPr="00C5004E">
          <w:rPr>
            <w:b/>
            <w:bCs/>
            <w:color w:val="632423" w:themeColor="accent2" w:themeShade="80"/>
            <w:sz w:val="16"/>
            <w:szCs w:val="16"/>
          </w:rPr>
          <w:t>202</w:t>
        </w:r>
        <w:r w:rsidR="00ED04FF">
          <w:rPr>
            <w:b/>
            <w:bCs/>
            <w:color w:val="632423" w:themeColor="accent2" w:themeShade="80"/>
            <w:sz w:val="16"/>
            <w:szCs w:val="16"/>
          </w:rPr>
          <w:t>3</w:t>
        </w:r>
        <w:proofErr w:type="gramEnd"/>
        <w:r w:rsidRPr="00C5004E">
          <w:rPr>
            <w:b/>
            <w:bCs/>
            <w:color w:val="632423" w:themeColor="accent2" w:themeShade="80"/>
            <w:sz w:val="16"/>
            <w:szCs w:val="16"/>
          </w:rPr>
          <w:t xml:space="preserve">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0C7E71" w:rsidRDefault="000C7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5AA7B" w14:textId="77777777" w:rsidR="00DA64D7" w:rsidRDefault="00DA64D7" w:rsidP="00223022">
      <w:r>
        <w:separator/>
      </w:r>
    </w:p>
  </w:footnote>
  <w:footnote w:type="continuationSeparator" w:id="0">
    <w:p w14:paraId="07ABFF9E" w14:textId="77777777" w:rsidR="00DA64D7" w:rsidRDefault="00DA64D7" w:rsidP="00223022">
      <w:r>
        <w:continuationSeparator/>
      </w:r>
    </w:p>
  </w:footnote>
  <w:footnote w:id="1">
    <w:p w14:paraId="58221D23" w14:textId="33C27F26" w:rsidR="000C7E71" w:rsidRDefault="000C7E71"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r w:rsidR="00F5134D">
        <w:t xml:space="preserve"> This outline relies heavily on this </w:t>
      </w:r>
      <w:r w:rsidR="00B1612C">
        <w:t xml:space="preserve">basic guide as well as other explanatory materials.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DD5"/>
    <w:multiLevelType w:val="hybridMultilevel"/>
    <w:tmpl w:val="99443E3C"/>
    <w:lvl w:ilvl="0" w:tplc="81C83888">
      <w:start w:val="1"/>
      <w:numFmt w:val="upperLetter"/>
      <w:lvlText w:val="%1."/>
      <w:lvlJc w:val="left"/>
      <w:pPr>
        <w:ind w:left="1872" w:hanging="360"/>
      </w:pPr>
      <w:rPr>
        <w:rFonts w:hint="default"/>
      </w:rPr>
    </w:lvl>
    <w:lvl w:ilvl="1" w:tplc="FFFFFFFF">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1" w15:restartNumberingAfterBreak="0">
    <w:nsid w:val="018748BE"/>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278758B"/>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280693"/>
    <w:multiLevelType w:val="hybridMultilevel"/>
    <w:tmpl w:val="BA0868E8"/>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 w15:restartNumberingAfterBreak="0">
    <w:nsid w:val="11D42EFE"/>
    <w:multiLevelType w:val="hybridMultilevel"/>
    <w:tmpl w:val="14C8B90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56E45DB"/>
    <w:multiLevelType w:val="hybridMultilevel"/>
    <w:tmpl w:val="28549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59C2B1F"/>
    <w:multiLevelType w:val="hybridMultilevel"/>
    <w:tmpl w:val="27CE822E"/>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9"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50D34"/>
    <w:multiLevelType w:val="hybridMultilevel"/>
    <w:tmpl w:val="66AA0BB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324511B"/>
    <w:multiLevelType w:val="hybridMultilevel"/>
    <w:tmpl w:val="9F308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43A7067"/>
    <w:multiLevelType w:val="hybridMultilevel"/>
    <w:tmpl w:val="FF7E44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3327A3"/>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7" w15:restartNumberingAfterBreak="0">
    <w:nsid w:val="283F3E4D"/>
    <w:multiLevelType w:val="hybridMultilevel"/>
    <w:tmpl w:val="6B7CEB2A"/>
    <w:lvl w:ilvl="0" w:tplc="04090015">
      <w:start w:val="1"/>
      <w:numFmt w:val="upperLetter"/>
      <w:lvlText w:val="%1."/>
      <w:lvlJc w:val="left"/>
      <w:pPr>
        <w:ind w:left="1872" w:hanging="360"/>
      </w:pPr>
      <w:rPr>
        <w:rFonts w:hint="default"/>
      </w:rPr>
    </w:lvl>
    <w:lvl w:ilvl="1" w:tplc="FFFFFFFF">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18"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71281"/>
    <w:multiLevelType w:val="hybridMultilevel"/>
    <w:tmpl w:val="23E681E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2C614B39"/>
    <w:multiLevelType w:val="hybridMultilevel"/>
    <w:tmpl w:val="F924836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2" w15:restartNumberingAfterBreak="0">
    <w:nsid w:val="34AB48BC"/>
    <w:multiLevelType w:val="hybridMultilevel"/>
    <w:tmpl w:val="DA4C3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1E49C6"/>
    <w:multiLevelType w:val="hybridMultilevel"/>
    <w:tmpl w:val="2182FA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D593527"/>
    <w:multiLevelType w:val="hybridMultilevel"/>
    <w:tmpl w:val="BF26879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5" w15:restartNumberingAfterBreak="0">
    <w:nsid w:val="3FFF486C"/>
    <w:multiLevelType w:val="hybridMultilevel"/>
    <w:tmpl w:val="0466FEE4"/>
    <w:lvl w:ilvl="0" w:tplc="04090015">
      <w:start w:val="1"/>
      <w:numFmt w:val="upperLetter"/>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6" w15:restartNumberingAfterBreak="0">
    <w:nsid w:val="427C5DFF"/>
    <w:multiLevelType w:val="hybridMultilevel"/>
    <w:tmpl w:val="FE9647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FC5D0C"/>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0"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BC04761"/>
    <w:multiLevelType w:val="hybridMultilevel"/>
    <w:tmpl w:val="57748B6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DA02177C">
      <w:numFmt w:val="bullet"/>
      <w:lvlText w:val="-"/>
      <w:lvlJc w:val="left"/>
      <w:pPr>
        <w:ind w:left="3312" w:hanging="360"/>
      </w:pPr>
      <w:rPr>
        <w:rFonts w:ascii="Cambria" w:eastAsiaTheme="minorHAnsi" w:hAnsi="Cambria" w:cstheme="minorBidi"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529B3E3D"/>
    <w:multiLevelType w:val="hybridMultilevel"/>
    <w:tmpl w:val="BE0A1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3B87AA5"/>
    <w:multiLevelType w:val="hybridMultilevel"/>
    <w:tmpl w:val="C4F437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66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15:restartNumberingAfterBreak="0">
    <w:nsid w:val="57B15758"/>
    <w:multiLevelType w:val="hybridMultilevel"/>
    <w:tmpl w:val="1D00D54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0" w15:restartNumberingAfterBreak="0">
    <w:nsid w:val="5B853756"/>
    <w:multiLevelType w:val="hybridMultilevel"/>
    <w:tmpl w:val="F514C304"/>
    <w:lvl w:ilvl="0" w:tplc="04090015">
      <w:start w:val="1"/>
      <w:numFmt w:val="upperLetter"/>
      <w:lvlText w:val="%1."/>
      <w:lvlJc w:val="left"/>
      <w:pPr>
        <w:ind w:left="2088" w:hanging="360"/>
      </w:p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1"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F366EC2"/>
    <w:multiLevelType w:val="hybridMultilevel"/>
    <w:tmpl w:val="6B32C38E"/>
    <w:lvl w:ilvl="0" w:tplc="04090001">
      <w:start w:val="1"/>
      <w:numFmt w:val="bullet"/>
      <w:lvlText w:val=""/>
      <w:lvlJc w:val="left"/>
      <w:pPr>
        <w:ind w:left="3365" w:hanging="360"/>
      </w:pPr>
      <w:rPr>
        <w:rFonts w:ascii="Symbol" w:hAnsi="Symbol" w:hint="default"/>
      </w:rPr>
    </w:lvl>
    <w:lvl w:ilvl="1" w:tplc="04090003">
      <w:start w:val="1"/>
      <w:numFmt w:val="bullet"/>
      <w:lvlText w:val="o"/>
      <w:lvlJc w:val="left"/>
      <w:pPr>
        <w:ind w:left="4085" w:hanging="360"/>
      </w:pPr>
      <w:rPr>
        <w:rFonts w:ascii="Courier New" w:hAnsi="Courier New" w:cs="Courier New" w:hint="default"/>
      </w:rPr>
    </w:lvl>
    <w:lvl w:ilvl="2" w:tplc="04090005" w:tentative="1">
      <w:start w:val="1"/>
      <w:numFmt w:val="bullet"/>
      <w:lvlText w:val=""/>
      <w:lvlJc w:val="left"/>
      <w:pPr>
        <w:ind w:left="4805" w:hanging="360"/>
      </w:pPr>
      <w:rPr>
        <w:rFonts w:ascii="Wingdings" w:hAnsi="Wingdings" w:hint="default"/>
      </w:rPr>
    </w:lvl>
    <w:lvl w:ilvl="3" w:tplc="04090001" w:tentative="1">
      <w:start w:val="1"/>
      <w:numFmt w:val="bullet"/>
      <w:lvlText w:val=""/>
      <w:lvlJc w:val="left"/>
      <w:pPr>
        <w:ind w:left="5525" w:hanging="360"/>
      </w:pPr>
      <w:rPr>
        <w:rFonts w:ascii="Symbol" w:hAnsi="Symbol" w:hint="default"/>
      </w:rPr>
    </w:lvl>
    <w:lvl w:ilvl="4" w:tplc="04090003" w:tentative="1">
      <w:start w:val="1"/>
      <w:numFmt w:val="bullet"/>
      <w:lvlText w:val="o"/>
      <w:lvlJc w:val="left"/>
      <w:pPr>
        <w:ind w:left="6245" w:hanging="360"/>
      </w:pPr>
      <w:rPr>
        <w:rFonts w:ascii="Courier New" w:hAnsi="Courier New" w:cs="Courier New" w:hint="default"/>
      </w:rPr>
    </w:lvl>
    <w:lvl w:ilvl="5" w:tplc="04090005" w:tentative="1">
      <w:start w:val="1"/>
      <w:numFmt w:val="bullet"/>
      <w:lvlText w:val=""/>
      <w:lvlJc w:val="left"/>
      <w:pPr>
        <w:ind w:left="6965" w:hanging="360"/>
      </w:pPr>
      <w:rPr>
        <w:rFonts w:ascii="Wingdings" w:hAnsi="Wingdings" w:hint="default"/>
      </w:rPr>
    </w:lvl>
    <w:lvl w:ilvl="6" w:tplc="04090001" w:tentative="1">
      <w:start w:val="1"/>
      <w:numFmt w:val="bullet"/>
      <w:lvlText w:val=""/>
      <w:lvlJc w:val="left"/>
      <w:pPr>
        <w:ind w:left="7685" w:hanging="360"/>
      </w:pPr>
      <w:rPr>
        <w:rFonts w:ascii="Symbol" w:hAnsi="Symbol" w:hint="default"/>
      </w:rPr>
    </w:lvl>
    <w:lvl w:ilvl="7" w:tplc="04090003" w:tentative="1">
      <w:start w:val="1"/>
      <w:numFmt w:val="bullet"/>
      <w:lvlText w:val="o"/>
      <w:lvlJc w:val="left"/>
      <w:pPr>
        <w:ind w:left="8405" w:hanging="360"/>
      </w:pPr>
      <w:rPr>
        <w:rFonts w:ascii="Courier New" w:hAnsi="Courier New" w:cs="Courier New" w:hint="default"/>
      </w:rPr>
    </w:lvl>
    <w:lvl w:ilvl="8" w:tplc="04090005" w:tentative="1">
      <w:start w:val="1"/>
      <w:numFmt w:val="bullet"/>
      <w:lvlText w:val=""/>
      <w:lvlJc w:val="left"/>
      <w:pPr>
        <w:ind w:left="9125" w:hanging="360"/>
      </w:pPr>
      <w:rPr>
        <w:rFonts w:ascii="Wingdings" w:hAnsi="Wingdings" w:hint="default"/>
      </w:rPr>
    </w:lvl>
  </w:abstractNum>
  <w:abstractNum w:abstractNumId="43" w15:restartNumberingAfterBreak="0">
    <w:nsid w:val="6032318C"/>
    <w:multiLevelType w:val="hybridMultilevel"/>
    <w:tmpl w:val="F0021944"/>
    <w:lvl w:ilvl="0" w:tplc="3468EC36">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DC0434"/>
    <w:multiLevelType w:val="hybridMultilevel"/>
    <w:tmpl w:val="55A058C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BAF82E88">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7" w15:restartNumberingAfterBreak="0">
    <w:nsid w:val="65374433"/>
    <w:multiLevelType w:val="hybridMultilevel"/>
    <w:tmpl w:val="32BEEBA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60475BE"/>
    <w:multiLevelType w:val="hybridMultilevel"/>
    <w:tmpl w:val="6AB61FA4"/>
    <w:lvl w:ilvl="0" w:tplc="04090001">
      <w:start w:val="1"/>
      <w:numFmt w:val="bullet"/>
      <w:lvlText w:val=""/>
      <w:lvlJc w:val="left"/>
      <w:pPr>
        <w:ind w:left="2232" w:hanging="360"/>
      </w:pPr>
      <w:rPr>
        <w:rFonts w:ascii="Symbol" w:hAnsi="Symbol" w:hint="default"/>
      </w:rPr>
    </w:lvl>
    <w:lvl w:ilvl="1" w:tplc="FFFFFFFF">
      <w:start w:val="1"/>
      <w:numFmt w:val="bullet"/>
      <w:lvlText w:val="o"/>
      <w:lvlJc w:val="left"/>
      <w:pPr>
        <w:ind w:left="2952" w:hanging="360"/>
      </w:pPr>
      <w:rPr>
        <w:rFonts w:ascii="Courier New" w:hAnsi="Courier New" w:cs="Courier New" w:hint="default"/>
      </w:rPr>
    </w:lvl>
    <w:lvl w:ilvl="2" w:tplc="FFFFFFFF" w:tentative="1">
      <w:start w:val="1"/>
      <w:numFmt w:val="bullet"/>
      <w:lvlText w:val=""/>
      <w:lvlJc w:val="left"/>
      <w:pPr>
        <w:ind w:left="3672" w:hanging="360"/>
      </w:pPr>
      <w:rPr>
        <w:rFonts w:ascii="Wingdings" w:hAnsi="Wingdings" w:hint="default"/>
      </w:rPr>
    </w:lvl>
    <w:lvl w:ilvl="3" w:tplc="FFFFFFFF" w:tentative="1">
      <w:start w:val="1"/>
      <w:numFmt w:val="bullet"/>
      <w:lvlText w:val=""/>
      <w:lvlJc w:val="left"/>
      <w:pPr>
        <w:ind w:left="4392" w:hanging="360"/>
      </w:pPr>
      <w:rPr>
        <w:rFonts w:ascii="Symbol" w:hAnsi="Symbol" w:hint="default"/>
      </w:rPr>
    </w:lvl>
    <w:lvl w:ilvl="4" w:tplc="FFFFFFFF" w:tentative="1">
      <w:start w:val="1"/>
      <w:numFmt w:val="bullet"/>
      <w:lvlText w:val="o"/>
      <w:lvlJc w:val="left"/>
      <w:pPr>
        <w:ind w:left="5112" w:hanging="360"/>
      </w:pPr>
      <w:rPr>
        <w:rFonts w:ascii="Courier New" w:hAnsi="Courier New" w:cs="Courier New" w:hint="default"/>
      </w:rPr>
    </w:lvl>
    <w:lvl w:ilvl="5" w:tplc="FFFFFFFF" w:tentative="1">
      <w:start w:val="1"/>
      <w:numFmt w:val="bullet"/>
      <w:lvlText w:val=""/>
      <w:lvlJc w:val="left"/>
      <w:pPr>
        <w:ind w:left="5832" w:hanging="360"/>
      </w:pPr>
      <w:rPr>
        <w:rFonts w:ascii="Wingdings" w:hAnsi="Wingdings" w:hint="default"/>
      </w:rPr>
    </w:lvl>
    <w:lvl w:ilvl="6" w:tplc="FFFFFFFF" w:tentative="1">
      <w:start w:val="1"/>
      <w:numFmt w:val="bullet"/>
      <w:lvlText w:val=""/>
      <w:lvlJc w:val="left"/>
      <w:pPr>
        <w:ind w:left="6552" w:hanging="360"/>
      </w:pPr>
      <w:rPr>
        <w:rFonts w:ascii="Symbol" w:hAnsi="Symbol" w:hint="default"/>
      </w:rPr>
    </w:lvl>
    <w:lvl w:ilvl="7" w:tplc="FFFFFFFF" w:tentative="1">
      <w:start w:val="1"/>
      <w:numFmt w:val="bullet"/>
      <w:lvlText w:val="o"/>
      <w:lvlJc w:val="left"/>
      <w:pPr>
        <w:ind w:left="7272" w:hanging="360"/>
      </w:pPr>
      <w:rPr>
        <w:rFonts w:ascii="Courier New" w:hAnsi="Courier New" w:cs="Courier New" w:hint="default"/>
      </w:rPr>
    </w:lvl>
    <w:lvl w:ilvl="8" w:tplc="FFFFFFFF" w:tentative="1">
      <w:start w:val="1"/>
      <w:numFmt w:val="bullet"/>
      <w:lvlText w:val=""/>
      <w:lvlJc w:val="left"/>
      <w:pPr>
        <w:ind w:left="7992" w:hanging="360"/>
      </w:pPr>
      <w:rPr>
        <w:rFonts w:ascii="Wingdings" w:hAnsi="Wingdings" w:hint="default"/>
      </w:rPr>
    </w:lvl>
  </w:abstractNum>
  <w:abstractNum w:abstractNumId="49"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76AB6"/>
    <w:multiLevelType w:val="hybridMultilevel"/>
    <w:tmpl w:val="4D6C8A92"/>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1" w15:restartNumberingAfterBreak="0">
    <w:nsid w:val="6BCA6D6B"/>
    <w:multiLevelType w:val="hybridMultilevel"/>
    <w:tmpl w:val="E8C2EC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6DBF0DD3"/>
    <w:multiLevelType w:val="hybridMultilevel"/>
    <w:tmpl w:val="329E24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4" w15:restartNumberingAfterBreak="0">
    <w:nsid w:val="6F345D65"/>
    <w:multiLevelType w:val="hybridMultilevel"/>
    <w:tmpl w:val="65501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71A6479E"/>
    <w:multiLevelType w:val="hybridMultilevel"/>
    <w:tmpl w:val="E33C18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73671064"/>
    <w:multiLevelType w:val="hybridMultilevel"/>
    <w:tmpl w:val="B9FA2CF2"/>
    <w:lvl w:ilvl="0" w:tplc="04090015">
      <w:start w:val="1"/>
      <w:numFmt w:val="upperLetter"/>
      <w:lvlText w:val="%1."/>
      <w:lvlJc w:val="lef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57" w15:restartNumberingAfterBreak="0">
    <w:nsid w:val="763A5391"/>
    <w:multiLevelType w:val="hybridMultilevel"/>
    <w:tmpl w:val="5E426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76531354"/>
    <w:multiLevelType w:val="hybridMultilevel"/>
    <w:tmpl w:val="CDB2B40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9" w15:restartNumberingAfterBreak="0">
    <w:nsid w:val="76B845EE"/>
    <w:multiLevelType w:val="hybridMultilevel"/>
    <w:tmpl w:val="756AEE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DEE6ECE"/>
    <w:multiLevelType w:val="hybridMultilevel"/>
    <w:tmpl w:val="3F6C993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7E61218C"/>
    <w:multiLevelType w:val="hybridMultilevel"/>
    <w:tmpl w:val="3EA243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7FB9334B"/>
    <w:multiLevelType w:val="hybridMultilevel"/>
    <w:tmpl w:val="168E8A0A"/>
    <w:lvl w:ilvl="0" w:tplc="04090015">
      <w:start w:val="1"/>
      <w:numFmt w:val="upp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num w:numId="1" w16cid:durableId="592132569">
    <w:abstractNumId w:val="49"/>
  </w:num>
  <w:num w:numId="2" w16cid:durableId="2071609330">
    <w:abstractNumId w:val="27"/>
  </w:num>
  <w:num w:numId="3" w16cid:durableId="740711353">
    <w:abstractNumId w:val="35"/>
  </w:num>
  <w:num w:numId="4" w16cid:durableId="1497332854">
    <w:abstractNumId w:val="44"/>
  </w:num>
  <w:num w:numId="5" w16cid:durableId="1862545614">
    <w:abstractNumId w:val="10"/>
  </w:num>
  <w:num w:numId="6" w16cid:durableId="2053572802">
    <w:abstractNumId w:val="6"/>
  </w:num>
  <w:num w:numId="7" w16cid:durableId="1601404289">
    <w:abstractNumId w:val="18"/>
  </w:num>
  <w:num w:numId="8" w16cid:durableId="438572380">
    <w:abstractNumId w:val="9"/>
  </w:num>
  <w:num w:numId="9" w16cid:durableId="1733963652">
    <w:abstractNumId w:val="36"/>
  </w:num>
  <w:num w:numId="10" w16cid:durableId="497619394">
    <w:abstractNumId w:val="14"/>
  </w:num>
  <w:num w:numId="11" w16cid:durableId="1300956424">
    <w:abstractNumId w:val="20"/>
  </w:num>
  <w:num w:numId="12" w16cid:durableId="1407074789">
    <w:abstractNumId w:val="46"/>
  </w:num>
  <w:num w:numId="13" w16cid:durableId="220945320">
    <w:abstractNumId w:val="37"/>
  </w:num>
  <w:num w:numId="14" w16cid:durableId="148060574">
    <w:abstractNumId w:val="23"/>
  </w:num>
  <w:num w:numId="15" w16cid:durableId="2047245511">
    <w:abstractNumId w:val="53"/>
  </w:num>
  <w:num w:numId="16" w16cid:durableId="1808470044">
    <w:abstractNumId w:val="33"/>
  </w:num>
  <w:num w:numId="17" w16cid:durableId="247470798">
    <w:abstractNumId w:val="42"/>
  </w:num>
  <w:num w:numId="18" w16cid:durableId="764688861">
    <w:abstractNumId w:val="1"/>
  </w:num>
  <w:num w:numId="19" w16cid:durableId="1940720880">
    <w:abstractNumId w:val="3"/>
  </w:num>
  <w:num w:numId="20" w16cid:durableId="2108186207">
    <w:abstractNumId w:val="38"/>
  </w:num>
  <w:num w:numId="21" w16cid:durableId="394546683">
    <w:abstractNumId w:val="29"/>
  </w:num>
  <w:num w:numId="22" w16cid:durableId="1188255497">
    <w:abstractNumId w:val="12"/>
  </w:num>
  <w:num w:numId="23" w16cid:durableId="1258750460">
    <w:abstractNumId w:val="30"/>
  </w:num>
  <w:num w:numId="24" w16cid:durableId="393356696">
    <w:abstractNumId w:val="16"/>
  </w:num>
  <w:num w:numId="25" w16cid:durableId="1664354982">
    <w:abstractNumId w:val="61"/>
  </w:num>
  <w:num w:numId="26" w16cid:durableId="1530725609">
    <w:abstractNumId w:val="41"/>
  </w:num>
  <w:num w:numId="27" w16cid:durableId="522014728">
    <w:abstractNumId w:val="31"/>
  </w:num>
  <w:num w:numId="28" w16cid:durableId="1875533214">
    <w:abstractNumId w:val="39"/>
  </w:num>
  <w:num w:numId="29" w16cid:durableId="496186814">
    <w:abstractNumId w:val="57"/>
  </w:num>
  <w:num w:numId="30" w16cid:durableId="894396099">
    <w:abstractNumId w:val="21"/>
  </w:num>
  <w:num w:numId="31" w16cid:durableId="904880513">
    <w:abstractNumId w:val="59"/>
  </w:num>
  <w:num w:numId="32" w16cid:durableId="965161256">
    <w:abstractNumId w:val="28"/>
  </w:num>
  <w:num w:numId="33" w16cid:durableId="1275358530">
    <w:abstractNumId w:val="15"/>
  </w:num>
  <w:num w:numId="34" w16cid:durableId="863902966">
    <w:abstractNumId w:val="4"/>
  </w:num>
  <w:num w:numId="35" w16cid:durableId="701829418">
    <w:abstractNumId w:val="13"/>
  </w:num>
  <w:num w:numId="36" w16cid:durableId="1036127091">
    <w:abstractNumId w:val="58"/>
  </w:num>
  <w:num w:numId="37" w16cid:durableId="1431005949">
    <w:abstractNumId w:val="22"/>
  </w:num>
  <w:num w:numId="38" w16cid:durableId="2086292055">
    <w:abstractNumId w:val="26"/>
  </w:num>
  <w:num w:numId="39" w16cid:durableId="1838690812">
    <w:abstractNumId w:val="8"/>
  </w:num>
  <w:num w:numId="40" w16cid:durableId="299194535">
    <w:abstractNumId w:val="19"/>
  </w:num>
  <w:num w:numId="41" w16cid:durableId="2018843475">
    <w:abstractNumId w:val="24"/>
  </w:num>
  <w:num w:numId="42" w16cid:durableId="1650937801">
    <w:abstractNumId w:val="7"/>
  </w:num>
  <w:num w:numId="43" w16cid:durableId="30961547">
    <w:abstractNumId w:val="55"/>
  </w:num>
  <w:num w:numId="44" w16cid:durableId="1265456053">
    <w:abstractNumId w:val="51"/>
  </w:num>
  <w:num w:numId="45" w16cid:durableId="239994822">
    <w:abstractNumId w:val="50"/>
  </w:num>
  <w:num w:numId="46" w16cid:durableId="1842886479">
    <w:abstractNumId w:val="2"/>
  </w:num>
  <w:num w:numId="47" w16cid:durableId="55277424">
    <w:abstractNumId w:val="32"/>
  </w:num>
  <w:num w:numId="48" w16cid:durableId="819881536">
    <w:abstractNumId w:val="52"/>
  </w:num>
  <w:num w:numId="49" w16cid:durableId="289214113">
    <w:abstractNumId w:val="56"/>
  </w:num>
  <w:num w:numId="50" w16cid:durableId="797259175">
    <w:abstractNumId w:val="62"/>
  </w:num>
  <w:num w:numId="51" w16cid:durableId="1129206123">
    <w:abstractNumId w:val="17"/>
  </w:num>
  <w:num w:numId="52" w16cid:durableId="2075931690">
    <w:abstractNumId w:val="0"/>
  </w:num>
  <w:num w:numId="53" w16cid:durableId="1971787829">
    <w:abstractNumId w:val="47"/>
  </w:num>
  <w:num w:numId="54" w16cid:durableId="1396507000">
    <w:abstractNumId w:val="5"/>
  </w:num>
  <w:num w:numId="55" w16cid:durableId="2010668187">
    <w:abstractNumId w:val="45"/>
  </w:num>
  <w:num w:numId="56" w16cid:durableId="1897348478">
    <w:abstractNumId w:val="40"/>
  </w:num>
  <w:num w:numId="57" w16cid:durableId="1199974038">
    <w:abstractNumId w:val="60"/>
  </w:num>
  <w:num w:numId="58" w16cid:durableId="1710376297">
    <w:abstractNumId w:val="11"/>
  </w:num>
  <w:num w:numId="59" w16cid:durableId="1186677035">
    <w:abstractNumId w:val="34"/>
  </w:num>
  <w:num w:numId="60" w16cid:durableId="1239095625">
    <w:abstractNumId w:val="25"/>
  </w:num>
  <w:num w:numId="61" w16cid:durableId="925192212">
    <w:abstractNumId w:val="43"/>
  </w:num>
  <w:num w:numId="62" w16cid:durableId="1859851387">
    <w:abstractNumId w:val="54"/>
  </w:num>
  <w:num w:numId="63" w16cid:durableId="1159803881">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PersonalInformation/>
  <w:removeDateAndTime/>
  <w:proofState w:spelling="clean" w:grammar="clean"/>
  <w:doNotTrackFormatting/>
  <w:defaultTabStop w:val="720"/>
  <w:autoHyphenation/>
  <w:hyphenationZone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0283"/>
    <w:rsid w:val="00000295"/>
    <w:rsid w:val="0000060E"/>
    <w:rsid w:val="0000118D"/>
    <w:rsid w:val="0000142F"/>
    <w:rsid w:val="00001637"/>
    <w:rsid w:val="00001730"/>
    <w:rsid w:val="00002BF2"/>
    <w:rsid w:val="00002C47"/>
    <w:rsid w:val="00002C51"/>
    <w:rsid w:val="000034ED"/>
    <w:rsid w:val="00004200"/>
    <w:rsid w:val="000049D1"/>
    <w:rsid w:val="00004E1C"/>
    <w:rsid w:val="00005254"/>
    <w:rsid w:val="00010AB5"/>
    <w:rsid w:val="00010D56"/>
    <w:rsid w:val="0001171E"/>
    <w:rsid w:val="00011FF3"/>
    <w:rsid w:val="000122F6"/>
    <w:rsid w:val="00012577"/>
    <w:rsid w:val="00013707"/>
    <w:rsid w:val="00013BD9"/>
    <w:rsid w:val="00014E21"/>
    <w:rsid w:val="00015869"/>
    <w:rsid w:val="00016558"/>
    <w:rsid w:val="00016ABA"/>
    <w:rsid w:val="00017D4D"/>
    <w:rsid w:val="00020095"/>
    <w:rsid w:val="00020D29"/>
    <w:rsid w:val="000220B5"/>
    <w:rsid w:val="00022828"/>
    <w:rsid w:val="00025516"/>
    <w:rsid w:val="00025641"/>
    <w:rsid w:val="00025DD5"/>
    <w:rsid w:val="00025EE0"/>
    <w:rsid w:val="00026D0A"/>
    <w:rsid w:val="0002715D"/>
    <w:rsid w:val="00027756"/>
    <w:rsid w:val="00027F33"/>
    <w:rsid w:val="0003163E"/>
    <w:rsid w:val="0003305A"/>
    <w:rsid w:val="00033C3F"/>
    <w:rsid w:val="0003434E"/>
    <w:rsid w:val="000348D3"/>
    <w:rsid w:val="00035D4B"/>
    <w:rsid w:val="00035F14"/>
    <w:rsid w:val="00036011"/>
    <w:rsid w:val="00036107"/>
    <w:rsid w:val="000362F2"/>
    <w:rsid w:val="00036759"/>
    <w:rsid w:val="00036765"/>
    <w:rsid w:val="00037117"/>
    <w:rsid w:val="00037562"/>
    <w:rsid w:val="00037565"/>
    <w:rsid w:val="0003796C"/>
    <w:rsid w:val="00037C47"/>
    <w:rsid w:val="0004058A"/>
    <w:rsid w:val="00040990"/>
    <w:rsid w:val="0004130F"/>
    <w:rsid w:val="00042003"/>
    <w:rsid w:val="0004224E"/>
    <w:rsid w:val="00042838"/>
    <w:rsid w:val="00042F06"/>
    <w:rsid w:val="00043404"/>
    <w:rsid w:val="00045045"/>
    <w:rsid w:val="0004525F"/>
    <w:rsid w:val="00045503"/>
    <w:rsid w:val="000465FE"/>
    <w:rsid w:val="000470F6"/>
    <w:rsid w:val="00047370"/>
    <w:rsid w:val="00047688"/>
    <w:rsid w:val="000508E3"/>
    <w:rsid w:val="00050A6C"/>
    <w:rsid w:val="00050CAB"/>
    <w:rsid w:val="0005199E"/>
    <w:rsid w:val="00052360"/>
    <w:rsid w:val="0005317B"/>
    <w:rsid w:val="0005421C"/>
    <w:rsid w:val="0005424C"/>
    <w:rsid w:val="00055687"/>
    <w:rsid w:val="00056156"/>
    <w:rsid w:val="000561D0"/>
    <w:rsid w:val="00056A8A"/>
    <w:rsid w:val="0006026C"/>
    <w:rsid w:val="00060984"/>
    <w:rsid w:val="00061652"/>
    <w:rsid w:val="00061D14"/>
    <w:rsid w:val="00061D38"/>
    <w:rsid w:val="0006262F"/>
    <w:rsid w:val="00062920"/>
    <w:rsid w:val="00063BDF"/>
    <w:rsid w:val="00066300"/>
    <w:rsid w:val="000664F2"/>
    <w:rsid w:val="0006676E"/>
    <w:rsid w:val="0006753F"/>
    <w:rsid w:val="000705B8"/>
    <w:rsid w:val="00072207"/>
    <w:rsid w:val="00073771"/>
    <w:rsid w:val="000739E5"/>
    <w:rsid w:val="00073C10"/>
    <w:rsid w:val="00073D7E"/>
    <w:rsid w:val="00073FEA"/>
    <w:rsid w:val="000742CC"/>
    <w:rsid w:val="00074353"/>
    <w:rsid w:val="00074371"/>
    <w:rsid w:val="00074C39"/>
    <w:rsid w:val="00074F68"/>
    <w:rsid w:val="000759D6"/>
    <w:rsid w:val="000762FE"/>
    <w:rsid w:val="000764C1"/>
    <w:rsid w:val="00076AF8"/>
    <w:rsid w:val="00077124"/>
    <w:rsid w:val="00077840"/>
    <w:rsid w:val="00077ACA"/>
    <w:rsid w:val="0008230E"/>
    <w:rsid w:val="00082E4B"/>
    <w:rsid w:val="00083376"/>
    <w:rsid w:val="00083FA7"/>
    <w:rsid w:val="000843DC"/>
    <w:rsid w:val="000849BD"/>
    <w:rsid w:val="00084C6E"/>
    <w:rsid w:val="000856D2"/>
    <w:rsid w:val="000869CA"/>
    <w:rsid w:val="00087BD3"/>
    <w:rsid w:val="00090D49"/>
    <w:rsid w:val="00091012"/>
    <w:rsid w:val="00091609"/>
    <w:rsid w:val="00091939"/>
    <w:rsid w:val="000919CE"/>
    <w:rsid w:val="00091BC0"/>
    <w:rsid w:val="00091E60"/>
    <w:rsid w:val="00091E67"/>
    <w:rsid w:val="00092033"/>
    <w:rsid w:val="0009258A"/>
    <w:rsid w:val="000927FF"/>
    <w:rsid w:val="00092ACE"/>
    <w:rsid w:val="00093414"/>
    <w:rsid w:val="0009448C"/>
    <w:rsid w:val="00094D60"/>
    <w:rsid w:val="00095B95"/>
    <w:rsid w:val="00095DCF"/>
    <w:rsid w:val="000965EA"/>
    <w:rsid w:val="000A0490"/>
    <w:rsid w:val="000A08F3"/>
    <w:rsid w:val="000A0B8B"/>
    <w:rsid w:val="000A11AD"/>
    <w:rsid w:val="000A1D5D"/>
    <w:rsid w:val="000A2273"/>
    <w:rsid w:val="000A2367"/>
    <w:rsid w:val="000A2643"/>
    <w:rsid w:val="000A2804"/>
    <w:rsid w:val="000A3F75"/>
    <w:rsid w:val="000A482D"/>
    <w:rsid w:val="000A4C67"/>
    <w:rsid w:val="000A54DA"/>
    <w:rsid w:val="000A599E"/>
    <w:rsid w:val="000B05CD"/>
    <w:rsid w:val="000B1897"/>
    <w:rsid w:val="000B2849"/>
    <w:rsid w:val="000B2B74"/>
    <w:rsid w:val="000B3187"/>
    <w:rsid w:val="000B4F7B"/>
    <w:rsid w:val="000B542B"/>
    <w:rsid w:val="000B54FC"/>
    <w:rsid w:val="000B5AB1"/>
    <w:rsid w:val="000B6846"/>
    <w:rsid w:val="000B6C93"/>
    <w:rsid w:val="000B7440"/>
    <w:rsid w:val="000B7D2D"/>
    <w:rsid w:val="000C0632"/>
    <w:rsid w:val="000C0A92"/>
    <w:rsid w:val="000C1010"/>
    <w:rsid w:val="000C1F70"/>
    <w:rsid w:val="000C27A3"/>
    <w:rsid w:val="000C2A6A"/>
    <w:rsid w:val="000C4042"/>
    <w:rsid w:val="000C457B"/>
    <w:rsid w:val="000C472F"/>
    <w:rsid w:val="000C580D"/>
    <w:rsid w:val="000C5EC6"/>
    <w:rsid w:val="000C6660"/>
    <w:rsid w:val="000C6786"/>
    <w:rsid w:val="000C733A"/>
    <w:rsid w:val="000C7E71"/>
    <w:rsid w:val="000D3703"/>
    <w:rsid w:val="000D3F5C"/>
    <w:rsid w:val="000D5AB8"/>
    <w:rsid w:val="000D5BFB"/>
    <w:rsid w:val="000D6947"/>
    <w:rsid w:val="000E012C"/>
    <w:rsid w:val="000E0270"/>
    <w:rsid w:val="000E1BDE"/>
    <w:rsid w:val="000E2EB7"/>
    <w:rsid w:val="000E3D92"/>
    <w:rsid w:val="000E468B"/>
    <w:rsid w:val="000E5867"/>
    <w:rsid w:val="000E6B54"/>
    <w:rsid w:val="000E77D5"/>
    <w:rsid w:val="000F0494"/>
    <w:rsid w:val="000F0690"/>
    <w:rsid w:val="000F0F37"/>
    <w:rsid w:val="000F16D0"/>
    <w:rsid w:val="000F1E03"/>
    <w:rsid w:val="000F241D"/>
    <w:rsid w:val="000F2F2E"/>
    <w:rsid w:val="000F3B0B"/>
    <w:rsid w:val="000F4078"/>
    <w:rsid w:val="000F53CD"/>
    <w:rsid w:val="000F66D0"/>
    <w:rsid w:val="000F7F86"/>
    <w:rsid w:val="000F7FE4"/>
    <w:rsid w:val="001004A4"/>
    <w:rsid w:val="001004EB"/>
    <w:rsid w:val="001006E2"/>
    <w:rsid w:val="00100E14"/>
    <w:rsid w:val="00100F80"/>
    <w:rsid w:val="00101051"/>
    <w:rsid w:val="0010146D"/>
    <w:rsid w:val="00101B52"/>
    <w:rsid w:val="0010244E"/>
    <w:rsid w:val="00102A7B"/>
    <w:rsid w:val="00102ACC"/>
    <w:rsid w:val="0010362A"/>
    <w:rsid w:val="0010374E"/>
    <w:rsid w:val="00103B15"/>
    <w:rsid w:val="00103D98"/>
    <w:rsid w:val="00106A71"/>
    <w:rsid w:val="0010718F"/>
    <w:rsid w:val="0011045E"/>
    <w:rsid w:val="001107F0"/>
    <w:rsid w:val="00110E06"/>
    <w:rsid w:val="001113A3"/>
    <w:rsid w:val="00112EAE"/>
    <w:rsid w:val="001139C2"/>
    <w:rsid w:val="00114C11"/>
    <w:rsid w:val="00116C20"/>
    <w:rsid w:val="00116CEC"/>
    <w:rsid w:val="00120BD2"/>
    <w:rsid w:val="0012107A"/>
    <w:rsid w:val="00121248"/>
    <w:rsid w:val="00121872"/>
    <w:rsid w:val="0012240A"/>
    <w:rsid w:val="001234F9"/>
    <w:rsid w:val="00123B9A"/>
    <w:rsid w:val="00124578"/>
    <w:rsid w:val="00124EA4"/>
    <w:rsid w:val="001254CE"/>
    <w:rsid w:val="00125A35"/>
    <w:rsid w:val="00125B61"/>
    <w:rsid w:val="00126BF5"/>
    <w:rsid w:val="001277E0"/>
    <w:rsid w:val="00127A68"/>
    <w:rsid w:val="00131AFD"/>
    <w:rsid w:val="00131D40"/>
    <w:rsid w:val="00131FA2"/>
    <w:rsid w:val="00132E64"/>
    <w:rsid w:val="00133345"/>
    <w:rsid w:val="00133446"/>
    <w:rsid w:val="00133748"/>
    <w:rsid w:val="00134043"/>
    <w:rsid w:val="00134994"/>
    <w:rsid w:val="00134FD1"/>
    <w:rsid w:val="00135D41"/>
    <w:rsid w:val="001369A7"/>
    <w:rsid w:val="00136D17"/>
    <w:rsid w:val="00136D8F"/>
    <w:rsid w:val="0013719D"/>
    <w:rsid w:val="0013733A"/>
    <w:rsid w:val="00137A9E"/>
    <w:rsid w:val="00140401"/>
    <w:rsid w:val="00140483"/>
    <w:rsid w:val="0014092B"/>
    <w:rsid w:val="00140A41"/>
    <w:rsid w:val="0014140A"/>
    <w:rsid w:val="00141489"/>
    <w:rsid w:val="00141577"/>
    <w:rsid w:val="001419D9"/>
    <w:rsid w:val="001424DB"/>
    <w:rsid w:val="00142855"/>
    <w:rsid w:val="0014328A"/>
    <w:rsid w:val="00143342"/>
    <w:rsid w:val="00143840"/>
    <w:rsid w:val="00143A04"/>
    <w:rsid w:val="0014476E"/>
    <w:rsid w:val="00144A42"/>
    <w:rsid w:val="00144B9D"/>
    <w:rsid w:val="00145630"/>
    <w:rsid w:val="00145A89"/>
    <w:rsid w:val="0014679E"/>
    <w:rsid w:val="0014704E"/>
    <w:rsid w:val="0014728B"/>
    <w:rsid w:val="0014771D"/>
    <w:rsid w:val="00150323"/>
    <w:rsid w:val="001506CF"/>
    <w:rsid w:val="001509E8"/>
    <w:rsid w:val="0015109B"/>
    <w:rsid w:val="00151390"/>
    <w:rsid w:val="00151573"/>
    <w:rsid w:val="001526CF"/>
    <w:rsid w:val="00153965"/>
    <w:rsid w:val="00153D8D"/>
    <w:rsid w:val="0015461C"/>
    <w:rsid w:val="0015550A"/>
    <w:rsid w:val="00157D9A"/>
    <w:rsid w:val="00160B30"/>
    <w:rsid w:val="00160C45"/>
    <w:rsid w:val="0016101D"/>
    <w:rsid w:val="00161CF9"/>
    <w:rsid w:val="00163552"/>
    <w:rsid w:val="0016405B"/>
    <w:rsid w:val="0016481F"/>
    <w:rsid w:val="001659D3"/>
    <w:rsid w:val="00165D9D"/>
    <w:rsid w:val="00166C07"/>
    <w:rsid w:val="00166CD5"/>
    <w:rsid w:val="001675DA"/>
    <w:rsid w:val="00167667"/>
    <w:rsid w:val="00167ABB"/>
    <w:rsid w:val="00167B84"/>
    <w:rsid w:val="00170238"/>
    <w:rsid w:val="001704FF"/>
    <w:rsid w:val="00170656"/>
    <w:rsid w:val="001711D2"/>
    <w:rsid w:val="0017125D"/>
    <w:rsid w:val="00171615"/>
    <w:rsid w:val="0017311D"/>
    <w:rsid w:val="00173543"/>
    <w:rsid w:val="0017495D"/>
    <w:rsid w:val="00174C8B"/>
    <w:rsid w:val="0017589D"/>
    <w:rsid w:val="00175970"/>
    <w:rsid w:val="00175DC6"/>
    <w:rsid w:val="00176231"/>
    <w:rsid w:val="00176C55"/>
    <w:rsid w:val="001800B6"/>
    <w:rsid w:val="00180A75"/>
    <w:rsid w:val="0018117C"/>
    <w:rsid w:val="00181766"/>
    <w:rsid w:val="00181C5B"/>
    <w:rsid w:val="00181F3E"/>
    <w:rsid w:val="00183312"/>
    <w:rsid w:val="001833F8"/>
    <w:rsid w:val="00183B7A"/>
    <w:rsid w:val="00185FB9"/>
    <w:rsid w:val="00186120"/>
    <w:rsid w:val="00186F48"/>
    <w:rsid w:val="0018780C"/>
    <w:rsid w:val="00187849"/>
    <w:rsid w:val="00190BF0"/>
    <w:rsid w:val="00190F9D"/>
    <w:rsid w:val="0019146A"/>
    <w:rsid w:val="001918FC"/>
    <w:rsid w:val="00191D39"/>
    <w:rsid w:val="00192260"/>
    <w:rsid w:val="00193983"/>
    <w:rsid w:val="001942DB"/>
    <w:rsid w:val="0019465D"/>
    <w:rsid w:val="00194EFB"/>
    <w:rsid w:val="00197F44"/>
    <w:rsid w:val="001A045D"/>
    <w:rsid w:val="001A1B01"/>
    <w:rsid w:val="001A283E"/>
    <w:rsid w:val="001A2BAB"/>
    <w:rsid w:val="001A2DDA"/>
    <w:rsid w:val="001A2FF5"/>
    <w:rsid w:val="001A316D"/>
    <w:rsid w:val="001A3905"/>
    <w:rsid w:val="001A3BC5"/>
    <w:rsid w:val="001A4116"/>
    <w:rsid w:val="001A4163"/>
    <w:rsid w:val="001A442C"/>
    <w:rsid w:val="001A44F6"/>
    <w:rsid w:val="001A59FE"/>
    <w:rsid w:val="001A5AE6"/>
    <w:rsid w:val="001A668B"/>
    <w:rsid w:val="001A791D"/>
    <w:rsid w:val="001A7A55"/>
    <w:rsid w:val="001A7AB5"/>
    <w:rsid w:val="001B0B43"/>
    <w:rsid w:val="001B1265"/>
    <w:rsid w:val="001B1495"/>
    <w:rsid w:val="001B258E"/>
    <w:rsid w:val="001B2E02"/>
    <w:rsid w:val="001B3443"/>
    <w:rsid w:val="001B3460"/>
    <w:rsid w:val="001B4274"/>
    <w:rsid w:val="001B45E7"/>
    <w:rsid w:val="001B4658"/>
    <w:rsid w:val="001B4CA7"/>
    <w:rsid w:val="001B5208"/>
    <w:rsid w:val="001B55E7"/>
    <w:rsid w:val="001B5CE2"/>
    <w:rsid w:val="001B635E"/>
    <w:rsid w:val="001B6867"/>
    <w:rsid w:val="001B6881"/>
    <w:rsid w:val="001B6FAB"/>
    <w:rsid w:val="001B7233"/>
    <w:rsid w:val="001B7260"/>
    <w:rsid w:val="001C02A0"/>
    <w:rsid w:val="001C0442"/>
    <w:rsid w:val="001C0577"/>
    <w:rsid w:val="001C2D7F"/>
    <w:rsid w:val="001C34DF"/>
    <w:rsid w:val="001C35D7"/>
    <w:rsid w:val="001C3C31"/>
    <w:rsid w:val="001C443A"/>
    <w:rsid w:val="001C53D8"/>
    <w:rsid w:val="001C580D"/>
    <w:rsid w:val="001C5BB6"/>
    <w:rsid w:val="001C5EFA"/>
    <w:rsid w:val="001C6890"/>
    <w:rsid w:val="001C7391"/>
    <w:rsid w:val="001C7CCB"/>
    <w:rsid w:val="001C7F08"/>
    <w:rsid w:val="001D0131"/>
    <w:rsid w:val="001D10D3"/>
    <w:rsid w:val="001D1F00"/>
    <w:rsid w:val="001D2AAD"/>
    <w:rsid w:val="001D2E66"/>
    <w:rsid w:val="001D3995"/>
    <w:rsid w:val="001D3B1E"/>
    <w:rsid w:val="001D5F8A"/>
    <w:rsid w:val="001D6292"/>
    <w:rsid w:val="001D6DCF"/>
    <w:rsid w:val="001D77E1"/>
    <w:rsid w:val="001D7EE1"/>
    <w:rsid w:val="001E0327"/>
    <w:rsid w:val="001E0640"/>
    <w:rsid w:val="001E0675"/>
    <w:rsid w:val="001E147A"/>
    <w:rsid w:val="001E1864"/>
    <w:rsid w:val="001E1A99"/>
    <w:rsid w:val="001E27F1"/>
    <w:rsid w:val="001E2DBD"/>
    <w:rsid w:val="001E33BA"/>
    <w:rsid w:val="001E3C05"/>
    <w:rsid w:val="001E5FA5"/>
    <w:rsid w:val="001E601C"/>
    <w:rsid w:val="001E7650"/>
    <w:rsid w:val="001E7B96"/>
    <w:rsid w:val="001F0D72"/>
    <w:rsid w:val="001F156E"/>
    <w:rsid w:val="001F1EEF"/>
    <w:rsid w:val="001F1EF5"/>
    <w:rsid w:val="001F27BF"/>
    <w:rsid w:val="001F2CB4"/>
    <w:rsid w:val="001F3C2E"/>
    <w:rsid w:val="001F4992"/>
    <w:rsid w:val="001F4C5D"/>
    <w:rsid w:val="001F51C2"/>
    <w:rsid w:val="001F57AF"/>
    <w:rsid w:val="001F59AF"/>
    <w:rsid w:val="001F5B9D"/>
    <w:rsid w:val="001F7838"/>
    <w:rsid w:val="00200204"/>
    <w:rsid w:val="00200793"/>
    <w:rsid w:val="002007A9"/>
    <w:rsid w:val="0020096B"/>
    <w:rsid w:val="00202161"/>
    <w:rsid w:val="002022A6"/>
    <w:rsid w:val="0020378E"/>
    <w:rsid w:val="00203BD4"/>
    <w:rsid w:val="00203FD1"/>
    <w:rsid w:val="002042FA"/>
    <w:rsid w:val="00205018"/>
    <w:rsid w:val="002052FF"/>
    <w:rsid w:val="002056FE"/>
    <w:rsid w:val="00205BE7"/>
    <w:rsid w:val="00206137"/>
    <w:rsid w:val="00206555"/>
    <w:rsid w:val="00207A74"/>
    <w:rsid w:val="00210247"/>
    <w:rsid w:val="00210B08"/>
    <w:rsid w:val="00210CEB"/>
    <w:rsid w:val="002112D0"/>
    <w:rsid w:val="00212D4E"/>
    <w:rsid w:val="0021363E"/>
    <w:rsid w:val="00213C0B"/>
    <w:rsid w:val="0021413B"/>
    <w:rsid w:val="002146BF"/>
    <w:rsid w:val="0021509B"/>
    <w:rsid w:val="00215307"/>
    <w:rsid w:val="00215F2A"/>
    <w:rsid w:val="00216134"/>
    <w:rsid w:val="00216449"/>
    <w:rsid w:val="00216898"/>
    <w:rsid w:val="0021766B"/>
    <w:rsid w:val="00222747"/>
    <w:rsid w:val="00222DAF"/>
    <w:rsid w:val="00223022"/>
    <w:rsid w:val="00223284"/>
    <w:rsid w:val="0022385A"/>
    <w:rsid w:val="00223B8C"/>
    <w:rsid w:val="00223E7C"/>
    <w:rsid w:val="00224432"/>
    <w:rsid w:val="002244EE"/>
    <w:rsid w:val="00224C2A"/>
    <w:rsid w:val="00225913"/>
    <w:rsid w:val="0022706C"/>
    <w:rsid w:val="00232DCC"/>
    <w:rsid w:val="002337EE"/>
    <w:rsid w:val="00234017"/>
    <w:rsid w:val="00234E1D"/>
    <w:rsid w:val="002351A6"/>
    <w:rsid w:val="0023526D"/>
    <w:rsid w:val="00240574"/>
    <w:rsid w:val="002407C9"/>
    <w:rsid w:val="002408B1"/>
    <w:rsid w:val="00240B19"/>
    <w:rsid w:val="00240D23"/>
    <w:rsid w:val="00241C70"/>
    <w:rsid w:val="002426F3"/>
    <w:rsid w:val="00242D9C"/>
    <w:rsid w:val="00243B48"/>
    <w:rsid w:val="00243F09"/>
    <w:rsid w:val="002447FB"/>
    <w:rsid w:val="0024490A"/>
    <w:rsid w:val="00244B34"/>
    <w:rsid w:val="00244B5F"/>
    <w:rsid w:val="00244BE5"/>
    <w:rsid w:val="00244E83"/>
    <w:rsid w:val="002456B7"/>
    <w:rsid w:val="00245874"/>
    <w:rsid w:val="00245E75"/>
    <w:rsid w:val="00245FA6"/>
    <w:rsid w:val="00246924"/>
    <w:rsid w:val="00246C5C"/>
    <w:rsid w:val="00246EFA"/>
    <w:rsid w:val="00250116"/>
    <w:rsid w:val="0025055B"/>
    <w:rsid w:val="002510D3"/>
    <w:rsid w:val="00251641"/>
    <w:rsid w:val="002524E6"/>
    <w:rsid w:val="00252E9D"/>
    <w:rsid w:val="002531ED"/>
    <w:rsid w:val="0025358C"/>
    <w:rsid w:val="002539F7"/>
    <w:rsid w:val="00254076"/>
    <w:rsid w:val="00254254"/>
    <w:rsid w:val="00255756"/>
    <w:rsid w:val="00256D62"/>
    <w:rsid w:val="0025725D"/>
    <w:rsid w:val="00257561"/>
    <w:rsid w:val="00257A04"/>
    <w:rsid w:val="00257A96"/>
    <w:rsid w:val="00257AD5"/>
    <w:rsid w:val="0026032E"/>
    <w:rsid w:val="00260B7A"/>
    <w:rsid w:val="00260CB9"/>
    <w:rsid w:val="00260D68"/>
    <w:rsid w:val="00260F73"/>
    <w:rsid w:val="002613C4"/>
    <w:rsid w:val="0026197F"/>
    <w:rsid w:val="0026213B"/>
    <w:rsid w:val="002629FD"/>
    <w:rsid w:val="00262C29"/>
    <w:rsid w:val="00262E3D"/>
    <w:rsid w:val="0026364B"/>
    <w:rsid w:val="002638D5"/>
    <w:rsid w:val="00263ABA"/>
    <w:rsid w:val="00263D06"/>
    <w:rsid w:val="0026487F"/>
    <w:rsid w:val="00264F6A"/>
    <w:rsid w:val="002658B2"/>
    <w:rsid w:val="00265CF2"/>
    <w:rsid w:val="00267481"/>
    <w:rsid w:val="00267B28"/>
    <w:rsid w:val="00267E5B"/>
    <w:rsid w:val="00270F03"/>
    <w:rsid w:val="00271592"/>
    <w:rsid w:val="0027183F"/>
    <w:rsid w:val="00271A50"/>
    <w:rsid w:val="00271ED0"/>
    <w:rsid w:val="0027207A"/>
    <w:rsid w:val="00272091"/>
    <w:rsid w:val="00272A3B"/>
    <w:rsid w:val="00273021"/>
    <w:rsid w:val="002738BA"/>
    <w:rsid w:val="00273C0A"/>
    <w:rsid w:val="00273CD5"/>
    <w:rsid w:val="002743D6"/>
    <w:rsid w:val="00274D22"/>
    <w:rsid w:val="0027528C"/>
    <w:rsid w:val="00275353"/>
    <w:rsid w:val="00275391"/>
    <w:rsid w:val="002753EB"/>
    <w:rsid w:val="00275B56"/>
    <w:rsid w:val="0027640E"/>
    <w:rsid w:val="00276EE7"/>
    <w:rsid w:val="00276FB6"/>
    <w:rsid w:val="0027723C"/>
    <w:rsid w:val="00277267"/>
    <w:rsid w:val="002773B6"/>
    <w:rsid w:val="00277CB9"/>
    <w:rsid w:val="002800EF"/>
    <w:rsid w:val="002802C9"/>
    <w:rsid w:val="0028039B"/>
    <w:rsid w:val="002806F0"/>
    <w:rsid w:val="00280ACE"/>
    <w:rsid w:val="00281028"/>
    <w:rsid w:val="002818D7"/>
    <w:rsid w:val="002819C7"/>
    <w:rsid w:val="002824D0"/>
    <w:rsid w:val="0028280A"/>
    <w:rsid w:val="00283A8A"/>
    <w:rsid w:val="00284CD3"/>
    <w:rsid w:val="00285518"/>
    <w:rsid w:val="002859A5"/>
    <w:rsid w:val="00286915"/>
    <w:rsid w:val="00286DCC"/>
    <w:rsid w:val="0028767D"/>
    <w:rsid w:val="00291C64"/>
    <w:rsid w:val="00291F29"/>
    <w:rsid w:val="00291FDF"/>
    <w:rsid w:val="002937B5"/>
    <w:rsid w:val="00293EE3"/>
    <w:rsid w:val="0029415F"/>
    <w:rsid w:val="00294DC9"/>
    <w:rsid w:val="00294E72"/>
    <w:rsid w:val="00296147"/>
    <w:rsid w:val="002967BC"/>
    <w:rsid w:val="00296806"/>
    <w:rsid w:val="0029705D"/>
    <w:rsid w:val="00297DB8"/>
    <w:rsid w:val="002A0CD9"/>
    <w:rsid w:val="002A1F7E"/>
    <w:rsid w:val="002A20A0"/>
    <w:rsid w:val="002A2410"/>
    <w:rsid w:val="002A28A8"/>
    <w:rsid w:val="002A4180"/>
    <w:rsid w:val="002A42D9"/>
    <w:rsid w:val="002A45FB"/>
    <w:rsid w:val="002A4D88"/>
    <w:rsid w:val="002A51F6"/>
    <w:rsid w:val="002A523D"/>
    <w:rsid w:val="002A54FC"/>
    <w:rsid w:val="002A5D7D"/>
    <w:rsid w:val="002A6479"/>
    <w:rsid w:val="002A6678"/>
    <w:rsid w:val="002A75E5"/>
    <w:rsid w:val="002B008C"/>
    <w:rsid w:val="002B14DC"/>
    <w:rsid w:val="002B17CF"/>
    <w:rsid w:val="002B18EC"/>
    <w:rsid w:val="002B1E86"/>
    <w:rsid w:val="002B21CB"/>
    <w:rsid w:val="002B2357"/>
    <w:rsid w:val="002B28D0"/>
    <w:rsid w:val="002B3EB8"/>
    <w:rsid w:val="002B561A"/>
    <w:rsid w:val="002B5786"/>
    <w:rsid w:val="002B59C8"/>
    <w:rsid w:val="002B7AEB"/>
    <w:rsid w:val="002C0084"/>
    <w:rsid w:val="002C08F7"/>
    <w:rsid w:val="002C0EE6"/>
    <w:rsid w:val="002C1033"/>
    <w:rsid w:val="002C1088"/>
    <w:rsid w:val="002C1595"/>
    <w:rsid w:val="002C18D8"/>
    <w:rsid w:val="002C2003"/>
    <w:rsid w:val="002C230D"/>
    <w:rsid w:val="002C25EF"/>
    <w:rsid w:val="002C4B99"/>
    <w:rsid w:val="002C5227"/>
    <w:rsid w:val="002C52FD"/>
    <w:rsid w:val="002C5463"/>
    <w:rsid w:val="002C5E4C"/>
    <w:rsid w:val="002C687A"/>
    <w:rsid w:val="002C7BC5"/>
    <w:rsid w:val="002D106B"/>
    <w:rsid w:val="002D11F5"/>
    <w:rsid w:val="002D1271"/>
    <w:rsid w:val="002D2CF0"/>
    <w:rsid w:val="002D358B"/>
    <w:rsid w:val="002D3C95"/>
    <w:rsid w:val="002D42E0"/>
    <w:rsid w:val="002D629B"/>
    <w:rsid w:val="002D65F6"/>
    <w:rsid w:val="002D74E8"/>
    <w:rsid w:val="002E252D"/>
    <w:rsid w:val="002E29C5"/>
    <w:rsid w:val="002E2EBD"/>
    <w:rsid w:val="002E3C6F"/>
    <w:rsid w:val="002E3D24"/>
    <w:rsid w:val="002E4BD4"/>
    <w:rsid w:val="002E588C"/>
    <w:rsid w:val="002E701C"/>
    <w:rsid w:val="002E7653"/>
    <w:rsid w:val="002E770E"/>
    <w:rsid w:val="002E7A59"/>
    <w:rsid w:val="002E7EB7"/>
    <w:rsid w:val="002F0469"/>
    <w:rsid w:val="002F0519"/>
    <w:rsid w:val="002F0992"/>
    <w:rsid w:val="002F19CE"/>
    <w:rsid w:val="002F26A4"/>
    <w:rsid w:val="002F27B9"/>
    <w:rsid w:val="002F2EB2"/>
    <w:rsid w:val="002F436F"/>
    <w:rsid w:val="002F4759"/>
    <w:rsid w:val="002F5B7E"/>
    <w:rsid w:val="002F5FBB"/>
    <w:rsid w:val="002F620B"/>
    <w:rsid w:val="002F71E1"/>
    <w:rsid w:val="002F766C"/>
    <w:rsid w:val="002F771C"/>
    <w:rsid w:val="00300910"/>
    <w:rsid w:val="0030107F"/>
    <w:rsid w:val="00301ACA"/>
    <w:rsid w:val="0030233A"/>
    <w:rsid w:val="003031EE"/>
    <w:rsid w:val="0030413A"/>
    <w:rsid w:val="00304505"/>
    <w:rsid w:val="00304C11"/>
    <w:rsid w:val="00305146"/>
    <w:rsid w:val="00305BBC"/>
    <w:rsid w:val="00306F65"/>
    <w:rsid w:val="00307643"/>
    <w:rsid w:val="00307C54"/>
    <w:rsid w:val="00307E1F"/>
    <w:rsid w:val="00310089"/>
    <w:rsid w:val="00310B09"/>
    <w:rsid w:val="0031190C"/>
    <w:rsid w:val="00311976"/>
    <w:rsid w:val="00312416"/>
    <w:rsid w:val="00312D94"/>
    <w:rsid w:val="0031378C"/>
    <w:rsid w:val="00313D71"/>
    <w:rsid w:val="003143DC"/>
    <w:rsid w:val="00314D2F"/>
    <w:rsid w:val="003157A8"/>
    <w:rsid w:val="0031620C"/>
    <w:rsid w:val="003167D1"/>
    <w:rsid w:val="003209BA"/>
    <w:rsid w:val="00322F3B"/>
    <w:rsid w:val="003232F2"/>
    <w:rsid w:val="003234CE"/>
    <w:rsid w:val="00323C1E"/>
    <w:rsid w:val="0032412C"/>
    <w:rsid w:val="0032415C"/>
    <w:rsid w:val="003256D2"/>
    <w:rsid w:val="00325F82"/>
    <w:rsid w:val="00330B7C"/>
    <w:rsid w:val="00331028"/>
    <w:rsid w:val="003316DD"/>
    <w:rsid w:val="00331FA2"/>
    <w:rsid w:val="0033338D"/>
    <w:rsid w:val="003337A7"/>
    <w:rsid w:val="003341D8"/>
    <w:rsid w:val="0033583E"/>
    <w:rsid w:val="00335C91"/>
    <w:rsid w:val="00336121"/>
    <w:rsid w:val="00336CCD"/>
    <w:rsid w:val="003378AA"/>
    <w:rsid w:val="00340306"/>
    <w:rsid w:val="00340812"/>
    <w:rsid w:val="00340905"/>
    <w:rsid w:val="00340906"/>
    <w:rsid w:val="003432FB"/>
    <w:rsid w:val="00343322"/>
    <w:rsid w:val="00343E79"/>
    <w:rsid w:val="00343FE9"/>
    <w:rsid w:val="00344EDB"/>
    <w:rsid w:val="00345EC4"/>
    <w:rsid w:val="003468D6"/>
    <w:rsid w:val="00346DEB"/>
    <w:rsid w:val="0034755A"/>
    <w:rsid w:val="00351850"/>
    <w:rsid w:val="003531CC"/>
    <w:rsid w:val="00354596"/>
    <w:rsid w:val="00354A40"/>
    <w:rsid w:val="00355932"/>
    <w:rsid w:val="00355D5C"/>
    <w:rsid w:val="00356761"/>
    <w:rsid w:val="0035789F"/>
    <w:rsid w:val="0036012F"/>
    <w:rsid w:val="003610D8"/>
    <w:rsid w:val="0036125A"/>
    <w:rsid w:val="0036177A"/>
    <w:rsid w:val="00361BB3"/>
    <w:rsid w:val="003633C7"/>
    <w:rsid w:val="003642CE"/>
    <w:rsid w:val="00364424"/>
    <w:rsid w:val="0036490E"/>
    <w:rsid w:val="00365D3B"/>
    <w:rsid w:val="00367D91"/>
    <w:rsid w:val="0037054F"/>
    <w:rsid w:val="00370BB4"/>
    <w:rsid w:val="00370BB5"/>
    <w:rsid w:val="003712ED"/>
    <w:rsid w:val="00371594"/>
    <w:rsid w:val="00372E66"/>
    <w:rsid w:val="0037336C"/>
    <w:rsid w:val="0037359E"/>
    <w:rsid w:val="003735D4"/>
    <w:rsid w:val="003737D5"/>
    <w:rsid w:val="003740DF"/>
    <w:rsid w:val="003750CA"/>
    <w:rsid w:val="003756D8"/>
    <w:rsid w:val="00375FD1"/>
    <w:rsid w:val="0037706B"/>
    <w:rsid w:val="003771C0"/>
    <w:rsid w:val="003802D2"/>
    <w:rsid w:val="0038060C"/>
    <w:rsid w:val="00380728"/>
    <w:rsid w:val="00381608"/>
    <w:rsid w:val="003817C0"/>
    <w:rsid w:val="00381D48"/>
    <w:rsid w:val="00385EA9"/>
    <w:rsid w:val="00386042"/>
    <w:rsid w:val="00386932"/>
    <w:rsid w:val="003869D4"/>
    <w:rsid w:val="00386EDA"/>
    <w:rsid w:val="003871FC"/>
    <w:rsid w:val="0039127C"/>
    <w:rsid w:val="00393F36"/>
    <w:rsid w:val="0039412C"/>
    <w:rsid w:val="00394CAC"/>
    <w:rsid w:val="00396626"/>
    <w:rsid w:val="00396A33"/>
    <w:rsid w:val="00397B5B"/>
    <w:rsid w:val="00397F5C"/>
    <w:rsid w:val="003A0269"/>
    <w:rsid w:val="003A09D9"/>
    <w:rsid w:val="003A0F51"/>
    <w:rsid w:val="003A13C3"/>
    <w:rsid w:val="003A20A9"/>
    <w:rsid w:val="003A2D27"/>
    <w:rsid w:val="003A2D3A"/>
    <w:rsid w:val="003A2F57"/>
    <w:rsid w:val="003A36F1"/>
    <w:rsid w:val="003A4145"/>
    <w:rsid w:val="003A4D20"/>
    <w:rsid w:val="003A5F9B"/>
    <w:rsid w:val="003A66E6"/>
    <w:rsid w:val="003A6833"/>
    <w:rsid w:val="003A6BAD"/>
    <w:rsid w:val="003A7FED"/>
    <w:rsid w:val="003B0176"/>
    <w:rsid w:val="003B03EE"/>
    <w:rsid w:val="003B0A7A"/>
    <w:rsid w:val="003B0C7E"/>
    <w:rsid w:val="003B1543"/>
    <w:rsid w:val="003B1A45"/>
    <w:rsid w:val="003B2B1C"/>
    <w:rsid w:val="003B32A3"/>
    <w:rsid w:val="003B3969"/>
    <w:rsid w:val="003B3B14"/>
    <w:rsid w:val="003B3E5C"/>
    <w:rsid w:val="003B3E75"/>
    <w:rsid w:val="003B40B6"/>
    <w:rsid w:val="003B4251"/>
    <w:rsid w:val="003B4BDF"/>
    <w:rsid w:val="003B50CA"/>
    <w:rsid w:val="003B56DC"/>
    <w:rsid w:val="003B60DA"/>
    <w:rsid w:val="003B6179"/>
    <w:rsid w:val="003B6963"/>
    <w:rsid w:val="003B6AC1"/>
    <w:rsid w:val="003B7096"/>
    <w:rsid w:val="003B7238"/>
    <w:rsid w:val="003B7D5E"/>
    <w:rsid w:val="003B7EA8"/>
    <w:rsid w:val="003C0577"/>
    <w:rsid w:val="003C067E"/>
    <w:rsid w:val="003C0C9F"/>
    <w:rsid w:val="003C1114"/>
    <w:rsid w:val="003C11EC"/>
    <w:rsid w:val="003C19D1"/>
    <w:rsid w:val="003C26E1"/>
    <w:rsid w:val="003C2962"/>
    <w:rsid w:val="003C2BD1"/>
    <w:rsid w:val="003C4A44"/>
    <w:rsid w:val="003C5686"/>
    <w:rsid w:val="003C5EDE"/>
    <w:rsid w:val="003C67F0"/>
    <w:rsid w:val="003C7418"/>
    <w:rsid w:val="003C7AFE"/>
    <w:rsid w:val="003D05BE"/>
    <w:rsid w:val="003D0AE4"/>
    <w:rsid w:val="003D1352"/>
    <w:rsid w:val="003D161C"/>
    <w:rsid w:val="003D1C86"/>
    <w:rsid w:val="003D24E9"/>
    <w:rsid w:val="003D2527"/>
    <w:rsid w:val="003D4154"/>
    <w:rsid w:val="003D42E3"/>
    <w:rsid w:val="003D4937"/>
    <w:rsid w:val="003D5A5D"/>
    <w:rsid w:val="003D639E"/>
    <w:rsid w:val="003D7383"/>
    <w:rsid w:val="003D77E2"/>
    <w:rsid w:val="003D7948"/>
    <w:rsid w:val="003D7BE8"/>
    <w:rsid w:val="003E06BF"/>
    <w:rsid w:val="003E0B08"/>
    <w:rsid w:val="003E0FA6"/>
    <w:rsid w:val="003E2001"/>
    <w:rsid w:val="003E4F21"/>
    <w:rsid w:val="003E5B98"/>
    <w:rsid w:val="003E6D24"/>
    <w:rsid w:val="003E7781"/>
    <w:rsid w:val="003E7963"/>
    <w:rsid w:val="003F051B"/>
    <w:rsid w:val="003F06C6"/>
    <w:rsid w:val="003F095E"/>
    <w:rsid w:val="003F1985"/>
    <w:rsid w:val="003F19B8"/>
    <w:rsid w:val="003F209C"/>
    <w:rsid w:val="003F28B9"/>
    <w:rsid w:val="003F2E23"/>
    <w:rsid w:val="003F2F49"/>
    <w:rsid w:val="003F4369"/>
    <w:rsid w:val="003F4825"/>
    <w:rsid w:val="003F4B7F"/>
    <w:rsid w:val="003F510B"/>
    <w:rsid w:val="003F53B1"/>
    <w:rsid w:val="003F5BC5"/>
    <w:rsid w:val="003F6962"/>
    <w:rsid w:val="003F6C50"/>
    <w:rsid w:val="003F6CFB"/>
    <w:rsid w:val="003F7DD7"/>
    <w:rsid w:val="00400117"/>
    <w:rsid w:val="0040015F"/>
    <w:rsid w:val="00400AE5"/>
    <w:rsid w:val="00401AB2"/>
    <w:rsid w:val="00401BAE"/>
    <w:rsid w:val="004028E5"/>
    <w:rsid w:val="00404236"/>
    <w:rsid w:val="00404D38"/>
    <w:rsid w:val="00404D60"/>
    <w:rsid w:val="00404EAE"/>
    <w:rsid w:val="00404F2B"/>
    <w:rsid w:val="00404F9D"/>
    <w:rsid w:val="00405334"/>
    <w:rsid w:val="00405B86"/>
    <w:rsid w:val="004069AF"/>
    <w:rsid w:val="00406D01"/>
    <w:rsid w:val="00407831"/>
    <w:rsid w:val="0041073E"/>
    <w:rsid w:val="00410C67"/>
    <w:rsid w:val="00410DBB"/>
    <w:rsid w:val="00410F59"/>
    <w:rsid w:val="004117B3"/>
    <w:rsid w:val="00412514"/>
    <w:rsid w:val="00412541"/>
    <w:rsid w:val="004128BB"/>
    <w:rsid w:val="00412A74"/>
    <w:rsid w:val="00412C75"/>
    <w:rsid w:val="0041376C"/>
    <w:rsid w:val="00415091"/>
    <w:rsid w:val="00415675"/>
    <w:rsid w:val="00415B0B"/>
    <w:rsid w:val="004166EF"/>
    <w:rsid w:val="00416A42"/>
    <w:rsid w:val="00416A81"/>
    <w:rsid w:val="0041728A"/>
    <w:rsid w:val="00417C56"/>
    <w:rsid w:val="00417F16"/>
    <w:rsid w:val="0042032C"/>
    <w:rsid w:val="0042049B"/>
    <w:rsid w:val="00420516"/>
    <w:rsid w:val="0042128D"/>
    <w:rsid w:val="0042189E"/>
    <w:rsid w:val="00421985"/>
    <w:rsid w:val="00422904"/>
    <w:rsid w:val="00422A23"/>
    <w:rsid w:val="00423D65"/>
    <w:rsid w:val="00423E35"/>
    <w:rsid w:val="0042412D"/>
    <w:rsid w:val="00424854"/>
    <w:rsid w:val="0042574F"/>
    <w:rsid w:val="00425AD8"/>
    <w:rsid w:val="004260C9"/>
    <w:rsid w:val="0042743B"/>
    <w:rsid w:val="0042755C"/>
    <w:rsid w:val="00427BB0"/>
    <w:rsid w:val="0043027D"/>
    <w:rsid w:val="0043032F"/>
    <w:rsid w:val="004307D7"/>
    <w:rsid w:val="00430B6C"/>
    <w:rsid w:val="00430C48"/>
    <w:rsid w:val="0043135F"/>
    <w:rsid w:val="00431D4B"/>
    <w:rsid w:val="00431F8F"/>
    <w:rsid w:val="004336D6"/>
    <w:rsid w:val="00433C1F"/>
    <w:rsid w:val="00434043"/>
    <w:rsid w:val="00434804"/>
    <w:rsid w:val="004356D7"/>
    <w:rsid w:val="004368A9"/>
    <w:rsid w:val="00436D7B"/>
    <w:rsid w:val="00436D83"/>
    <w:rsid w:val="0043772E"/>
    <w:rsid w:val="00437C14"/>
    <w:rsid w:val="00440082"/>
    <w:rsid w:val="00441BCD"/>
    <w:rsid w:val="00442532"/>
    <w:rsid w:val="00443486"/>
    <w:rsid w:val="00443E37"/>
    <w:rsid w:val="00444965"/>
    <w:rsid w:val="00444E4F"/>
    <w:rsid w:val="0044519F"/>
    <w:rsid w:val="0044562C"/>
    <w:rsid w:val="00445B26"/>
    <w:rsid w:val="00445D94"/>
    <w:rsid w:val="004466B6"/>
    <w:rsid w:val="00446D5D"/>
    <w:rsid w:val="00450383"/>
    <w:rsid w:val="00450884"/>
    <w:rsid w:val="00450D8E"/>
    <w:rsid w:val="004511B7"/>
    <w:rsid w:val="004512D4"/>
    <w:rsid w:val="00451F21"/>
    <w:rsid w:val="004524FD"/>
    <w:rsid w:val="00452B9B"/>
    <w:rsid w:val="00452BDB"/>
    <w:rsid w:val="00452F3A"/>
    <w:rsid w:val="00453158"/>
    <w:rsid w:val="004536C4"/>
    <w:rsid w:val="00453DDB"/>
    <w:rsid w:val="004540F4"/>
    <w:rsid w:val="00455EAD"/>
    <w:rsid w:val="0045617D"/>
    <w:rsid w:val="004567C5"/>
    <w:rsid w:val="00456F29"/>
    <w:rsid w:val="0045765C"/>
    <w:rsid w:val="00457746"/>
    <w:rsid w:val="00461239"/>
    <w:rsid w:val="0046169F"/>
    <w:rsid w:val="00464245"/>
    <w:rsid w:val="004642A7"/>
    <w:rsid w:val="004642AE"/>
    <w:rsid w:val="0046479C"/>
    <w:rsid w:val="00464FF0"/>
    <w:rsid w:val="0046507D"/>
    <w:rsid w:val="004651DF"/>
    <w:rsid w:val="00465BA5"/>
    <w:rsid w:val="00466160"/>
    <w:rsid w:val="004661C7"/>
    <w:rsid w:val="004670AC"/>
    <w:rsid w:val="00467258"/>
    <w:rsid w:val="00470EA1"/>
    <w:rsid w:val="0047144F"/>
    <w:rsid w:val="0047164F"/>
    <w:rsid w:val="004719D2"/>
    <w:rsid w:val="00471B76"/>
    <w:rsid w:val="00471E21"/>
    <w:rsid w:val="004722DD"/>
    <w:rsid w:val="00472A5A"/>
    <w:rsid w:val="004730B9"/>
    <w:rsid w:val="00473876"/>
    <w:rsid w:val="00473F8C"/>
    <w:rsid w:val="00474189"/>
    <w:rsid w:val="00474830"/>
    <w:rsid w:val="0047537C"/>
    <w:rsid w:val="00475FA3"/>
    <w:rsid w:val="004761AE"/>
    <w:rsid w:val="0047764F"/>
    <w:rsid w:val="004802A6"/>
    <w:rsid w:val="004803C7"/>
    <w:rsid w:val="0048043F"/>
    <w:rsid w:val="0048057D"/>
    <w:rsid w:val="00481B10"/>
    <w:rsid w:val="00481C4A"/>
    <w:rsid w:val="00482875"/>
    <w:rsid w:val="0048377D"/>
    <w:rsid w:val="00484551"/>
    <w:rsid w:val="004845B8"/>
    <w:rsid w:val="00484E00"/>
    <w:rsid w:val="00484FE0"/>
    <w:rsid w:val="00485373"/>
    <w:rsid w:val="0048550A"/>
    <w:rsid w:val="00485876"/>
    <w:rsid w:val="004873B6"/>
    <w:rsid w:val="004900A0"/>
    <w:rsid w:val="004906FC"/>
    <w:rsid w:val="0049088F"/>
    <w:rsid w:val="00490E72"/>
    <w:rsid w:val="0049135A"/>
    <w:rsid w:val="00491404"/>
    <w:rsid w:val="004918E9"/>
    <w:rsid w:val="004922BA"/>
    <w:rsid w:val="0049314F"/>
    <w:rsid w:val="004933B4"/>
    <w:rsid w:val="00494568"/>
    <w:rsid w:val="00494989"/>
    <w:rsid w:val="00494A70"/>
    <w:rsid w:val="00494D78"/>
    <w:rsid w:val="0049516D"/>
    <w:rsid w:val="0049587E"/>
    <w:rsid w:val="00495CE8"/>
    <w:rsid w:val="004962FD"/>
    <w:rsid w:val="004966A7"/>
    <w:rsid w:val="00496D2D"/>
    <w:rsid w:val="004A049F"/>
    <w:rsid w:val="004A0BDE"/>
    <w:rsid w:val="004A0C41"/>
    <w:rsid w:val="004A1560"/>
    <w:rsid w:val="004A19A6"/>
    <w:rsid w:val="004A1E31"/>
    <w:rsid w:val="004A28F4"/>
    <w:rsid w:val="004A3212"/>
    <w:rsid w:val="004A3697"/>
    <w:rsid w:val="004A3870"/>
    <w:rsid w:val="004A45D2"/>
    <w:rsid w:val="004A47F9"/>
    <w:rsid w:val="004A6359"/>
    <w:rsid w:val="004A6A8A"/>
    <w:rsid w:val="004A6BB5"/>
    <w:rsid w:val="004A6F6A"/>
    <w:rsid w:val="004B0C82"/>
    <w:rsid w:val="004B1E39"/>
    <w:rsid w:val="004B255D"/>
    <w:rsid w:val="004B291C"/>
    <w:rsid w:val="004B2DFC"/>
    <w:rsid w:val="004B506A"/>
    <w:rsid w:val="004B5A16"/>
    <w:rsid w:val="004B666F"/>
    <w:rsid w:val="004B6804"/>
    <w:rsid w:val="004B695D"/>
    <w:rsid w:val="004B708B"/>
    <w:rsid w:val="004B7989"/>
    <w:rsid w:val="004C02DF"/>
    <w:rsid w:val="004C05C2"/>
    <w:rsid w:val="004C1787"/>
    <w:rsid w:val="004C1794"/>
    <w:rsid w:val="004C2BD3"/>
    <w:rsid w:val="004C357E"/>
    <w:rsid w:val="004C3BB7"/>
    <w:rsid w:val="004C3C3C"/>
    <w:rsid w:val="004C4AE2"/>
    <w:rsid w:val="004C5203"/>
    <w:rsid w:val="004C57D9"/>
    <w:rsid w:val="004C5B68"/>
    <w:rsid w:val="004C7078"/>
    <w:rsid w:val="004D101B"/>
    <w:rsid w:val="004D1A0C"/>
    <w:rsid w:val="004D2350"/>
    <w:rsid w:val="004D29EA"/>
    <w:rsid w:val="004D31AE"/>
    <w:rsid w:val="004D37D0"/>
    <w:rsid w:val="004D3960"/>
    <w:rsid w:val="004D4EF5"/>
    <w:rsid w:val="004D5874"/>
    <w:rsid w:val="004D6A2E"/>
    <w:rsid w:val="004D6F4B"/>
    <w:rsid w:val="004D7452"/>
    <w:rsid w:val="004D7526"/>
    <w:rsid w:val="004E0F1D"/>
    <w:rsid w:val="004E15A8"/>
    <w:rsid w:val="004E2722"/>
    <w:rsid w:val="004E3C85"/>
    <w:rsid w:val="004E3FD4"/>
    <w:rsid w:val="004E47B8"/>
    <w:rsid w:val="004E499A"/>
    <w:rsid w:val="004E4DD9"/>
    <w:rsid w:val="004E4FD4"/>
    <w:rsid w:val="004E5E25"/>
    <w:rsid w:val="004E5FE9"/>
    <w:rsid w:val="004E7643"/>
    <w:rsid w:val="004E7BB0"/>
    <w:rsid w:val="004F0568"/>
    <w:rsid w:val="004F0FB5"/>
    <w:rsid w:val="004F1304"/>
    <w:rsid w:val="004F1719"/>
    <w:rsid w:val="004F1973"/>
    <w:rsid w:val="004F2034"/>
    <w:rsid w:val="004F24B3"/>
    <w:rsid w:val="004F28A7"/>
    <w:rsid w:val="004F28D9"/>
    <w:rsid w:val="004F3ABC"/>
    <w:rsid w:val="004F3BFC"/>
    <w:rsid w:val="004F3EF1"/>
    <w:rsid w:val="004F4574"/>
    <w:rsid w:val="004F5A66"/>
    <w:rsid w:val="004F657C"/>
    <w:rsid w:val="004F66B5"/>
    <w:rsid w:val="004F6912"/>
    <w:rsid w:val="004F6AD9"/>
    <w:rsid w:val="004F6EA6"/>
    <w:rsid w:val="004F6EF4"/>
    <w:rsid w:val="00500774"/>
    <w:rsid w:val="0050091D"/>
    <w:rsid w:val="00501ACE"/>
    <w:rsid w:val="00501E86"/>
    <w:rsid w:val="005023F1"/>
    <w:rsid w:val="00503141"/>
    <w:rsid w:val="005033F2"/>
    <w:rsid w:val="00503B78"/>
    <w:rsid w:val="005047F0"/>
    <w:rsid w:val="0050597C"/>
    <w:rsid w:val="00505DDA"/>
    <w:rsid w:val="00506065"/>
    <w:rsid w:val="00506AC9"/>
    <w:rsid w:val="00506D2F"/>
    <w:rsid w:val="00506EAF"/>
    <w:rsid w:val="00506FA5"/>
    <w:rsid w:val="0050743B"/>
    <w:rsid w:val="005076F9"/>
    <w:rsid w:val="00507DCC"/>
    <w:rsid w:val="00507FEE"/>
    <w:rsid w:val="0051079B"/>
    <w:rsid w:val="00510925"/>
    <w:rsid w:val="00510F73"/>
    <w:rsid w:val="005125C9"/>
    <w:rsid w:val="005127BF"/>
    <w:rsid w:val="00512CA9"/>
    <w:rsid w:val="00513A92"/>
    <w:rsid w:val="00514A5E"/>
    <w:rsid w:val="0051580D"/>
    <w:rsid w:val="0051595A"/>
    <w:rsid w:val="00515DDF"/>
    <w:rsid w:val="00517F33"/>
    <w:rsid w:val="00520CBE"/>
    <w:rsid w:val="0052169F"/>
    <w:rsid w:val="00522AD1"/>
    <w:rsid w:val="005233C9"/>
    <w:rsid w:val="00523742"/>
    <w:rsid w:val="0052379A"/>
    <w:rsid w:val="0052491B"/>
    <w:rsid w:val="00524E7C"/>
    <w:rsid w:val="0052693B"/>
    <w:rsid w:val="00526FA3"/>
    <w:rsid w:val="005271B6"/>
    <w:rsid w:val="005273BD"/>
    <w:rsid w:val="005301C6"/>
    <w:rsid w:val="0053068B"/>
    <w:rsid w:val="00530B8D"/>
    <w:rsid w:val="00530C44"/>
    <w:rsid w:val="00531096"/>
    <w:rsid w:val="00532067"/>
    <w:rsid w:val="0053297B"/>
    <w:rsid w:val="00533B9F"/>
    <w:rsid w:val="00533F18"/>
    <w:rsid w:val="00534363"/>
    <w:rsid w:val="005345DD"/>
    <w:rsid w:val="00534B2A"/>
    <w:rsid w:val="00534F47"/>
    <w:rsid w:val="00535D2F"/>
    <w:rsid w:val="005361F5"/>
    <w:rsid w:val="005363DA"/>
    <w:rsid w:val="00536F9D"/>
    <w:rsid w:val="005372BB"/>
    <w:rsid w:val="00540A2A"/>
    <w:rsid w:val="00541316"/>
    <w:rsid w:val="0054132B"/>
    <w:rsid w:val="0054176E"/>
    <w:rsid w:val="00541787"/>
    <w:rsid w:val="00542A34"/>
    <w:rsid w:val="00543C41"/>
    <w:rsid w:val="00543F8B"/>
    <w:rsid w:val="00545245"/>
    <w:rsid w:val="00546A49"/>
    <w:rsid w:val="00546CC6"/>
    <w:rsid w:val="00547E0B"/>
    <w:rsid w:val="00550721"/>
    <w:rsid w:val="0055114E"/>
    <w:rsid w:val="0055257D"/>
    <w:rsid w:val="0055355D"/>
    <w:rsid w:val="00554811"/>
    <w:rsid w:val="00554B3E"/>
    <w:rsid w:val="0055527E"/>
    <w:rsid w:val="005559C6"/>
    <w:rsid w:val="00555D28"/>
    <w:rsid w:val="00556BB9"/>
    <w:rsid w:val="00557966"/>
    <w:rsid w:val="00557C64"/>
    <w:rsid w:val="00557DB4"/>
    <w:rsid w:val="00561400"/>
    <w:rsid w:val="00561605"/>
    <w:rsid w:val="00561824"/>
    <w:rsid w:val="00561AC4"/>
    <w:rsid w:val="005628DA"/>
    <w:rsid w:val="00562DFD"/>
    <w:rsid w:val="00562E0A"/>
    <w:rsid w:val="00563347"/>
    <w:rsid w:val="005638FF"/>
    <w:rsid w:val="00563E41"/>
    <w:rsid w:val="00563E5E"/>
    <w:rsid w:val="005645F7"/>
    <w:rsid w:val="00564F22"/>
    <w:rsid w:val="005665F0"/>
    <w:rsid w:val="00567534"/>
    <w:rsid w:val="00567D91"/>
    <w:rsid w:val="0057095C"/>
    <w:rsid w:val="0057184B"/>
    <w:rsid w:val="005718A5"/>
    <w:rsid w:val="00571DBF"/>
    <w:rsid w:val="0057342B"/>
    <w:rsid w:val="005748CD"/>
    <w:rsid w:val="005749D0"/>
    <w:rsid w:val="00574F58"/>
    <w:rsid w:val="00575682"/>
    <w:rsid w:val="00576806"/>
    <w:rsid w:val="00576CB5"/>
    <w:rsid w:val="00581122"/>
    <w:rsid w:val="00582C31"/>
    <w:rsid w:val="00584264"/>
    <w:rsid w:val="00584AA7"/>
    <w:rsid w:val="005851DD"/>
    <w:rsid w:val="0058594C"/>
    <w:rsid w:val="005860E6"/>
    <w:rsid w:val="00586C9A"/>
    <w:rsid w:val="005912FA"/>
    <w:rsid w:val="00592CF6"/>
    <w:rsid w:val="00593C43"/>
    <w:rsid w:val="00594967"/>
    <w:rsid w:val="00595689"/>
    <w:rsid w:val="00595BD2"/>
    <w:rsid w:val="005965DF"/>
    <w:rsid w:val="005966FD"/>
    <w:rsid w:val="00596986"/>
    <w:rsid w:val="005970FC"/>
    <w:rsid w:val="00597933"/>
    <w:rsid w:val="0059799D"/>
    <w:rsid w:val="00597D07"/>
    <w:rsid w:val="005A01C2"/>
    <w:rsid w:val="005A036B"/>
    <w:rsid w:val="005A160F"/>
    <w:rsid w:val="005A2029"/>
    <w:rsid w:val="005A2BD9"/>
    <w:rsid w:val="005A2ECD"/>
    <w:rsid w:val="005A3245"/>
    <w:rsid w:val="005A34EE"/>
    <w:rsid w:val="005A3A48"/>
    <w:rsid w:val="005A3DE8"/>
    <w:rsid w:val="005A4CF3"/>
    <w:rsid w:val="005A5451"/>
    <w:rsid w:val="005B03B8"/>
    <w:rsid w:val="005B0FC8"/>
    <w:rsid w:val="005B1311"/>
    <w:rsid w:val="005B1321"/>
    <w:rsid w:val="005B1AD0"/>
    <w:rsid w:val="005B2D33"/>
    <w:rsid w:val="005B2E3B"/>
    <w:rsid w:val="005B3603"/>
    <w:rsid w:val="005B4B9D"/>
    <w:rsid w:val="005B4F47"/>
    <w:rsid w:val="005B5944"/>
    <w:rsid w:val="005B6347"/>
    <w:rsid w:val="005B6CA6"/>
    <w:rsid w:val="005C03B0"/>
    <w:rsid w:val="005C0606"/>
    <w:rsid w:val="005C068D"/>
    <w:rsid w:val="005C0ABF"/>
    <w:rsid w:val="005C0CB6"/>
    <w:rsid w:val="005C1C9D"/>
    <w:rsid w:val="005C1D93"/>
    <w:rsid w:val="005C288E"/>
    <w:rsid w:val="005C2A98"/>
    <w:rsid w:val="005C3946"/>
    <w:rsid w:val="005C3CBB"/>
    <w:rsid w:val="005C47AE"/>
    <w:rsid w:val="005C499C"/>
    <w:rsid w:val="005C4BEC"/>
    <w:rsid w:val="005C5370"/>
    <w:rsid w:val="005C5408"/>
    <w:rsid w:val="005C5713"/>
    <w:rsid w:val="005C5A47"/>
    <w:rsid w:val="005C68EB"/>
    <w:rsid w:val="005C6A57"/>
    <w:rsid w:val="005C6BE1"/>
    <w:rsid w:val="005C6F1C"/>
    <w:rsid w:val="005C7E85"/>
    <w:rsid w:val="005C7EC5"/>
    <w:rsid w:val="005D0DC1"/>
    <w:rsid w:val="005D23D3"/>
    <w:rsid w:val="005D254E"/>
    <w:rsid w:val="005D2921"/>
    <w:rsid w:val="005D2B72"/>
    <w:rsid w:val="005D2ED4"/>
    <w:rsid w:val="005D30C0"/>
    <w:rsid w:val="005D3DC6"/>
    <w:rsid w:val="005D3F1F"/>
    <w:rsid w:val="005D44CA"/>
    <w:rsid w:val="005D478B"/>
    <w:rsid w:val="005D5B9A"/>
    <w:rsid w:val="005D6207"/>
    <w:rsid w:val="005D717A"/>
    <w:rsid w:val="005D796F"/>
    <w:rsid w:val="005E00AA"/>
    <w:rsid w:val="005E05BA"/>
    <w:rsid w:val="005E1393"/>
    <w:rsid w:val="005E2E3B"/>
    <w:rsid w:val="005E2F6C"/>
    <w:rsid w:val="005E3D36"/>
    <w:rsid w:val="005E4812"/>
    <w:rsid w:val="005E4B7B"/>
    <w:rsid w:val="005E4EE6"/>
    <w:rsid w:val="005E58D6"/>
    <w:rsid w:val="005E5C4F"/>
    <w:rsid w:val="005E6277"/>
    <w:rsid w:val="005E6B7D"/>
    <w:rsid w:val="005E6F05"/>
    <w:rsid w:val="005E6FE7"/>
    <w:rsid w:val="005E7AE8"/>
    <w:rsid w:val="005E7B57"/>
    <w:rsid w:val="005E7CF0"/>
    <w:rsid w:val="005E7D5B"/>
    <w:rsid w:val="005F03B7"/>
    <w:rsid w:val="005F0796"/>
    <w:rsid w:val="005F22E1"/>
    <w:rsid w:val="005F3F88"/>
    <w:rsid w:val="005F45D4"/>
    <w:rsid w:val="005F4FFC"/>
    <w:rsid w:val="005F5206"/>
    <w:rsid w:val="005F5272"/>
    <w:rsid w:val="005F5992"/>
    <w:rsid w:val="005F6226"/>
    <w:rsid w:val="005F62A8"/>
    <w:rsid w:val="005F65CF"/>
    <w:rsid w:val="005F69B3"/>
    <w:rsid w:val="005F7504"/>
    <w:rsid w:val="005F792E"/>
    <w:rsid w:val="005F7C0E"/>
    <w:rsid w:val="006004C6"/>
    <w:rsid w:val="00600CF7"/>
    <w:rsid w:val="00601F77"/>
    <w:rsid w:val="00605CEE"/>
    <w:rsid w:val="00605E2C"/>
    <w:rsid w:val="00606B99"/>
    <w:rsid w:val="00606C22"/>
    <w:rsid w:val="0060718F"/>
    <w:rsid w:val="00607388"/>
    <w:rsid w:val="0060756D"/>
    <w:rsid w:val="0061029F"/>
    <w:rsid w:val="006136FD"/>
    <w:rsid w:val="00613947"/>
    <w:rsid w:val="00613F91"/>
    <w:rsid w:val="0061592D"/>
    <w:rsid w:val="00615CAD"/>
    <w:rsid w:val="00616346"/>
    <w:rsid w:val="006167A2"/>
    <w:rsid w:val="00616EB2"/>
    <w:rsid w:val="00617155"/>
    <w:rsid w:val="006173C8"/>
    <w:rsid w:val="00617C98"/>
    <w:rsid w:val="006200A8"/>
    <w:rsid w:val="0062053B"/>
    <w:rsid w:val="006205CD"/>
    <w:rsid w:val="00621816"/>
    <w:rsid w:val="00621AC2"/>
    <w:rsid w:val="0062203F"/>
    <w:rsid w:val="00622098"/>
    <w:rsid w:val="00622219"/>
    <w:rsid w:val="0062333A"/>
    <w:rsid w:val="006235D1"/>
    <w:rsid w:val="00624EB7"/>
    <w:rsid w:val="006274F5"/>
    <w:rsid w:val="00627F7C"/>
    <w:rsid w:val="006306C4"/>
    <w:rsid w:val="006306E4"/>
    <w:rsid w:val="00631FB7"/>
    <w:rsid w:val="00632D62"/>
    <w:rsid w:val="00632DD3"/>
    <w:rsid w:val="0063325F"/>
    <w:rsid w:val="00633BD2"/>
    <w:rsid w:val="00635EAB"/>
    <w:rsid w:val="00636123"/>
    <w:rsid w:val="00636AF2"/>
    <w:rsid w:val="00636C37"/>
    <w:rsid w:val="00637B3A"/>
    <w:rsid w:val="00637D6F"/>
    <w:rsid w:val="006404DC"/>
    <w:rsid w:val="00640978"/>
    <w:rsid w:val="00640D93"/>
    <w:rsid w:val="00640EA1"/>
    <w:rsid w:val="00641727"/>
    <w:rsid w:val="00641CB5"/>
    <w:rsid w:val="0064214C"/>
    <w:rsid w:val="006424A5"/>
    <w:rsid w:val="00643433"/>
    <w:rsid w:val="00643582"/>
    <w:rsid w:val="00644ADD"/>
    <w:rsid w:val="00644B52"/>
    <w:rsid w:val="006455D3"/>
    <w:rsid w:val="00645EC7"/>
    <w:rsid w:val="006469B7"/>
    <w:rsid w:val="00646A57"/>
    <w:rsid w:val="006475F6"/>
    <w:rsid w:val="00647963"/>
    <w:rsid w:val="006508F6"/>
    <w:rsid w:val="0065161C"/>
    <w:rsid w:val="00651702"/>
    <w:rsid w:val="0065190A"/>
    <w:rsid w:val="00652936"/>
    <w:rsid w:val="00652AF9"/>
    <w:rsid w:val="00652E08"/>
    <w:rsid w:val="00653846"/>
    <w:rsid w:val="00653E34"/>
    <w:rsid w:val="00653EBD"/>
    <w:rsid w:val="00653F28"/>
    <w:rsid w:val="00654B2F"/>
    <w:rsid w:val="0065731C"/>
    <w:rsid w:val="00657B4C"/>
    <w:rsid w:val="00657D1B"/>
    <w:rsid w:val="00660A53"/>
    <w:rsid w:val="00660D88"/>
    <w:rsid w:val="00660E04"/>
    <w:rsid w:val="006626FE"/>
    <w:rsid w:val="00662BC8"/>
    <w:rsid w:val="00663A55"/>
    <w:rsid w:val="00663B6E"/>
    <w:rsid w:val="00664CF9"/>
    <w:rsid w:val="00664D63"/>
    <w:rsid w:val="00664E4F"/>
    <w:rsid w:val="0066554E"/>
    <w:rsid w:val="006656D1"/>
    <w:rsid w:val="00667A7D"/>
    <w:rsid w:val="00672DCA"/>
    <w:rsid w:val="00673101"/>
    <w:rsid w:val="0067344A"/>
    <w:rsid w:val="00673545"/>
    <w:rsid w:val="00673A62"/>
    <w:rsid w:val="0067557B"/>
    <w:rsid w:val="0067566F"/>
    <w:rsid w:val="0067614F"/>
    <w:rsid w:val="006761A4"/>
    <w:rsid w:val="00677107"/>
    <w:rsid w:val="00677CA4"/>
    <w:rsid w:val="00680B45"/>
    <w:rsid w:val="00680DE1"/>
    <w:rsid w:val="00681180"/>
    <w:rsid w:val="006813EE"/>
    <w:rsid w:val="00681FA3"/>
    <w:rsid w:val="00682855"/>
    <w:rsid w:val="00682FC2"/>
    <w:rsid w:val="00683FDE"/>
    <w:rsid w:val="00684210"/>
    <w:rsid w:val="00684253"/>
    <w:rsid w:val="006843FA"/>
    <w:rsid w:val="00684E86"/>
    <w:rsid w:val="00685FA0"/>
    <w:rsid w:val="00686A57"/>
    <w:rsid w:val="00686DE2"/>
    <w:rsid w:val="00687001"/>
    <w:rsid w:val="006870E6"/>
    <w:rsid w:val="00687B36"/>
    <w:rsid w:val="00691DDF"/>
    <w:rsid w:val="00693360"/>
    <w:rsid w:val="006934F0"/>
    <w:rsid w:val="00693550"/>
    <w:rsid w:val="006936C6"/>
    <w:rsid w:val="00693848"/>
    <w:rsid w:val="00693A3E"/>
    <w:rsid w:val="0069439E"/>
    <w:rsid w:val="00695348"/>
    <w:rsid w:val="0069566A"/>
    <w:rsid w:val="00695F8F"/>
    <w:rsid w:val="0069645E"/>
    <w:rsid w:val="00696588"/>
    <w:rsid w:val="006974DF"/>
    <w:rsid w:val="00697C8E"/>
    <w:rsid w:val="006A0778"/>
    <w:rsid w:val="006A13A8"/>
    <w:rsid w:val="006A1500"/>
    <w:rsid w:val="006A162A"/>
    <w:rsid w:val="006A1E69"/>
    <w:rsid w:val="006A356B"/>
    <w:rsid w:val="006A4746"/>
    <w:rsid w:val="006A4CEE"/>
    <w:rsid w:val="006A4D2B"/>
    <w:rsid w:val="006A5780"/>
    <w:rsid w:val="006A59F9"/>
    <w:rsid w:val="006A5AE3"/>
    <w:rsid w:val="006A5B0C"/>
    <w:rsid w:val="006A5B62"/>
    <w:rsid w:val="006A5C15"/>
    <w:rsid w:val="006A5D0D"/>
    <w:rsid w:val="006A5FD5"/>
    <w:rsid w:val="006A6D39"/>
    <w:rsid w:val="006B1549"/>
    <w:rsid w:val="006B184A"/>
    <w:rsid w:val="006B19FD"/>
    <w:rsid w:val="006B1F55"/>
    <w:rsid w:val="006B2084"/>
    <w:rsid w:val="006B20AA"/>
    <w:rsid w:val="006B250C"/>
    <w:rsid w:val="006B256E"/>
    <w:rsid w:val="006B2AC0"/>
    <w:rsid w:val="006B2B1B"/>
    <w:rsid w:val="006B2BAC"/>
    <w:rsid w:val="006B2CD5"/>
    <w:rsid w:val="006B2CF9"/>
    <w:rsid w:val="006B2DD5"/>
    <w:rsid w:val="006B3097"/>
    <w:rsid w:val="006B4174"/>
    <w:rsid w:val="006B43BF"/>
    <w:rsid w:val="006B4BC3"/>
    <w:rsid w:val="006B4C3A"/>
    <w:rsid w:val="006B4FBE"/>
    <w:rsid w:val="006B539B"/>
    <w:rsid w:val="006B57D0"/>
    <w:rsid w:val="006B676C"/>
    <w:rsid w:val="006B69B2"/>
    <w:rsid w:val="006B6B17"/>
    <w:rsid w:val="006B7262"/>
    <w:rsid w:val="006B726F"/>
    <w:rsid w:val="006B759E"/>
    <w:rsid w:val="006B77DA"/>
    <w:rsid w:val="006B7B33"/>
    <w:rsid w:val="006B7C38"/>
    <w:rsid w:val="006C240B"/>
    <w:rsid w:val="006C2AA0"/>
    <w:rsid w:val="006C3367"/>
    <w:rsid w:val="006C4CCE"/>
    <w:rsid w:val="006C54D0"/>
    <w:rsid w:val="006C5EC9"/>
    <w:rsid w:val="006C62F8"/>
    <w:rsid w:val="006C78CF"/>
    <w:rsid w:val="006C78E7"/>
    <w:rsid w:val="006C7BD7"/>
    <w:rsid w:val="006D042F"/>
    <w:rsid w:val="006D0C3E"/>
    <w:rsid w:val="006D1154"/>
    <w:rsid w:val="006D1CB7"/>
    <w:rsid w:val="006D232F"/>
    <w:rsid w:val="006D2D47"/>
    <w:rsid w:val="006D3777"/>
    <w:rsid w:val="006D3CB2"/>
    <w:rsid w:val="006D55E9"/>
    <w:rsid w:val="006D6EC8"/>
    <w:rsid w:val="006D7A28"/>
    <w:rsid w:val="006E01B5"/>
    <w:rsid w:val="006E1509"/>
    <w:rsid w:val="006E1B5F"/>
    <w:rsid w:val="006E2048"/>
    <w:rsid w:val="006E27AA"/>
    <w:rsid w:val="006E2893"/>
    <w:rsid w:val="006E2DA6"/>
    <w:rsid w:val="006E34EA"/>
    <w:rsid w:val="006E38C7"/>
    <w:rsid w:val="006E40DA"/>
    <w:rsid w:val="006E47FF"/>
    <w:rsid w:val="006E4CA0"/>
    <w:rsid w:val="006E52E3"/>
    <w:rsid w:val="006E5C45"/>
    <w:rsid w:val="006E74CD"/>
    <w:rsid w:val="006F1157"/>
    <w:rsid w:val="006F151C"/>
    <w:rsid w:val="006F233C"/>
    <w:rsid w:val="006F34EE"/>
    <w:rsid w:val="006F3AFD"/>
    <w:rsid w:val="006F4A0C"/>
    <w:rsid w:val="006F4FFC"/>
    <w:rsid w:val="006F5D39"/>
    <w:rsid w:val="006F6235"/>
    <w:rsid w:val="006F63C7"/>
    <w:rsid w:val="006F6751"/>
    <w:rsid w:val="006F702A"/>
    <w:rsid w:val="006F7A0E"/>
    <w:rsid w:val="00700606"/>
    <w:rsid w:val="00700FFA"/>
    <w:rsid w:val="00702047"/>
    <w:rsid w:val="00702430"/>
    <w:rsid w:val="00703BF0"/>
    <w:rsid w:val="007046A3"/>
    <w:rsid w:val="00704CBF"/>
    <w:rsid w:val="0070658B"/>
    <w:rsid w:val="007069E8"/>
    <w:rsid w:val="007070AD"/>
    <w:rsid w:val="007077EF"/>
    <w:rsid w:val="00707DE1"/>
    <w:rsid w:val="0071026D"/>
    <w:rsid w:val="007109EC"/>
    <w:rsid w:val="00710CEB"/>
    <w:rsid w:val="007110CF"/>
    <w:rsid w:val="0071192E"/>
    <w:rsid w:val="00711AA0"/>
    <w:rsid w:val="00711C9F"/>
    <w:rsid w:val="00711F38"/>
    <w:rsid w:val="00712027"/>
    <w:rsid w:val="0071293E"/>
    <w:rsid w:val="00714662"/>
    <w:rsid w:val="00714B4C"/>
    <w:rsid w:val="00715503"/>
    <w:rsid w:val="00715590"/>
    <w:rsid w:val="00715941"/>
    <w:rsid w:val="00716A17"/>
    <w:rsid w:val="007171BF"/>
    <w:rsid w:val="00720875"/>
    <w:rsid w:val="00721356"/>
    <w:rsid w:val="00721922"/>
    <w:rsid w:val="00721BBE"/>
    <w:rsid w:val="00722EA0"/>
    <w:rsid w:val="0072386D"/>
    <w:rsid w:val="007240F6"/>
    <w:rsid w:val="00724324"/>
    <w:rsid w:val="00724563"/>
    <w:rsid w:val="0072563B"/>
    <w:rsid w:val="00725A6C"/>
    <w:rsid w:val="00725D8F"/>
    <w:rsid w:val="0072655C"/>
    <w:rsid w:val="007268D1"/>
    <w:rsid w:val="00727334"/>
    <w:rsid w:val="00727C82"/>
    <w:rsid w:val="00727FAD"/>
    <w:rsid w:val="0073167D"/>
    <w:rsid w:val="007326F5"/>
    <w:rsid w:val="00732896"/>
    <w:rsid w:val="00732BB2"/>
    <w:rsid w:val="00734BE9"/>
    <w:rsid w:val="00734CCC"/>
    <w:rsid w:val="00734CE4"/>
    <w:rsid w:val="00735131"/>
    <w:rsid w:val="007354A0"/>
    <w:rsid w:val="00736812"/>
    <w:rsid w:val="00736FEA"/>
    <w:rsid w:val="007371AC"/>
    <w:rsid w:val="0073724D"/>
    <w:rsid w:val="0073764C"/>
    <w:rsid w:val="00737B04"/>
    <w:rsid w:val="00737C4C"/>
    <w:rsid w:val="00741531"/>
    <w:rsid w:val="00741FFA"/>
    <w:rsid w:val="00742B17"/>
    <w:rsid w:val="007430A2"/>
    <w:rsid w:val="007431BD"/>
    <w:rsid w:val="007436A6"/>
    <w:rsid w:val="00743DE2"/>
    <w:rsid w:val="0074487B"/>
    <w:rsid w:val="00744BD4"/>
    <w:rsid w:val="00745869"/>
    <w:rsid w:val="00745AE1"/>
    <w:rsid w:val="0074632C"/>
    <w:rsid w:val="007469A2"/>
    <w:rsid w:val="0075008A"/>
    <w:rsid w:val="00751191"/>
    <w:rsid w:val="00751309"/>
    <w:rsid w:val="007514FC"/>
    <w:rsid w:val="00751D59"/>
    <w:rsid w:val="00752FC1"/>
    <w:rsid w:val="00753B06"/>
    <w:rsid w:val="00754507"/>
    <w:rsid w:val="00754C20"/>
    <w:rsid w:val="0075504B"/>
    <w:rsid w:val="0075509B"/>
    <w:rsid w:val="00755E68"/>
    <w:rsid w:val="00755F7A"/>
    <w:rsid w:val="00756441"/>
    <w:rsid w:val="0075691D"/>
    <w:rsid w:val="0076008D"/>
    <w:rsid w:val="00761552"/>
    <w:rsid w:val="00761845"/>
    <w:rsid w:val="00762021"/>
    <w:rsid w:val="0076273E"/>
    <w:rsid w:val="007629E4"/>
    <w:rsid w:val="00762D0E"/>
    <w:rsid w:val="00763007"/>
    <w:rsid w:val="00763B2E"/>
    <w:rsid w:val="00763FF0"/>
    <w:rsid w:val="0076474C"/>
    <w:rsid w:val="00764FA0"/>
    <w:rsid w:val="00765437"/>
    <w:rsid w:val="00766129"/>
    <w:rsid w:val="00766320"/>
    <w:rsid w:val="00770011"/>
    <w:rsid w:val="00770F97"/>
    <w:rsid w:val="0077151B"/>
    <w:rsid w:val="00771C13"/>
    <w:rsid w:val="007725E9"/>
    <w:rsid w:val="007726BD"/>
    <w:rsid w:val="0077359F"/>
    <w:rsid w:val="0077448A"/>
    <w:rsid w:val="00775553"/>
    <w:rsid w:val="0077566A"/>
    <w:rsid w:val="00775D4A"/>
    <w:rsid w:val="007762CA"/>
    <w:rsid w:val="00776327"/>
    <w:rsid w:val="007769CA"/>
    <w:rsid w:val="00776B00"/>
    <w:rsid w:val="00776DB7"/>
    <w:rsid w:val="007773CA"/>
    <w:rsid w:val="00777658"/>
    <w:rsid w:val="00777C06"/>
    <w:rsid w:val="007806EA"/>
    <w:rsid w:val="00781FAC"/>
    <w:rsid w:val="00782752"/>
    <w:rsid w:val="0078297B"/>
    <w:rsid w:val="00783EFD"/>
    <w:rsid w:val="0078400E"/>
    <w:rsid w:val="00784DC4"/>
    <w:rsid w:val="0078616B"/>
    <w:rsid w:val="00786170"/>
    <w:rsid w:val="00787710"/>
    <w:rsid w:val="007877EB"/>
    <w:rsid w:val="00787967"/>
    <w:rsid w:val="00787DA2"/>
    <w:rsid w:val="00790AAD"/>
    <w:rsid w:val="0079106A"/>
    <w:rsid w:val="0079251C"/>
    <w:rsid w:val="00792AB0"/>
    <w:rsid w:val="00792BFD"/>
    <w:rsid w:val="0079313A"/>
    <w:rsid w:val="0079360D"/>
    <w:rsid w:val="00793E6D"/>
    <w:rsid w:val="0079420D"/>
    <w:rsid w:val="0079447E"/>
    <w:rsid w:val="00794AEF"/>
    <w:rsid w:val="00795559"/>
    <w:rsid w:val="007956DA"/>
    <w:rsid w:val="0079614C"/>
    <w:rsid w:val="00797991"/>
    <w:rsid w:val="007A2145"/>
    <w:rsid w:val="007A2FED"/>
    <w:rsid w:val="007A3B06"/>
    <w:rsid w:val="007A430A"/>
    <w:rsid w:val="007A44A4"/>
    <w:rsid w:val="007A48EB"/>
    <w:rsid w:val="007A50F4"/>
    <w:rsid w:val="007A5D3D"/>
    <w:rsid w:val="007A78AD"/>
    <w:rsid w:val="007A7C84"/>
    <w:rsid w:val="007B0573"/>
    <w:rsid w:val="007B0E88"/>
    <w:rsid w:val="007B1DE2"/>
    <w:rsid w:val="007B202C"/>
    <w:rsid w:val="007B2394"/>
    <w:rsid w:val="007B255E"/>
    <w:rsid w:val="007B28BD"/>
    <w:rsid w:val="007B36A9"/>
    <w:rsid w:val="007B3962"/>
    <w:rsid w:val="007B4301"/>
    <w:rsid w:val="007B4559"/>
    <w:rsid w:val="007B4B1D"/>
    <w:rsid w:val="007B513F"/>
    <w:rsid w:val="007B5473"/>
    <w:rsid w:val="007B5AEB"/>
    <w:rsid w:val="007B6546"/>
    <w:rsid w:val="007B6BE7"/>
    <w:rsid w:val="007B6C50"/>
    <w:rsid w:val="007B7133"/>
    <w:rsid w:val="007B7D0E"/>
    <w:rsid w:val="007C07B7"/>
    <w:rsid w:val="007C1298"/>
    <w:rsid w:val="007C1D74"/>
    <w:rsid w:val="007C39E5"/>
    <w:rsid w:val="007C3EEC"/>
    <w:rsid w:val="007C4AA7"/>
    <w:rsid w:val="007C6020"/>
    <w:rsid w:val="007C6B26"/>
    <w:rsid w:val="007C7385"/>
    <w:rsid w:val="007D19EF"/>
    <w:rsid w:val="007D1CE2"/>
    <w:rsid w:val="007D222D"/>
    <w:rsid w:val="007D2B06"/>
    <w:rsid w:val="007D35B6"/>
    <w:rsid w:val="007D3719"/>
    <w:rsid w:val="007D3D36"/>
    <w:rsid w:val="007D4A97"/>
    <w:rsid w:val="007D4DC1"/>
    <w:rsid w:val="007D5658"/>
    <w:rsid w:val="007D629F"/>
    <w:rsid w:val="007D6BAA"/>
    <w:rsid w:val="007D6BBE"/>
    <w:rsid w:val="007D70AE"/>
    <w:rsid w:val="007E1EDA"/>
    <w:rsid w:val="007E1FE9"/>
    <w:rsid w:val="007E227F"/>
    <w:rsid w:val="007E2B1A"/>
    <w:rsid w:val="007E3A6A"/>
    <w:rsid w:val="007E4474"/>
    <w:rsid w:val="007E46D1"/>
    <w:rsid w:val="007E4A34"/>
    <w:rsid w:val="007E4AA4"/>
    <w:rsid w:val="007E5A37"/>
    <w:rsid w:val="007E5A49"/>
    <w:rsid w:val="007E5EB1"/>
    <w:rsid w:val="007E69D8"/>
    <w:rsid w:val="007E6AC2"/>
    <w:rsid w:val="007E6C28"/>
    <w:rsid w:val="007E7419"/>
    <w:rsid w:val="007E7DF1"/>
    <w:rsid w:val="007F0239"/>
    <w:rsid w:val="007F0609"/>
    <w:rsid w:val="007F2008"/>
    <w:rsid w:val="007F398B"/>
    <w:rsid w:val="007F40E9"/>
    <w:rsid w:val="007F4585"/>
    <w:rsid w:val="007F509B"/>
    <w:rsid w:val="007F529D"/>
    <w:rsid w:val="007F62DC"/>
    <w:rsid w:val="007F661D"/>
    <w:rsid w:val="007F72BD"/>
    <w:rsid w:val="008017CB"/>
    <w:rsid w:val="00801A48"/>
    <w:rsid w:val="00802680"/>
    <w:rsid w:val="008027BE"/>
    <w:rsid w:val="00804DB5"/>
    <w:rsid w:val="00805070"/>
    <w:rsid w:val="008055DA"/>
    <w:rsid w:val="00806030"/>
    <w:rsid w:val="0080647F"/>
    <w:rsid w:val="00806D46"/>
    <w:rsid w:val="00806FAF"/>
    <w:rsid w:val="00807C8B"/>
    <w:rsid w:val="00807DEE"/>
    <w:rsid w:val="00807F60"/>
    <w:rsid w:val="00810208"/>
    <w:rsid w:val="00810BCE"/>
    <w:rsid w:val="00810DC9"/>
    <w:rsid w:val="008115CC"/>
    <w:rsid w:val="00811A0F"/>
    <w:rsid w:val="0081342C"/>
    <w:rsid w:val="0081374F"/>
    <w:rsid w:val="008155C0"/>
    <w:rsid w:val="00815829"/>
    <w:rsid w:val="008164AB"/>
    <w:rsid w:val="0081724E"/>
    <w:rsid w:val="00820304"/>
    <w:rsid w:val="00820BD0"/>
    <w:rsid w:val="008210CF"/>
    <w:rsid w:val="008225C2"/>
    <w:rsid w:val="00822B66"/>
    <w:rsid w:val="00823484"/>
    <w:rsid w:val="008238BD"/>
    <w:rsid w:val="00823B3C"/>
    <w:rsid w:val="008241E7"/>
    <w:rsid w:val="00824C08"/>
    <w:rsid w:val="00825738"/>
    <w:rsid w:val="00825A1E"/>
    <w:rsid w:val="00825A68"/>
    <w:rsid w:val="00825AB3"/>
    <w:rsid w:val="008261D9"/>
    <w:rsid w:val="00826365"/>
    <w:rsid w:val="0082742A"/>
    <w:rsid w:val="008275E8"/>
    <w:rsid w:val="0083184F"/>
    <w:rsid w:val="00831CEE"/>
    <w:rsid w:val="00831EE9"/>
    <w:rsid w:val="008321A1"/>
    <w:rsid w:val="00832251"/>
    <w:rsid w:val="008326DA"/>
    <w:rsid w:val="008327C3"/>
    <w:rsid w:val="00833796"/>
    <w:rsid w:val="008337B8"/>
    <w:rsid w:val="00833AF8"/>
    <w:rsid w:val="00833BF2"/>
    <w:rsid w:val="008357CC"/>
    <w:rsid w:val="00835E4F"/>
    <w:rsid w:val="00835EC4"/>
    <w:rsid w:val="00835ED5"/>
    <w:rsid w:val="00836AFF"/>
    <w:rsid w:val="0083751E"/>
    <w:rsid w:val="0083785D"/>
    <w:rsid w:val="0083789D"/>
    <w:rsid w:val="00837BD6"/>
    <w:rsid w:val="008402AB"/>
    <w:rsid w:val="0084032D"/>
    <w:rsid w:val="00840482"/>
    <w:rsid w:val="00840A6F"/>
    <w:rsid w:val="00840FED"/>
    <w:rsid w:val="008424C6"/>
    <w:rsid w:val="008428E3"/>
    <w:rsid w:val="00842D44"/>
    <w:rsid w:val="00842D9C"/>
    <w:rsid w:val="008434D7"/>
    <w:rsid w:val="008435CB"/>
    <w:rsid w:val="0084376B"/>
    <w:rsid w:val="00843975"/>
    <w:rsid w:val="00843B4B"/>
    <w:rsid w:val="00844BEA"/>
    <w:rsid w:val="008451E2"/>
    <w:rsid w:val="008465C7"/>
    <w:rsid w:val="008469EA"/>
    <w:rsid w:val="00846BD9"/>
    <w:rsid w:val="00846D4A"/>
    <w:rsid w:val="00846E3F"/>
    <w:rsid w:val="008470B1"/>
    <w:rsid w:val="0084792C"/>
    <w:rsid w:val="008479F4"/>
    <w:rsid w:val="00850F19"/>
    <w:rsid w:val="00851246"/>
    <w:rsid w:val="00851642"/>
    <w:rsid w:val="008516FA"/>
    <w:rsid w:val="00852232"/>
    <w:rsid w:val="0085284A"/>
    <w:rsid w:val="008530BB"/>
    <w:rsid w:val="00854597"/>
    <w:rsid w:val="00854C6D"/>
    <w:rsid w:val="00855A07"/>
    <w:rsid w:val="0085675C"/>
    <w:rsid w:val="0085703C"/>
    <w:rsid w:val="00857E2A"/>
    <w:rsid w:val="00860787"/>
    <w:rsid w:val="0086123E"/>
    <w:rsid w:val="0086140A"/>
    <w:rsid w:val="0086188F"/>
    <w:rsid w:val="00861B07"/>
    <w:rsid w:val="0086247B"/>
    <w:rsid w:val="00862C90"/>
    <w:rsid w:val="00863426"/>
    <w:rsid w:val="008639FA"/>
    <w:rsid w:val="00863A43"/>
    <w:rsid w:val="00864BFB"/>
    <w:rsid w:val="00864D22"/>
    <w:rsid w:val="008653BB"/>
    <w:rsid w:val="00865888"/>
    <w:rsid w:val="00865A9A"/>
    <w:rsid w:val="00865C61"/>
    <w:rsid w:val="00871AD0"/>
    <w:rsid w:val="00872E7C"/>
    <w:rsid w:val="00873543"/>
    <w:rsid w:val="00873660"/>
    <w:rsid w:val="008741FC"/>
    <w:rsid w:val="00874DF4"/>
    <w:rsid w:val="00875B53"/>
    <w:rsid w:val="00875FF8"/>
    <w:rsid w:val="008765F2"/>
    <w:rsid w:val="00876849"/>
    <w:rsid w:val="00877258"/>
    <w:rsid w:val="0087727E"/>
    <w:rsid w:val="00880CA0"/>
    <w:rsid w:val="008818A2"/>
    <w:rsid w:val="00881F55"/>
    <w:rsid w:val="00881FD6"/>
    <w:rsid w:val="0088267C"/>
    <w:rsid w:val="0088274D"/>
    <w:rsid w:val="00882F1C"/>
    <w:rsid w:val="008839A6"/>
    <w:rsid w:val="0088423E"/>
    <w:rsid w:val="00884681"/>
    <w:rsid w:val="00885A37"/>
    <w:rsid w:val="00885BF1"/>
    <w:rsid w:val="00886C19"/>
    <w:rsid w:val="00886DBC"/>
    <w:rsid w:val="008872D5"/>
    <w:rsid w:val="00887898"/>
    <w:rsid w:val="00890440"/>
    <w:rsid w:val="0089077B"/>
    <w:rsid w:val="00891C63"/>
    <w:rsid w:val="008923B0"/>
    <w:rsid w:val="00892500"/>
    <w:rsid w:val="00892D2C"/>
    <w:rsid w:val="00893ACB"/>
    <w:rsid w:val="00893CF6"/>
    <w:rsid w:val="00894613"/>
    <w:rsid w:val="00894704"/>
    <w:rsid w:val="00894801"/>
    <w:rsid w:val="00895790"/>
    <w:rsid w:val="00895CD7"/>
    <w:rsid w:val="00895ECA"/>
    <w:rsid w:val="00896087"/>
    <w:rsid w:val="00896508"/>
    <w:rsid w:val="00896E73"/>
    <w:rsid w:val="00897C18"/>
    <w:rsid w:val="008A002D"/>
    <w:rsid w:val="008A0077"/>
    <w:rsid w:val="008A0710"/>
    <w:rsid w:val="008A0958"/>
    <w:rsid w:val="008A097C"/>
    <w:rsid w:val="008A2D3A"/>
    <w:rsid w:val="008A3E5C"/>
    <w:rsid w:val="008A5B0B"/>
    <w:rsid w:val="008A7255"/>
    <w:rsid w:val="008A7AC5"/>
    <w:rsid w:val="008A7C24"/>
    <w:rsid w:val="008A7C8B"/>
    <w:rsid w:val="008A7CFF"/>
    <w:rsid w:val="008B0077"/>
    <w:rsid w:val="008B01FE"/>
    <w:rsid w:val="008B1A4D"/>
    <w:rsid w:val="008B22E9"/>
    <w:rsid w:val="008B2C24"/>
    <w:rsid w:val="008B3839"/>
    <w:rsid w:val="008B3D8E"/>
    <w:rsid w:val="008B4F97"/>
    <w:rsid w:val="008B56E6"/>
    <w:rsid w:val="008B68BD"/>
    <w:rsid w:val="008B7D06"/>
    <w:rsid w:val="008C0065"/>
    <w:rsid w:val="008C016F"/>
    <w:rsid w:val="008C10EE"/>
    <w:rsid w:val="008C142F"/>
    <w:rsid w:val="008C2ADA"/>
    <w:rsid w:val="008C2B8A"/>
    <w:rsid w:val="008C2D08"/>
    <w:rsid w:val="008C309A"/>
    <w:rsid w:val="008C35F1"/>
    <w:rsid w:val="008C37DF"/>
    <w:rsid w:val="008C5695"/>
    <w:rsid w:val="008C58CA"/>
    <w:rsid w:val="008C5DAA"/>
    <w:rsid w:val="008C6C76"/>
    <w:rsid w:val="008C6E89"/>
    <w:rsid w:val="008C7061"/>
    <w:rsid w:val="008D0E91"/>
    <w:rsid w:val="008D128F"/>
    <w:rsid w:val="008D171D"/>
    <w:rsid w:val="008D21AA"/>
    <w:rsid w:val="008D23B7"/>
    <w:rsid w:val="008D3447"/>
    <w:rsid w:val="008D3453"/>
    <w:rsid w:val="008D3C55"/>
    <w:rsid w:val="008D4489"/>
    <w:rsid w:val="008D4490"/>
    <w:rsid w:val="008D65DF"/>
    <w:rsid w:val="008D7200"/>
    <w:rsid w:val="008E12A9"/>
    <w:rsid w:val="008E1AA9"/>
    <w:rsid w:val="008E251A"/>
    <w:rsid w:val="008E275C"/>
    <w:rsid w:val="008E2A1B"/>
    <w:rsid w:val="008E2A66"/>
    <w:rsid w:val="008E305E"/>
    <w:rsid w:val="008E30DD"/>
    <w:rsid w:val="008E4580"/>
    <w:rsid w:val="008E53E4"/>
    <w:rsid w:val="008E5ABA"/>
    <w:rsid w:val="008E6031"/>
    <w:rsid w:val="008E6E89"/>
    <w:rsid w:val="008E7661"/>
    <w:rsid w:val="008E7668"/>
    <w:rsid w:val="008E7BC4"/>
    <w:rsid w:val="008F01A7"/>
    <w:rsid w:val="008F1B4B"/>
    <w:rsid w:val="008F22A8"/>
    <w:rsid w:val="008F2359"/>
    <w:rsid w:val="008F2882"/>
    <w:rsid w:val="008F28B3"/>
    <w:rsid w:val="008F2C46"/>
    <w:rsid w:val="008F4122"/>
    <w:rsid w:val="008F495A"/>
    <w:rsid w:val="008F5040"/>
    <w:rsid w:val="008F5E0F"/>
    <w:rsid w:val="008F6B1D"/>
    <w:rsid w:val="008F6C49"/>
    <w:rsid w:val="008F6E8A"/>
    <w:rsid w:val="008F7B65"/>
    <w:rsid w:val="008F7EB8"/>
    <w:rsid w:val="009022BA"/>
    <w:rsid w:val="009029B6"/>
    <w:rsid w:val="00902F6E"/>
    <w:rsid w:val="0090318A"/>
    <w:rsid w:val="00903978"/>
    <w:rsid w:val="00903DE5"/>
    <w:rsid w:val="00904545"/>
    <w:rsid w:val="009046CD"/>
    <w:rsid w:val="00904D3C"/>
    <w:rsid w:val="009051DB"/>
    <w:rsid w:val="0090525C"/>
    <w:rsid w:val="00905532"/>
    <w:rsid w:val="0090596B"/>
    <w:rsid w:val="00905D6F"/>
    <w:rsid w:val="009060A7"/>
    <w:rsid w:val="00906537"/>
    <w:rsid w:val="0090696D"/>
    <w:rsid w:val="00906E02"/>
    <w:rsid w:val="00907404"/>
    <w:rsid w:val="00907AAB"/>
    <w:rsid w:val="0091022C"/>
    <w:rsid w:val="00912147"/>
    <w:rsid w:val="00912343"/>
    <w:rsid w:val="00914064"/>
    <w:rsid w:val="0091493C"/>
    <w:rsid w:val="009153DC"/>
    <w:rsid w:val="00915FC9"/>
    <w:rsid w:val="00916131"/>
    <w:rsid w:val="00916742"/>
    <w:rsid w:val="00916A0C"/>
    <w:rsid w:val="00916CFE"/>
    <w:rsid w:val="00917052"/>
    <w:rsid w:val="00917370"/>
    <w:rsid w:val="00920B2E"/>
    <w:rsid w:val="00920C58"/>
    <w:rsid w:val="00921038"/>
    <w:rsid w:val="009215C6"/>
    <w:rsid w:val="009222B2"/>
    <w:rsid w:val="00922886"/>
    <w:rsid w:val="009233EE"/>
    <w:rsid w:val="009234A3"/>
    <w:rsid w:val="0092351E"/>
    <w:rsid w:val="00923CB2"/>
    <w:rsid w:val="00924969"/>
    <w:rsid w:val="00924C2A"/>
    <w:rsid w:val="00924C4E"/>
    <w:rsid w:val="00925C89"/>
    <w:rsid w:val="009267A7"/>
    <w:rsid w:val="00927D85"/>
    <w:rsid w:val="00930C86"/>
    <w:rsid w:val="0093167D"/>
    <w:rsid w:val="00932113"/>
    <w:rsid w:val="009323E6"/>
    <w:rsid w:val="00932A35"/>
    <w:rsid w:val="00932C0A"/>
    <w:rsid w:val="00933F77"/>
    <w:rsid w:val="009346BD"/>
    <w:rsid w:val="009347D4"/>
    <w:rsid w:val="0093538C"/>
    <w:rsid w:val="00935695"/>
    <w:rsid w:val="009368B6"/>
    <w:rsid w:val="00936DED"/>
    <w:rsid w:val="0093770D"/>
    <w:rsid w:val="0093776B"/>
    <w:rsid w:val="00937A0D"/>
    <w:rsid w:val="00942793"/>
    <w:rsid w:val="009427BC"/>
    <w:rsid w:val="00943BD0"/>
    <w:rsid w:val="00943C34"/>
    <w:rsid w:val="009442AE"/>
    <w:rsid w:val="00944C0D"/>
    <w:rsid w:val="00945D9B"/>
    <w:rsid w:val="009463D4"/>
    <w:rsid w:val="009463E1"/>
    <w:rsid w:val="00947D9E"/>
    <w:rsid w:val="00947E6A"/>
    <w:rsid w:val="009503D1"/>
    <w:rsid w:val="00950720"/>
    <w:rsid w:val="00950744"/>
    <w:rsid w:val="00950835"/>
    <w:rsid w:val="00950A58"/>
    <w:rsid w:val="00950DB3"/>
    <w:rsid w:val="00950DC1"/>
    <w:rsid w:val="00950EEE"/>
    <w:rsid w:val="00951AD9"/>
    <w:rsid w:val="0095203A"/>
    <w:rsid w:val="00952094"/>
    <w:rsid w:val="009529D4"/>
    <w:rsid w:val="00952D3B"/>
    <w:rsid w:val="009532EB"/>
    <w:rsid w:val="00953A50"/>
    <w:rsid w:val="00953D8E"/>
    <w:rsid w:val="00953EA5"/>
    <w:rsid w:val="00954787"/>
    <w:rsid w:val="009553CC"/>
    <w:rsid w:val="0095660A"/>
    <w:rsid w:val="00956E89"/>
    <w:rsid w:val="0095723F"/>
    <w:rsid w:val="00957C87"/>
    <w:rsid w:val="009612DA"/>
    <w:rsid w:val="009612DD"/>
    <w:rsid w:val="00961F74"/>
    <w:rsid w:val="009622C7"/>
    <w:rsid w:val="0096277C"/>
    <w:rsid w:val="0096333E"/>
    <w:rsid w:val="0096375F"/>
    <w:rsid w:val="009639A9"/>
    <w:rsid w:val="00963BB3"/>
    <w:rsid w:val="00964577"/>
    <w:rsid w:val="00966D56"/>
    <w:rsid w:val="00966E4D"/>
    <w:rsid w:val="00967CAC"/>
    <w:rsid w:val="0097055B"/>
    <w:rsid w:val="00971188"/>
    <w:rsid w:val="0097130D"/>
    <w:rsid w:val="00971966"/>
    <w:rsid w:val="00972442"/>
    <w:rsid w:val="00972A1C"/>
    <w:rsid w:val="00972CDF"/>
    <w:rsid w:val="00972D9C"/>
    <w:rsid w:val="0097343C"/>
    <w:rsid w:val="00974094"/>
    <w:rsid w:val="00974256"/>
    <w:rsid w:val="00974A9E"/>
    <w:rsid w:val="00975A0B"/>
    <w:rsid w:val="00977B7B"/>
    <w:rsid w:val="00977F13"/>
    <w:rsid w:val="00977F93"/>
    <w:rsid w:val="00980161"/>
    <w:rsid w:val="0098024C"/>
    <w:rsid w:val="009807EF"/>
    <w:rsid w:val="00981305"/>
    <w:rsid w:val="009819B2"/>
    <w:rsid w:val="00981ACE"/>
    <w:rsid w:val="009820B1"/>
    <w:rsid w:val="00982645"/>
    <w:rsid w:val="0098318F"/>
    <w:rsid w:val="009838F0"/>
    <w:rsid w:val="0098498A"/>
    <w:rsid w:val="00984CF5"/>
    <w:rsid w:val="00984D8F"/>
    <w:rsid w:val="00985078"/>
    <w:rsid w:val="00985153"/>
    <w:rsid w:val="00986333"/>
    <w:rsid w:val="00986736"/>
    <w:rsid w:val="00986790"/>
    <w:rsid w:val="00987638"/>
    <w:rsid w:val="009878E3"/>
    <w:rsid w:val="00987CEE"/>
    <w:rsid w:val="00992542"/>
    <w:rsid w:val="009925E9"/>
    <w:rsid w:val="00992C0D"/>
    <w:rsid w:val="00992D63"/>
    <w:rsid w:val="00992FED"/>
    <w:rsid w:val="0099346A"/>
    <w:rsid w:val="00993E91"/>
    <w:rsid w:val="00993F16"/>
    <w:rsid w:val="0099453B"/>
    <w:rsid w:val="00994586"/>
    <w:rsid w:val="00994BCC"/>
    <w:rsid w:val="00994CE3"/>
    <w:rsid w:val="0099502E"/>
    <w:rsid w:val="0099528F"/>
    <w:rsid w:val="00995745"/>
    <w:rsid w:val="0099604D"/>
    <w:rsid w:val="00996567"/>
    <w:rsid w:val="00996604"/>
    <w:rsid w:val="00997942"/>
    <w:rsid w:val="009A019B"/>
    <w:rsid w:val="009A0438"/>
    <w:rsid w:val="009A07B0"/>
    <w:rsid w:val="009A0D5B"/>
    <w:rsid w:val="009A3CD6"/>
    <w:rsid w:val="009A4EA8"/>
    <w:rsid w:val="009A511F"/>
    <w:rsid w:val="009A521F"/>
    <w:rsid w:val="009A5611"/>
    <w:rsid w:val="009A572F"/>
    <w:rsid w:val="009A5A62"/>
    <w:rsid w:val="009A5E2C"/>
    <w:rsid w:val="009A6A0B"/>
    <w:rsid w:val="009A7A3B"/>
    <w:rsid w:val="009B02F1"/>
    <w:rsid w:val="009B02FB"/>
    <w:rsid w:val="009B1A92"/>
    <w:rsid w:val="009B1CA3"/>
    <w:rsid w:val="009B1D75"/>
    <w:rsid w:val="009B28F3"/>
    <w:rsid w:val="009B2A3C"/>
    <w:rsid w:val="009B2E83"/>
    <w:rsid w:val="009B39DF"/>
    <w:rsid w:val="009B3E41"/>
    <w:rsid w:val="009B4587"/>
    <w:rsid w:val="009B4658"/>
    <w:rsid w:val="009B49EA"/>
    <w:rsid w:val="009B51A4"/>
    <w:rsid w:val="009B5493"/>
    <w:rsid w:val="009B5980"/>
    <w:rsid w:val="009B5BE0"/>
    <w:rsid w:val="009B5D26"/>
    <w:rsid w:val="009B7BE0"/>
    <w:rsid w:val="009C0E02"/>
    <w:rsid w:val="009C135D"/>
    <w:rsid w:val="009C1504"/>
    <w:rsid w:val="009C24DD"/>
    <w:rsid w:val="009C3022"/>
    <w:rsid w:val="009C3B0C"/>
    <w:rsid w:val="009C3B11"/>
    <w:rsid w:val="009C4706"/>
    <w:rsid w:val="009C47B2"/>
    <w:rsid w:val="009C484D"/>
    <w:rsid w:val="009C4E58"/>
    <w:rsid w:val="009C5D75"/>
    <w:rsid w:val="009C62F2"/>
    <w:rsid w:val="009C7EF8"/>
    <w:rsid w:val="009C7F51"/>
    <w:rsid w:val="009D11A8"/>
    <w:rsid w:val="009D1678"/>
    <w:rsid w:val="009D193D"/>
    <w:rsid w:val="009D3760"/>
    <w:rsid w:val="009D3BC1"/>
    <w:rsid w:val="009D4578"/>
    <w:rsid w:val="009E0384"/>
    <w:rsid w:val="009E08E0"/>
    <w:rsid w:val="009E1859"/>
    <w:rsid w:val="009E1AD8"/>
    <w:rsid w:val="009E25FA"/>
    <w:rsid w:val="009E36EA"/>
    <w:rsid w:val="009E37AE"/>
    <w:rsid w:val="009E393F"/>
    <w:rsid w:val="009E5142"/>
    <w:rsid w:val="009E5308"/>
    <w:rsid w:val="009E5C94"/>
    <w:rsid w:val="009E5D2C"/>
    <w:rsid w:val="009E626F"/>
    <w:rsid w:val="009E750C"/>
    <w:rsid w:val="009E7862"/>
    <w:rsid w:val="009E7F3A"/>
    <w:rsid w:val="009F0490"/>
    <w:rsid w:val="009F0910"/>
    <w:rsid w:val="009F1685"/>
    <w:rsid w:val="009F233C"/>
    <w:rsid w:val="009F2F92"/>
    <w:rsid w:val="009F3731"/>
    <w:rsid w:val="009F384E"/>
    <w:rsid w:val="009F3B77"/>
    <w:rsid w:val="009F5504"/>
    <w:rsid w:val="009F5C1A"/>
    <w:rsid w:val="009F67B9"/>
    <w:rsid w:val="009F6941"/>
    <w:rsid w:val="00A00058"/>
    <w:rsid w:val="00A00668"/>
    <w:rsid w:val="00A013B4"/>
    <w:rsid w:val="00A01539"/>
    <w:rsid w:val="00A01F61"/>
    <w:rsid w:val="00A02660"/>
    <w:rsid w:val="00A027E5"/>
    <w:rsid w:val="00A041E9"/>
    <w:rsid w:val="00A043B3"/>
    <w:rsid w:val="00A046C3"/>
    <w:rsid w:val="00A046CF"/>
    <w:rsid w:val="00A04777"/>
    <w:rsid w:val="00A04E69"/>
    <w:rsid w:val="00A04F9C"/>
    <w:rsid w:val="00A05F78"/>
    <w:rsid w:val="00A06A61"/>
    <w:rsid w:val="00A06B21"/>
    <w:rsid w:val="00A076AC"/>
    <w:rsid w:val="00A07E63"/>
    <w:rsid w:val="00A113AC"/>
    <w:rsid w:val="00A11400"/>
    <w:rsid w:val="00A11B6E"/>
    <w:rsid w:val="00A11F88"/>
    <w:rsid w:val="00A12922"/>
    <w:rsid w:val="00A13AF7"/>
    <w:rsid w:val="00A1537E"/>
    <w:rsid w:val="00A15E9B"/>
    <w:rsid w:val="00A16157"/>
    <w:rsid w:val="00A1618E"/>
    <w:rsid w:val="00A16606"/>
    <w:rsid w:val="00A167FB"/>
    <w:rsid w:val="00A169E8"/>
    <w:rsid w:val="00A179BA"/>
    <w:rsid w:val="00A2199D"/>
    <w:rsid w:val="00A22E59"/>
    <w:rsid w:val="00A24721"/>
    <w:rsid w:val="00A24C85"/>
    <w:rsid w:val="00A24FA5"/>
    <w:rsid w:val="00A251C2"/>
    <w:rsid w:val="00A254EA"/>
    <w:rsid w:val="00A260A2"/>
    <w:rsid w:val="00A26ACD"/>
    <w:rsid w:val="00A2799F"/>
    <w:rsid w:val="00A33CFC"/>
    <w:rsid w:val="00A33DCE"/>
    <w:rsid w:val="00A343AF"/>
    <w:rsid w:val="00A34F7B"/>
    <w:rsid w:val="00A362F6"/>
    <w:rsid w:val="00A36515"/>
    <w:rsid w:val="00A3728A"/>
    <w:rsid w:val="00A37410"/>
    <w:rsid w:val="00A409BF"/>
    <w:rsid w:val="00A42311"/>
    <w:rsid w:val="00A42937"/>
    <w:rsid w:val="00A429C2"/>
    <w:rsid w:val="00A43611"/>
    <w:rsid w:val="00A44F03"/>
    <w:rsid w:val="00A4659A"/>
    <w:rsid w:val="00A46600"/>
    <w:rsid w:val="00A46CE3"/>
    <w:rsid w:val="00A47939"/>
    <w:rsid w:val="00A47E05"/>
    <w:rsid w:val="00A5016F"/>
    <w:rsid w:val="00A50576"/>
    <w:rsid w:val="00A51EB8"/>
    <w:rsid w:val="00A52781"/>
    <w:rsid w:val="00A529A6"/>
    <w:rsid w:val="00A537B9"/>
    <w:rsid w:val="00A53C70"/>
    <w:rsid w:val="00A5457D"/>
    <w:rsid w:val="00A54779"/>
    <w:rsid w:val="00A54E61"/>
    <w:rsid w:val="00A54E8B"/>
    <w:rsid w:val="00A54EA2"/>
    <w:rsid w:val="00A55954"/>
    <w:rsid w:val="00A565EC"/>
    <w:rsid w:val="00A56911"/>
    <w:rsid w:val="00A57FD3"/>
    <w:rsid w:val="00A6089D"/>
    <w:rsid w:val="00A60A8A"/>
    <w:rsid w:val="00A60BFA"/>
    <w:rsid w:val="00A6111A"/>
    <w:rsid w:val="00A61193"/>
    <w:rsid w:val="00A61F70"/>
    <w:rsid w:val="00A62691"/>
    <w:rsid w:val="00A6338C"/>
    <w:rsid w:val="00A63453"/>
    <w:rsid w:val="00A63E5A"/>
    <w:rsid w:val="00A642EA"/>
    <w:rsid w:val="00A654D5"/>
    <w:rsid w:val="00A65D92"/>
    <w:rsid w:val="00A65EE4"/>
    <w:rsid w:val="00A65F77"/>
    <w:rsid w:val="00A6770F"/>
    <w:rsid w:val="00A679F3"/>
    <w:rsid w:val="00A71C81"/>
    <w:rsid w:val="00A72347"/>
    <w:rsid w:val="00A7318E"/>
    <w:rsid w:val="00A745D1"/>
    <w:rsid w:val="00A74677"/>
    <w:rsid w:val="00A76D88"/>
    <w:rsid w:val="00A76E8F"/>
    <w:rsid w:val="00A777E4"/>
    <w:rsid w:val="00A778C4"/>
    <w:rsid w:val="00A77912"/>
    <w:rsid w:val="00A8006B"/>
    <w:rsid w:val="00A80A4B"/>
    <w:rsid w:val="00A81592"/>
    <w:rsid w:val="00A81ECF"/>
    <w:rsid w:val="00A82265"/>
    <w:rsid w:val="00A827AD"/>
    <w:rsid w:val="00A83580"/>
    <w:rsid w:val="00A84146"/>
    <w:rsid w:val="00A8451D"/>
    <w:rsid w:val="00A85193"/>
    <w:rsid w:val="00A85EB7"/>
    <w:rsid w:val="00A865E1"/>
    <w:rsid w:val="00A86703"/>
    <w:rsid w:val="00A86738"/>
    <w:rsid w:val="00A90072"/>
    <w:rsid w:val="00A901E4"/>
    <w:rsid w:val="00A905FE"/>
    <w:rsid w:val="00A90BB2"/>
    <w:rsid w:val="00A9232E"/>
    <w:rsid w:val="00A9352A"/>
    <w:rsid w:val="00A9367A"/>
    <w:rsid w:val="00A9370A"/>
    <w:rsid w:val="00A93E5A"/>
    <w:rsid w:val="00A943F9"/>
    <w:rsid w:val="00A94897"/>
    <w:rsid w:val="00A949B3"/>
    <w:rsid w:val="00A9572F"/>
    <w:rsid w:val="00A95952"/>
    <w:rsid w:val="00A96F86"/>
    <w:rsid w:val="00A97D02"/>
    <w:rsid w:val="00AA0275"/>
    <w:rsid w:val="00AA0A3F"/>
    <w:rsid w:val="00AA0F00"/>
    <w:rsid w:val="00AA1601"/>
    <w:rsid w:val="00AA1634"/>
    <w:rsid w:val="00AA17B6"/>
    <w:rsid w:val="00AA1C2C"/>
    <w:rsid w:val="00AA2601"/>
    <w:rsid w:val="00AA27A3"/>
    <w:rsid w:val="00AA2A02"/>
    <w:rsid w:val="00AA2DE1"/>
    <w:rsid w:val="00AA31A4"/>
    <w:rsid w:val="00AA333A"/>
    <w:rsid w:val="00AA3892"/>
    <w:rsid w:val="00AA3BAD"/>
    <w:rsid w:val="00AA3F7C"/>
    <w:rsid w:val="00AA430D"/>
    <w:rsid w:val="00AA50D3"/>
    <w:rsid w:val="00AA52D7"/>
    <w:rsid w:val="00AA59F1"/>
    <w:rsid w:val="00AA6757"/>
    <w:rsid w:val="00AA6BE1"/>
    <w:rsid w:val="00AA74EA"/>
    <w:rsid w:val="00AA7EBD"/>
    <w:rsid w:val="00AB139E"/>
    <w:rsid w:val="00AB266C"/>
    <w:rsid w:val="00AB2FAD"/>
    <w:rsid w:val="00AB30B0"/>
    <w:rsid w:val="00AB3988"/>
    <w:rsid w:val="00AB4A49"/>
    <w:rsid w:val="00AB4B63"/>
    <w:rsid w:val="00AB52AB"/>
    <w:rsid w:val="00AB5EB0"/>
    <w:rsid w:val="00AB7E5B"/>
    <w:rsid w:val="00AC0132"/>
    <w:rsid w:val="00AC1152"/>
    <w:rsid w:val="00AC12F4"/>
    <w:rsid w:val="00AC15F4"/>
    <w:rsid w:val="00AC18CB"/>
    <w:rsid w:val="00AC212B"/>
    <w:rsid w:val="00AC24B4"/>
    <w:rsid w:val="00AC275F"/>
    <w:rsid w:val="00AC3945"/>
    <w:rsid w:val="00AC39F0"/>
    <w:rsid w:val="00AC48EA"/>
    <w:rsid w:val="00AC5B0A"/>
    <w:rsid w:val="00AC67D5"/>
    <w:rsid w:val="00AC6824"/>
    <w:rsid w:val="00AC7A0B"/>
    <w:rsid w:val="00AC7B13"/>
    <w:rsid w:val="00AD0392"/>
    <w:rsid w:val="00AD30AB"/>
    <w:rsid w:val="00AD4320"/>
    <w:rsid w:val="00AD4C18"/>
    <w:rsid w:val="00AD5747"/>
    <w:rsid w:val="00AD6D00"/>
    <w:rsid w:val="00AD6DF6"/>
    <w:rsid w:val="00AD7112"/>
    <w:rsid w:val="00AD7650"/>
    <w:rsid w:val="00AE0786"/>
    <w:rsid w:val="00AE0A3D"/>
    <w:rsid w:val="00AE0AE0"/>
    <w:rsid w:val="00AE0B31"/>
    <w:rsid w:val="00AE1AAC"/>
    <w:rsid w:val="00AE3406"/>
    <w:rsid w:val="00AE3ADE"/>
    <w:rsid w:val="00AE403D"/>
    <w:rsid w:val="00AE53F3"/>
    <w:rsid w:val="00AE564D"/>
    <w:rsid w:val="00AE7151"/>
    <w:rsid w:val="00AE771C"/>
    <w:rsid w:val="00AE79F9"/>
    <w:rsid w:val="00AE7AFF"/>
    <w:rsid w:val="00AF0877"/>
    <w:rsid w:val="00AF1BE0"/>
    <w:rsid w:val="00AF2217"/>
    <w:rsid w:val="00AF4518"/>
    <w:rsid w:val="00AF5B92"/>
    <w:rsid w:val="00AF6336"/>
    <w:rsid w:val="00AF6C45"/>
    <w:rsid w:val="00AF734B"/>
    <w:rsid w:val="00AF7DAC"/>
    <w:rsid w:val="00B00F82"/>
    <w:rsid w:val="00B01016"/>
    <w:rsid w:val="00B01102"/>
    <w:rsid w:val="00B019BC"/>
    <w:rsid w:val="00B01DFA"/>
    <w:rsid w:val="00B01E10"/>
    <w:rsid w:val="00B02DAD"/>
    <w:rsid w:val="00B037B1"/>
    <w:rsid w:val="00B03AE3"/>
    <w:rsid w:val="00B04778"/>
    <w:rsid w:val="00B049C9"/>
    <w:rsid w:val="00B053EF"/>
    <w:rsid w:val="00B05AE0"/>
    <w:rsid w:val="00B05B68"/>
    <w:rsid w:val="00B05EE7"/>
    <w:rsid w:val="00B05F65"/>
    <w:rsid w:val="00B064BA"/>
    <w:rsid w:val="00B06A1D"/>
    <w:rsid w:val="00B06BE9"/>
    <w:rsid w:val="00B1044D"/>
    <w:rsid w:val="00B119F0"/>
    <w:rsid w:val="00B11AB2"/>
    <w:rsid w:val="00B11D1F"/>
    <w:rsid w:val="00B11EC1"/>
    <w:rsid w:val="00B1261D"/>
    <w:rsid w:val="00B13783"/>
    <w:rsid w:val="00B14879"/>
    <w:rsid w:val="00B14A3F"/>
    <w:rsid w:val="00B14BCB"/>
    <w:rsid w:val="00B154DE"/>
    <w:rsid w:val="00B15861"/>
    <w:rsid w:val="00B1608C"/>
    <w:rsid w:val="00B1612C"/>
    <w:rsid w:val="00B1741A"/>
    <w:rsid w:val="00B20D91"/>
    <w:rsid w:val="00B21504"/>
    <w:rsid w:val="00B21A72"/>
    <w:rsid w:val="00B21F4E"/>
    <w:rsid w:val="00B220A5"/>
    <w:rsid w:val="00B22846"/>
    <w:rsid w:val="00B22D0C"/>
    <w:rsid w:val="00B22E7F"/>
    <w:rsid w:val="00B23092"/>
    <w:rsid w:val="00B2472F"/>
    <w:rsid w:val="00B253AE"/>
    <w:rsid w:val="00B25EC0"/>
    <w:rsid w:val="00B260C4"/>
    <w:rsid w:val="00B26507"/>
    <w:rsid w:val="00B27029"/>
    <w:rsid w:val="00B27897"/>
    <w:rsid w:val="00B2799D"/>
    <w:rsid w:val="00B30F78"/>
    <w:rsid w:val="00B30FCB"/>
    <w:rsid w:val="00B311FA"/>
    <w:rsid w:val="00B31274"/>
    <w:rsid w:val="00B31400"/>
    <w:rsid w:val="00B32CED"/>
    <w:rsid w:val="00B3337D"/>
    <w:rsid w:val="00B3395C"/>
    <w:rsid w:val="00B35EFF"/>
    <w:rsid w:val="00B36089"/>
    <w:rsid w:val="00B360F2"/>
    <w:rsid w:val="00B363E5"/>
    <w:rsid w:val="00B36550"/>
    <w:rsid w:val="00B37B5B"/>
    <w:rsid w:val="00B40BB3"/>
    <w:rsid w:val="00B411D6"/>
    <w:rsid w:val="00B4165C"/>
    <w:rsid w:val="00B41E19"/>
    <w:rsid w:val="00B42204"/>
    <w:rsid w:val="00B42B2D"/>
    <w:rsid w:val="00B44682"/>
    <w:rsid w:val="00B46587"/>
    <w:rsid w:val="00B468F2"/>
    <w:rsid w:val="00B46CC3"/>
    <w:rsid w:val="00B50227"/>
    <w:rsid w:val="00B50346"/>
    <w:rsid w:val="00B5038E"/>
    <w:rsid w:val="00B50DB9"/>
    <w:rsid w:val="00B51691"/>
    <w:rsid w:val="00B519AF"/>
    <w:rsid w:val="00B51EAE"/>
    <w:rsid w:val="00B51FAB"/>
    <w:rsid w:val="00B51FCB"/>
    <w:rsid w:val="00B524A1"/>
    <w:rsid w:val="00B529AB"/>
    <w:rsid w:val="00B53002"/>
    <w:rsid w:val="00B5408F"/>
    <w:rsid w:val="00B5425E"/>
    <w:rsid w:val="00B5456E"/>
    <w:rsid w:val="00B545C0"/>
    <w:rsid w:val="00B5508D"/>
    <w:rsid w:val="00B57756"/>
    <w:rsid w:val="00B57A42"/>
    <w:rsid w:val="00B60896"/>
    <w:rsid w:val="00B61EE1"/>
    <w:rsid w:val="00B62C97"/>
    <w:rsid w:val="00B63CB0"/>
    <w:rsid w:val="00B64E2C"/>
    <w:rsid w:val="00B65956"/>
    <w:rsid w:val="00B66332"/>
    <w:rsid w:val="00B66654"/>
    <w:rsid w:val="00B67094"/>
    <w:rsid w:val="00B676C3"/>
    <w:rsid w:val="00B67900"/>
    <w:rsid w:val="00B706A1"/>
    <w:rsid w:val="00B70768"/>
    <w:rsid w:val="00B70785"/>
    <w:rsid w:val="00B70816"/>
    <w:rsid w:val="00B70B72"/>
    <w:rsid w:val="00B718B8"/>
    <w:rsid w:val="00B71C79"/>
    <w:rsid w:val="00B72EC4"/>
    <w:rsid w:val="00B72FD4"/>
    <w:rsid w:val="00B73493"/>
    <w:rsid w:val="00B73722"/>
    <w:rsid w:val="00B75FB5"/>
    <w:rsid w:val="00B76080"/>
    <w:rsid w:val="00B76846"/>
    <w:rsid w:val="00B76C04"/>
    <w:rsid w:val="00B76C20"/>
    <w:rsid w:val="00B775AC"/>
    <w:rsid w:val="00B77A9C"/>
    <w:rsid w:val="00B81CFB"/>
    <w:rsid w:val="00B81DA9"/>
    <w:rsid w:val="00B8267E"/>
    <w:rsid w:val="00B829A4"/>
    <w:rsid w:val="00B82F00"/>
    <w:rsid w:val="00B83566"/>
    <w:rsid w:val="00B838E2"/>
    <w:rsid w:val="00B85D20"/>
    <w:rsid w:val="00B85F97"/>
    <w:rsid w:val="00B8656D"/>
    <w:rsid w:val="00B866FC"/>
    <w:rsid w:val="00B867FE"/>
    <w:rsid w:val="00B869FF"/>
    <w:rsid w:val="00B90638"/>
    <w:rsid w:val="00B90707"/>
    <w:rsid w:val="00B91007"/>
    <w:rsid w:val="00B92600"/>
    <w:rsid w:val="00B9260B"/>
    <w:rsid w:val="00B9279E"/>
    <w:rsid w:val="00B934B4"/>
    <w:rsid w:val="00B94870"/>
    <w:rsid w:val="00B9539A"/>
    <w:rsid w:val="00B95D25"/>
    <w:rsid w:val="00B96DB5"/>
    <w:rsid w:val="00BA061E"/>
    <w:rsid w:val="00BA0B09"/>
    <w:rsid w:val="00BA19BB"/>
    <w:rsid w:val="00BA1D4C"/>
    <w:rsid w:val="00BA24A1"/>
    <w:rsid w:val="00BA25E5"/>
    <w:rsid w:val="00BA370D"/>
    <w:rsid w:val="00BA3D65"/>
    <w:rsid w:val="00BA437E"/>
    <w:rsid w:val="00BA45B8"/>
    <w:rsid w:val="00BA47FD"/>
    <w:rsid w:val="00BA4CA1"/>
    <w:rsid w:val="00BA57D6"/>
    <w:rsid w:val="00BA5EE1"/>
    <w:rsid w:val="00BA6DE9"/>
    <w:rsid w:val="00BA7728"/>
    <w:rsid w:val="00BA78B5"/>
    <w:rsid w:val="00BA7B58"/>
    <w:rsid w:val="00BB077A"/>
    <w:rsid w:val="00BB0C4F"/>
    <w:rsid w:val="00BB0C61"/>
    <w:rsid w:val="00BB0DCE"/>
    <w:rsid w:val="00BB138D"/>
    <w:rsid w:val="00BB1752"/>
    <w:rsid w:val="00BB1797"/>
    <w:rsid w:val="00BB1922"/>
    <w:rsid w:val="00BB20CF"/>
    <w:rsid w:val="00BB2224"/>
    <w:rsid w:val="00BB2DE0"/>
    <w:rsid w:val="00BB2FC3"/>
    <w:rsid w:val="00BB3151"/>
    <w:rsid w:val="00BB35B0"/>
    <w:rsid w:val="00BB3D8A"/>
    <w:rsid w:val="00BB47A8"/>
    <w:rsid w:val="00BB4965"/>
    <w:rsid w:val="00BB4B6C"/>
    <w:rsid w:val="00BB4FE3"/>
    <w:rsid w:val="00BB6028"/>
    <w:rsid w:val="00BB661C"/>
    <w:rsid w:val="00BB69B3"/>
    <w:rsid w:val="00BB69BA"/>
    <w:rsid w:val="00BB6D1A"/>
    <w:rsid w:val="00BB6E21"/>
    <w:rsid w:val="00BB6E9A"/>
    <w:rsid w:val="00BB72C9"/>
    <w:rsid w:val="00BC196C"/>
    <w:rsid w:val="00BC1E18"/>
    <w:rsid w:val="00BC2126"/>
    <w:rsid w:val="00BC2335"/>
    <w:rsid w:val="00BC2DF3"/>
    <w:rsid w:val="00BC393F"/>
    <w:rsid w:val="00BC4755"/>
    <w:rsid w:val="00BC5251"/>
    <w:rsid w:val="00BC5453"/>
    <w:rsid w:val="00BC5A68"/>
    <w:rsid w:val="00BC5C9A"/>
    <w:rsid w:val="00BC6A23"/>
    <w:rsid w:val="00BC6AA3"/>
    <w:rsid w:val="00BC6CC9"/>
    <w:rsid w:val="00BC6CDB"/>
    <w:rsid w:val="00BC73C5"/>
    <w:rsid w:val="00BC759D"/>
    <w:rsid w:val="00BC75DE"/>
    <w:rsid w:val="00BC7F38"/>
    <w:rsid w:val="00BD1266"/>
    <w:rsid w:val="00BD19C6"/>
    <w:rsid w:val="00BD3003"/>
    <w:rsid w:val="00BD338D"/>
    <w:rsid w:val="00BD5906"/>
    <w:rsid w:val="00BD59C2"/>
    <w:rsid w:val="00BD5BA2"/>
    <w:rsid w:val="00BD5D17"/>
    <w:rsid w:val="00BD6122"/>
    <w:rsid w:val="00BD63EB"/>
    <w:rsid w:val="00BD6FF3"/>
    <w:rsid w:val="00BE040F"/>
    <w:rsid w:val="00BE05A8"/>
    <w:rsid w:val="00BE09B1"/>
    <w:rsid w:val="00BE1000"/>
    <w:rsid w:val="00BE1BE6"/>
    <w:rsid w:val="00BE23EA"/>
    <w:rsid w:val="00BE2B37"/>
    <w:rsid w:val="00BE2C01"/>
    <w:rsid w:val="00BE2D5F"/>
    <w:rsid w:val="00BE3713"/>
    <w:rsid w:val="00BE3BA3"/>
    <w:rsid w:val="00BE40D1"/>
    <w:rsid w:val="00BE4BC8"/>
    <w:rsid w:val="00BE4D4E"/>
    <w:rsid w:val="00BE5378"/>
    <w:rsid w:val="00BE56D6"/>
    <w:rsid w:val="00BE61CF"/>
    <w:rsid w:val="00BE626A"/>
    <w:rsid w:val="00BE62BE"/>
    <w:rsid w:val="00BE66DF"/>
    <w:rsid w:val="00BF07A5"/>
    <w:rsid w:val="00BF111C"/>
    <w:rsid w:val="00BF188E"/>
    <w:rsid w:val="00BF19B8"/>
    <w:rsid w:val="00BF1C4F"/>
    <w:rsid w:val="00BF3E23"/>
    <w:rsid w:val="00BF4308"/>
    <w:rsid w:val="00BF48D9"/>
    <w:rsid w:val="00BF4920"/>
    <w:rsid w:val="00BF5EDC"/>
    <w:rsid w:val="00BF6142"/>
    <w:rsid w:val="00BF622F"/>
    <w:rsid w:val="00BF665A"/>
    <w:rsid w:val="00BF678D"/>
    <w:rsid w:val="00BF7608"/>
    <w:rsid w:val="00BF7F38"/>
    <w:rsid w:val="00C00D87"/>
    <w:rsid w:val="00C01CC1"/>
    <w:rsid w:val="00C020B4"/>
    <w:rsid w:val="00C02375"/>
    <w:rsid w:val="00C0264F"/>
    <w:rsid w:val="00C02E11"/>
    <w:rsid w:val="00C02FE1"/>
    <w:rsid w:val="00C0322B"/>
    <w:rsid w:val="00C03874"/>
    <w:rsid w:val="00C04F41"/>
    <w:rsid w:val="00C05069"/>
    <w:rsid w:val="00C0506F"/>
    <w:rsid w:val="00C0696D"/>
    <w:rsid w:val="00C06AD3"/>
    <w:rsid w:val="00C07C9B"/>
    <w:rsid w:val="00C07F0D"/>
    <w:rsid w:val="00C10BD4"/>
    <w:rsid w:val="00C10C54"/>
    <w:rsid w:val="00C10DC9"/>
    <w:rsid w:val="00C1118A"/>
    <w:rsid w:val="00C1256E"/>
    <w:rsid w:val="00C1278A"/>
    <w:rsid w:val="00C127E9"/>
    <w:rsid w:val="00C12A70"/>
    <w:rsid w:val="00C134A4"/>
    <w:rsid w:val="00C136FC"/>
    <w:rsid w:val="00C13CA9"/>
    <w:rsid w:val="00C14161"/>
    <w:rsid w:val="00C14DEB"/>
    <w:rsid w:val="00C16657"/>
    <w:rsid w:val="00C1693D"/>
    <w:rsid w:val="00C1695B"/>
    <w:rsid w:val="00C172FD"/>
    <w:rsid w:val="00C173A8"/>
    <w:rsid w:val="00C17D12"/>
    <w:rsid w:val="00C17DFC"/>
    <w:rsid w:val="00C20242"/>
    <w:rsid w:val="00C20284"/>
    <w:rsid w:val="00C21DBA"/>
    <w:rsid w:val="00C21F29"/>
    <w:rsid w:val="00C23CDE"/>
    <w:rsid w:val="00C23CF8"/>
    <w:rsid w:val="00C23F48"/>
    <w:rsid w:val="00C23F75"/>
    <w:rsid w:val="00C24089"/>
    <w:rsid w:val="00C24308"/>
    <w:rsid w:val="00C2438F"/>
    <w:rsid w:val="00C249B6"/>
    <w:rsid w:val="00C2506B"/>
    <w:rsid w:val="00C251CD"/>
    <w:rsid w:val="00C25290"/>
    <w:rsid w:val="00C255DB"/>
    <w:rsid w:val="00C25B84"/>
    <w:rsid w:val="00C25D81"/>
    <w:rsid w:val="00C25D96"/>
    <w:rsid w:val="00C2613C"/>
    <w:rsid w:val="00C272F1"/>
    <w:rsid w:val="00C276C6"/>
    <w:rsid w:val="00C27A6F"/>
    <w:rsid w:val="00C27EC4"/>
    <w:rsid w:val="00C27FCD"/>
    <w:rsid w:val="00C30256"/>
    <w:rsid w:val="00C30C4F"/>
    <w:rsid w:val="00C31718"/>
    <w:rsid w:val="00C3196D"/>
    <w:rsid w:val="00C31A2B"/>
    <w:rsid w:val="00C31B97"/>
    <w:rsid w:val="00C336E6"/>
    <w:rsid w:val="00C34D09"/>
    <w:rsid w:val="00C34FCB"/>
    <w:rsid w:val="00C35393"/>
    <w:rsid w:val="00C3593D"/>
    <w:rsid w:val="00C35A11"/>
    <w:rsid w:val="00C365CD"/>
    <w:rsid w:val="00C36AA8"/>
    <w:rsid w:val="00C374FD"/>
    <w:rsid w:val="00C400AB"/>
    <w:rsid w:val="00C40342"/>
    <w:rsid w:val="00C4049E"/>
    <w:rsid w:val="00C412CB"/>
    <w:rsid w:val="00C4173C"/>
    <w:rsid w:val="00C41E22"/>
    <w:rsid w:val="00C42504"/>
    <w:rsid w:val="00C42880"/>
    <w:rsid w:val="00C434F1"/>
    <w:rsid w:val="00C43F0D"/>
    <w:rsid w:val="00C44521"/>
    <w:rsid w:val="00C446BD"/>
    <w:rsid w:val="00C4499C"/>
    <w:rsid w:val="00C44B70"/>
    <w:rsid w:val="00C45090"/>
    <w:rsid w:val="00C4550E"/>
    <w:rsid w:val="00C4589C"/>
    <w:rsid w:val="00C4652E"/>
    <w:rsid w:val="00C5004E"/>
    <w:rsid w:val="00C504DE"/>
    <w:rsid w:val="00C506CC"/>
    <w:rsid w:val="00C50928"/>
    <w:rsid w:val="00C50CD7"/>
    <w:rsid w:val="00C5142E"/>
    <w:rsid w:val="00C51F1B"/>
    <w:rsid w:val="00C524FB"/>
    <w:rsid w:val="00C53AC2"/>
    <w:rsid w:val="00C549E4"/>
    <w:rsid w:val="00C54D09"/>
    <w:rsid w:val="00C553E7"/>
    <w:rsid w:val="00C5548E"/>
    <w:rsid w:val="00C55AE7"/>
    <w:rsid w:val="00C55C7E"/>
    <w:rsid w:val="00C563FA"/>
    <w:rsid w:val="00C565BF"/>
    <w:rsid w:val="00C569E1"/>
    <w:rsid w:val="00C56B52"/>
    <w:rsid w:val="00C56B65"/>
    <w:rsid w:val="00C56DA1"/>
    <w:rsid w:val="00C577A9"/>
    <w:rsid w:val="00C5782D"/>
    <w:rsid w:val="00C602E3"/>
    <w:rsid w:val="00C609E6"/>
    <w:rsid w:val="00C610A1"/>
    <w:rsid w:val="00C610FB"/>
    <w:rsid w:val="00C614DF"/>
    <w:rsid w:val="00C617B7"/>
    <w:rsid w:val="00C61946"/>
    <w:rsid w:val="00C61BEA"/>
    <w:rsid w:val="00C6255D"/>
    <w:rsid w:val="00C62813"/>
    <w:rsid w:val="00C62E9E"/>
    <w:rsid w:val="00C63811"/>
    <w:rsid w:val="00C63FCE"/>
    <w:rsid w:val="00C65002"/>
    <w:rsid w:val="00C667CE"/>
    <w:rsid w:val="00C67101"/>
    <w:rsid w:val="00C679CD"/>
    <w:rsid w:val="00C702B6"/>
    <w:rsid w:val="00C71AB6"/>
    <w:rsid w:val="00C71AC1"/>
    <w:rsid w:val="00C71E4D"/>
    <w:rsid w:val="00C72C8D"/>
    <w:rsid w:val="00C72D66"/>
    <w:rsid w:val="00C73D64"/>
    <w:rsid w:val="00C73E97"/>
    <w:rsid w:val="00C73FD7"/>
    <w:rsid w:val="00C74823"/>
    <w:rsid w:val="00C74E47"/>
    <w:rsid w:val="00C75693"/>
    <w:rsid w:val="00C7626E"/>
    <w:rsid w:val="00C763BB"/>
    <w:rsid w:val="00C766BF"/>
    <w:rsid w:val="00C76AF7"/>
    <w:rsid w:val="00C76C41"/>
    <w:rsid w:val="00C774AD"/>
    <w:rsid w:val="00C774F3"/>
    <w:rsid w:val="00C81006"/>
    <w:rsid w:val="00C814ED"/>
    <w:rsid w:val="00C82B76"/>
    <w:rsid w:val="00C82E5F"/>
    <w:rsid w:val="00C83BA8"/>
    <w:rsid w:val="00C84234"/>
    <w:rsid w:val="00C84CC5"/>
    <w:rsid w:val="00C84E26"/>
    <w:rsid w:val="00C85153"/>
    <w:rsid w:val="00C86A68"/>
    <w:rsid w:val="00C87CA4"/>
    <w:rsid w:val="00C90087"/>
    <w:rsid w:val="00C917EF"/>
    <w:rsid w:val="00C91958"/>
    <w:rsid w:val="00C92A3E"/>
    <w:rsid w:val="00C92D0B"/>
    <w:rsid w:val="00C937C0"/>
    <w:rsid w:val="00C937C5"/>
    <w:rsid w:val="00C93C8B"/>
    <w:rsid w:val="00C9401E"/>
    <w:rsid w:val="00C94142"/>
    <w:rsid w:val="00C944D7"/>
    <w:rsid w:val="00C947B8"/>
    <w:rsid w:val="00C94F31"/>
    <w:rsid w:val="00C95117"/>
    <w:rsid w:val="00C95331"/>
    <w:rsid w:val="00C95BC0"/>
    <w:rsid w:val="00C96280"/>
    <w:rsid w:val="00C96ED4"/>
    <w:rsid w:val="00C971E3"/>
    <w:rsid w:val="00CA0F00"/>
    <w:rsid w:val="00CA0F42"/>
    <w:rsid w:val="00CA0FC3"/>
    <w:rsid w:val="00CA275B"/>
    <w:rsid w:val="00CA27C8"/>
    <w:rsid w:val="00CA2DE9"/>
    <w:rsid w:val="00CA3435"/>
    <w:rsid w:val="00CA3DF6"/>
    <w:rsid w:val="00CA4233"/>
    <w:rsid w:val="00CA4895"/>
    <w:rsid w:val="00CA49F0"/>
    <w:rsid w:val="00CA7A1A"/>
    <w:rsid w:val="00CA7B5F"/>
    <w:rsid w:val="00CB1639"/>
    <w:rsid w:val="00CB1744"/>
    <w:rsid w:val="00CB2134"/>
    <w:rsid w:val="00CB245B"/>
    <w:rsid w:val="00CB2AD4"/>
    <w:rsid w:val="00CB2BAE"/>
    <w:rsid w:val="00CB3894"/>
    <w:rsid w:val="00CB58A8"/>
    <w:rsid w:val="00CB5A8A"/>
    <w:rsid w:val="00CB5A99"/>
    <w:rsid w:val="00CB5DBA"/>
    <w:rsid w:val="00CB669C"/>
    <w:rsid w:val="00CB6A9E"/>
    <w:rsid w:val="00CB70F4"/>
    <w:rsid w:val="00CB7B67"/>
    <w:rsid w:val="00CB7DCE"/>
    <w:rsid w:val="00CC17F1"/>
    <w:rsid w:val="00CC1D1C"/>
    <w:rsid w:val="00CC2F6C"/>
    <w:rsid w:val="00CC2FD1"/>
    <w:rsid w:val="00CC3694"/>
    <w:rsid w:val="00CC3C2B"/>
    <w:rsid w:val="00CC46A5"/>
    <w:rsid w:val="00CC474C"/>
    <w:rsid w:val="00CC5F0F"/>
    <w:rsid w:val="00CC6B03"/>
    <w:rsid w:val="00CC6C95"/>
    <w:rsid w:val="00CC6F71"/>
    <w:rsid w:val="00CC7CC2"/>
    <w:rsid w:val="00CD0854"/>
    <w:rsid w:val="00CD12B4"/>
    <w:rsid w:val="00CD1552"/>
    <w:rsid w:val="00CD1838"/>
    <w:rsid w:val="00CD1C7F"/>
    <w:rsid w:val="00CD21CC"/>
    <w:rsid w:val="00CD34EE"/>
    <w:rsid w:val="00CD37E9"/>
    <w:rsid w:val="00CD438A"/>
    <w:rsid w:val="00CD473D"/>
    <w:rsid w:val="00CD4B57"/>
    <w:rsid w:val="00CD6C27"/>
    <w:rsid w:val="00CD6F8F"/>
    <w:rsid w:val="00CE0943"/>
    <w:rsid w:val="00CE0966"/>
    <w:rsid w:val="00CE0BF2"/>
    <w:rsid w:val="00CE1083"/>
    <w:rsid w:val="00CE1752"/>
    <w:rsid w:val="00CE1C8A"/>
    <w:rsid w:val="00CE1D38"/>
    <w:rsid w:val="00CE1E8C"/>
    <w:rsid w:val="00CE4374"/>
    <w:rsid w:val="00CE48F3"/>
    <w:rsid w:val="00CE542A"/>
    <w:rsid w:val="00CE5E72"/>
    <w:rsid w:val="00CE7131"/>
    <w:rsid w:val="00CE7C91"/>
    <w:rsid w:val="00CF0357"/>
    <w:rsid w:val="00CF0424"/>
    <w:rsid w:val="00CF18E6"/>
    <w:rsid w:val="00CF24B2"/>
    <w:rsid w:val="00CF26B0"/>
    <w:rsid w:val="00CF2A00"/>
    <w:rsid w:val="00CF2B13"/>
    <w:rsid w:val="00CF32C2"/>
    <w:rsid w:val="00CF32FC"/>
    <w:rsid w:val="00CF4753"/>
    <w:rsid w:val="00CF4D26"/>
    <w:rsid w:val="00CF5BEB"/>
    <w:rsid w:val="00CF61BA"/>
    <w:rsid w:val="00CF660F"/>
    <w:rsid w:val="00CF6DDF"/>
    <w:rsid w:val="00CF7583"/>
    <w:rsid w:val="00CF77CE"/>
    <w:rsid w:val="00D0101D"/>
    <w:rsid w:val="00D01285"/>
    <w:rsid w:val="00D01A10"/>
    <w:rsid w:val="00D01E45"/>
    <w:rsid w:val="00D0204B"/>
    <w:rsid w:val="00D023E0"/>
    <w:rsid w:val="00D03023"/>
    <w:rsid w:val="00D0323C"/>
    <w:rsid w:val="00D034D4"/>
    <w:rsid w:val="00D03A9F"/>
    <w:rsid w:val="00D0468F"/>
    <w:rsid w:val="00D04898"/>
    <w:rsid w:val="00D05208"/>
    <w:rsid w:val="00D05A2E"/>
    <w:rsid w:val="00D07B73"/>
    <w:rsid w:val="00D101FA"/>
    <w:rsid w:val="00D10C3B"/>
    <w:rsid w:val="00D10F7A"/>
    <w:rsid w:val="00D112A4"/>
    <w:rsid w:val="00D11362"/>
    <w:rsid w:val="00D115F4"/>
    <w:rsid w:val="00D12086"/>
    <w:rsid w:val="00D120F0"/>
    <w:rsid w:val="00D1276D"/>
    <w:rsid w:val="00D13CAC"/>
    <w:rsid w:val="00D156CF"/>
    <w:rsid w:val="00D165E6"/>
    <w:rsid w:val="00D16697"/>
    <w:rsid w:val="00D1683E"/>
    <w:rsid w:val="00D17461"/>
    <w:rsid w:val="00D175EE"/>
    <w:rsid w:val="00D20BF1"/>
    <w:rsid w:val="00D21022"/>
    <w:rsid w:val="00D210E0"/>
    <w:rsid w:val="00D22F50"/>
    <w:rsid w:val="00D24874"/>
    <w:rsid w:val="00D24CE4"/>
    <w:rsid w:val="00D24E9E"/>
    <w:rsid w:val="00D2654C"/>
    <w:rsid w:val="00D26D28"/>
    <w:rsid w:val="00D273D3"/>
    <w:rsid w:val="00D276AD"/>
    <w:rsid w:val="00D303FA"/>
    <w:rsid w:val="00D317E4"/>
    <w:rsid w:val="00D322AC"/>
    <w:rsid w:val="00D324F5"/>
    <w:rsid w:val="00D32B5B"/>
    <w:rsid w:val="00D32BBA"/>
    <w:rsid w:val="00D335A4"/>
    <w:rsid w:val="00D336E5"/>
    <w:rsid w:val="00D33E6A"/>
    <w:rsid w:val="00D340AB"/>
    <w:rsid w:val="00D342BE"/>
    <w:rsid w:val="00D343B4"/>
    <w:rsid w:val="00D34930"/>
    <w:rsid w:val="00D34ACB"/>
    <w:rsid w:val="00D3618D"/>
    <w:rsid w:val="00D36CD7"/>
    <w:rsid w:val="00D415B5"/>
    <w:rsid w:val="00D41731"/>
    <w:rsid w:val="00D41B83"/>
    <w:rsid w:val="00D444CC"/>
    <w:rsid w:val="00D44BA3"/>
    <w:rsid w:val="00D45008"/>
    <w:rsid w:val="00D458F7"/>
    <w:rsid w:val="00D45A3F"/>
    <w:rsid w:val="00D45B0C"/>
    <w:rsid w:val="00D45ED0"/>
    <w:rsid w:val="00D46830"/>
    <w:rsid w:val="00D472E9"/>
    <w:rsid w:val="00D47A6D"/>
    <w:rsid w:val="00D47FD2"/>
    <w:rsid w:val="00D5024E"/>
    <w:rsid w:val="00D503DF"/>
    <w:rsid w:val="00D50A53"/>
    <w:rsid w:val="00D50BDD"/>
    <w:rsid w:val="00D51194"/>
    <w:rsid w:val="00D51611"/>
    <w:rsid w:val="00D5355D"/>
    <w:rsid w:val="00D542C6"/>
    <w:rsid w:val="00D542F4"/>
    <w:rsid w:val="00D55580"/>
    <w:rsid w:val="00D56103"/>
    <w:rsid w:val="00D5689F"/>
    <w:rsid w:val="00D5715B"/>
    <w:rsid w:val="00D57353"/>
    <w:rsid w:val="00D60582"/>
    <w:rsid w:val="00D60B38"/>
    <w:rsid w:val="00D60CE2"/>
    <w:rsid w:val="00D6196A"/>
    <w:rsid w:val="00D63B45"/>
    <w:rsid w:val="00D64A41"/>
    <w:rsid w:val="00D65079"/>
    <w:rsid w:val="00D65338"/>
    <w:rsid w:val="00D65711"/>
    <w:rsid w:val="00D66E5E"/>
    <w:rsid w:val="00D67DC1"/>
    <w:rsid w:val="00D70F1C"/>
    <w:rsid w:val="00D7259D"/>
    <w:rsid w:val="00D725FB"/>
    <w:rsid w:val="00D73665"/>
    <w:rsid w:val="00D738D0"/>
    <w:rsid w:val="00D74265"/>
    <w:rsid w:val="00D7426E"/>
    <w:rsid w:val="00D742A8"/>
    <w:rsid w:val="00D7624D"/>
    <w:rsid w:val="00D76C8C"/>
    <w:rsid w:val="00D77BAF"/>
    <w:rsid w:val="00D77CE1"/>
    <w:rsid w:val="00D813D5"/>
    <w:rsid w:val="00D8172B"/>
    <w:rsid w:val="00D81911"/>
    <w:rsid w:val="00D8223A"/>
    <w:rsid w:val="00D83C33"/>
    <w:rsid w:val="00D8444C"/>
    <w:rsid w:val="00D84523"/>
    <w:rsid w:val="00D84A10"/>
    <w:rsid w:val="00D8510B"/>
    <w:rsid w:val="00D8548F"/>
    <w:rsid w:val="00D8642E"/>
    <w:rsid w:val="00D903F8"/>
    <w:rsid w:val="00D91E8A"/>
    <w:rsid w:val="00D9311B"/>
    <w:rsid w:val="00D9417E"/>
    <w:rsid w:val="00D9450E"/>
    <w:rsid w:val="00D94973"/>
    <w:rsid w:val="00D94CF8"/>
    <w:rsid w:val="00D95375"/>
    <w:rsid w:val="00D9581F"/>
    <w:rsid w:val="00D9635F"/>
    <w:rsid w:val="00D96593"/>
    <w:rsid w:val="00D966C4"/>
    <w:rsid w:val="00D966D2"/>
    <w:rsid w:val="00D96841"/>
    <w:rsid w:val="00D969C3"/>
    <w:rsid w:val="00D96EBC"/>
    <w:rsid w:val="00D96EF6"/>
    <w:rsid w:val="00D97145"/>
    <w:rsid w:val="00D972D1"/>
    <w:rsid w:val="00D97B1B"/>
    <w:rsid w:val="00DA0E23"/>
    <w:rsid w:val="00DA1B16"/>
    <w:rsid w:val="00DA30F1"/>
    <w:rsid w:val="00DA33AA"/>
    <w:rsid w:val="00DA42C7"/>
    <w:rsid w:val="00DA4A93"/>
    <w:rsid w:val="00DA5A3C"/>
    <w:rsid w:val="00DA608B"/>
    <w:rsid w:val="00DA64D7"/>
    <w:rsid w:val="00DA65D4"/>
    <w:rsid w:val="00DA75B7"/>
    <w:rsid w:val="00DA79C2"/>
    <w:rsid w:val="00DB0745"/>
    <w:rsid w:val="00DB1445"/>
    <w:rsid w:val="00DB17C4"/>
    <w:rsid w:val="00DB1C2F"/>
    <w:rsid w:val="00DB1F54"/>
    <w:rsid w:val="00DB2764"/>
    <w:rsid w:val="00DB2EBE"/>
    <w:rsid w:val="00DB3176"/>
    <w:rsid w:val="00DB5474"/>
    <w:rsid w:val="00DB5511"/>
    <w:rsid w:val="00DB6096"/>
    <w:rsid w:val="00DB782A"/>
    <w:rsid w:val="00DC03D9"/>
    <w:rsid w:val="00DC0FEA"/>
    <w:rsid w:val="00DC19A1"/>
    <w:rsid w:val="00DC209B"/>
    <w:rsid w:val="00DC21B2"/>
    <w:rsid w:val="00DC2366"/>
    <w:rsid w:val="00DC28B2"/>
    <w:rsid w:val="00DC4DFC"/>
    <w:rsid w:val="00DC5305"/>
    <w:rsid w:val="00DC5798"/>
    <w:rsid w:val="00DC602D"/>
    <w:rsid w:val="00DC6243"/>
    <w:rsid w:val="00DC644C"/>
    <w:rsid w:val="00DC6E82"/>
    <w:rsid w:val="00DC7567"/>
    <w:rsid w:val="00DD0320"/>
    <w:rsid w:val="00DD1A88"/>
    <w:rsid w:val="00DD2564"/>
    <w:rsid w:val="00DD27B1"/>
    <w:rsid w:val="00DD2FD0"/>
    <w:rsid w:val="00DD3655"/>
    <w:rsid w:val="00DD3B9B"/>
    <w:rsid w:val="00DD4458"/>
    <w:rsid w:val="00DD4FC5"/>
    <w:rsid w:val="00DD5410"/>
    <w:rsid w:val="00DD66EF"/>
    <w:rsid w:val="00DD694C"/>
    <w:rsid w:val="00DD6A2A"/>
    <w:rsid w:val="00DD6BDB"/>
    <w:rsid w:val="00DD7677"/>
    <w:rsid w:val="00DD76BD"/>
    <w:rsid w:val="00DE0376"/>
    <w:rsid w:val="00DE0FB1"/>
    <w:rsid w:val="00DE10BF"/>
    <w:rsid w:val="00DE3820"/>
    <w:rsid w:val="00DE3ED5"/>
    <w:rsid w:val="00DE4883"/>
    <w:rsid w:val="00DE546A"/>
    <w:rsid w:val="00DE5525"/>
    <w:rsid w:val="00DE5A84"/>
    <w:rsid w:val="00DE6855"/>
    <w:rsid w:val="00DE75D5"/>
    <w:rsid w:val="00DE763E"/>
    <w:rsid w:val="00DE7DD9"/>
    <w:rsid w:val="00DF09DF"/>
    <w:rsid w:val="00DF2170"/>
    <w:rsid w:val="00DF2627"/>
    <w:rsid w:val="00DF27F3"/>
    <w:rsid w:val="00DF33D8"/>
    <w:rsid w:val="00DF4594"/>
    <w:rsid w:val="00DF4D6D"/>
    <w:rsid w:val="00DF4EE5"/>
    <w:rsid w:val="00DF5004"/>
    <w:rsid w:val="00DF60B6"/>
    <w:rsid w:val="00DF6D85"/>
    <w:rsid w:val="00DF7943"/>
    <w:rsid w:val="00DF7AC2"/>
    <w:rsid w:val="00DF7E40"/>
    <w:rsid w:val="00E006E3"/>
    <w:rsid w:val="00E00853"/>
    <w:rsid w:val="00E01424"/>
    <w:rsid w:val="00E01690"/>
    <w:rsid w:val="00E01AAC"/>
    <w:rsid w:val="00E0203E"/>
    <w:rsid w:val="00E02180"/>
    <w:rsid w:val="00E025B8"/>
    <w:rsid w:val="00E038BE"/>
    <w:rsid w:val="00E03ABD"/>
    <w:rsid w:val="00E04393"/>
    <w:rsid w:val="00E04846"/>
    <w:rsid w:val="00E04E1C"/>
    <w:rsid w:val="00E0513A"/>
    <w:rsid w:val="00E07F46"/>
    <w:rsid w:val="00E10479"/>
    <w:rsid w:val="00E108CB"/>
    <w:rsid w:val="00E10DAE"/>
    <w:rsid w:val="00E11659"/>
    <w:rsid w:val="00E1336A"/>
    <w:rsid w:val="00E136C3"/>
    <w:rsid w:val="00E14662"/>
    <w:rsid w:val="00E14AA4"/>
    <w:rsid w:val="00E14B89"/>
    <w:rsid w:val="00E154E2"/>
    <w:rsid w:val="00E16709"/>
    <w:rsid w:val="00E17F4D"/>
    <w:rsid w:val="00E2003C"/>
    <w:rsid w:val="00E20553"/>
    <w:rsid w:val="00E205BA"/>
    <w:rsid w:val="00E21B81"/>
    <w:rsid w:val="00E21CAE"/>
    <w:rsid w:val="00E226FD"/>
    <w:rsid w:val="00E2346A"/>
    <w:rsid w:val="00E23510"/>
    <w:rsid w:val="00E23ABA"/>
    <w:rsid w:val="00E23C84"/>
    <w:rsid w:val="00E24661"/>
    <w:rsid w:val="00E249CE"/>
    <w:rsid w:val="00E24D66"/>
    <w:rsid w:val="00E24E81"/>
    <w:rsid w:val="00E253A7"/>
    <w:rsid w:val="00E25797"/>
    <w:rsid w:val="00E26204"/>
    <w:rsid w:val="00E26487"/>
    <w:rsid w:val="00E273CD"/>
    <w:rsid w:val="00E3075C"/>
    <w:rsid w:val="00E31381"/>
    <w:rsid w:val="00E319ED"/>
    <w:rsid w:val="00E31F4F"/>
    <w:rsid w:val="00E327AA"/>
    <w:rsid w:val="00E3302A"/>
    <w:rsid w:val="00E331D7"/>
    <w:rsid w:val="00E335BB"/>
    <w:rsid w:val="00E3368A"/>
    <w:rsid w:val="00E3487D"/>
    <w:rsid w:val="00E3512E"/>
    <w:rsid w:val="00E35235"/>
    <w:rsid w:val="00E35725"/>
    <w:rsid w:val="00E357B9"/>
    <w:rsid w:val="00E359B7"/>
    <w:rsid w:val="00E35ACE"/>
    <w:rsid w:val="00E35E92"/>
    <w:rsid w:val="00E367AA"/>
    <w:rsid w:val="00E36980"/>
    <w:rsid w:val="00E36B65"/>
    <w:rsid w:val="00E36BEB"/>
    <w:rsid w:val="00E40270"/>
    <w:rsid w:val="00E402B7"/>
    <w:rsid w:val="00E409E7"/>
    <w:rsid w:val="00E43A6E"/>
    <w:rsid w:val="00E43D9E"/>
    <w:rsid w:val="00E447B4"/>
    <w:rsid w:val="00E44F03"/>
    <w:rsid w:val="00E4578D"/>
    <w:rsid w:val="00E46106"/>
    <w:rsid w:val="00E47CCF"/>
    <w:rsid w:val="00E501BA"/>
    <w:rsid w:val="00E51E9B"/>
    <w:rsid w:val="00E52014"/>
    <w:rsid w:val="00E524B5"/>
    <w:rsid w:val="00E525F1"/>
    <w:rsid w:val="00E52B29"/>
    <w:rsid w:val="00E547A0"/>
    <w:rsid w:val="00E55BD6"/>
    <w:rsid w:val="00E56930"/>
    <w:rsid w:val="00E56A6E"/>
    <w:rsid w:val="00E56A89"/>
    <w:rsid w:val="00E56DC7"/>
    <w:rsid w:val="00E570D7"/>
    <w:rsid w:val="00E57DDF"/>
    <w:rsid w:val="00E6049A"/>
    <w:rsid w:val="00E6195C"/>
    <w:rsid w:val="00E63244"/>
    <w:rsid w:val="00E63329"/>
    <w:rsid w:val="00E63368"/>
    <w:rsid w:val="00E6338A"/>
    <w:rsid w:val="00E63716"/>
    <w:rsid w:val="00E64C03"/>
    <w:rsid w:val="00E666AB"/>
    <w:rsid w:val="00E670B0"/>
    <w:rsid w:val="00E671B8"/>
    <w:rsid w:val="00E67207"/>
    <w:rsid w:val="00E67467"/>
    <w:rsid w:val="00E67662"/>
    <w:rsid w:val="00E714D7"/>
    <w:rsid w:val="00E71E2B"/>
    <w:rsid w:val="00E726E1"/>
    <w:rsid w:val="00E72AD4"/>
    <w:rsid w:val="00E73A32"/>
    <w:rsid w:val="00E745D3"/>
    <w:rsid w:val="00E748E3"/>
    <w:rsid w:val="00E75B74"/>
    <w:rsid w:val="00E76AAA"/>
    <w:rsid w:val="00E77154"/>
    <w:rsid w:val="00E80AD2"/>
    <w:rsid w:val="00E817E0"/>
    <w:rsid w:val="00E821D8"/>
    <w:rsid w:val="00E82AA9"/>
    <w:rsid w:val="00E8326B"/>
    <w:rsid w:val="00E83865"/>
    <w:rsid w:val="00E83935"/>
    <w:rsid w:val="00E83E58"/>
    <w:rsid w:val="00E83EA0"/>
    <w:rsid w:val="00E84843"/>
    <w:rsid w:val="00E85CBD"/>
    <w:rsid w:val="00E85CFE"/>
    <w:rsid w:val="00E85DB5"/>
    <w:rsid w:val="00E86105"/>
    <w:rsid w:val="00E86617"/>
    <w:rsid w:val="00E87E13"/>
    <w:rsid w:val="00E900B2"/>
    <w:rsid w:val="00E90D6E"/>
    <w:rsid w:val="00E9138A"/>
    <w:rsid w:val="00E919D3"/>
    <w:rsid w:val="00E92F8C"/>
    <w:rsid w:val="00E933EF"/>
    <w:rsid w:val="00E934D5"/>
    <w:rsid w:val="00E93999"/>
    <w:rsid w:val="00E93B45"/>
    <w:rsid w:val="00E93D40"/>
    <w:rsid w:val="00E94FC7"/>
    <w:rsid w:val="00E950B4"/>
    <w:rsid w:val="00E95533"/>
    <w:rsid w:val="00E9572A"/>
    <w:rsid w:val="00E95ADF"/>
    <w:rsid w:val="00E95C65"/>
    <w:rsid w:val="00E95DC9"/>
    <w:rsid w:val="00E95F09"/>
    <w:rsid w:val="00E96090"/>
    <w:rsid w:val="00E96240"/>
    <w:rsid w:val="00E96587"/>
    <w:rsid w:val="00E972DA"/>
    <w:rsid w:val="00E97678"/>
    <w:rsid w:val="00EA0032"/>
    <w:rsid w:val="00EA0286"/>
    <w:rsid w:val="00EA0968"/>
    <w:rsid w:val="00EA0B64"/>
    <w:rsid w:val="00EA0BDB"/>
    <w:rsid w:val="00EA1160"/>
    <w:rsid w:val="00EA1815"/>
    <w:rsid w:val="00EA1AFA"/>
    <w:rsid w:val="00EA28AD"/>
    <w:rsid w:val="00EA3219"/>
    <w:rsid w:val="00EA3EDA"/>
    <w:rsid w:val="00EA439C"/>
    <w:rsid w:val="00EA464B"/>
    <w:rsid w:val="00EA6673"/>
    <w:rsid w:val="00EA76FA"/>
    <w:rsid w:val="00EA7CC3"/>
    <w:rsid w:val="00EA7D8A"/>
    <w:rsid w:val="00EB0303"/>
    <w:rsid w:val="00EB07E1"/>
    <w:rsid w:val="00EB0948"/>
    <w:rsid w:val="00EB1607"/>
    <w:rsid w:val="00EB1B0F"/>
    <w:rsid w:val="00EB27DB"/>
    <w:rsid w:val="00EB284C"/>
    <w:rsid w:val="00EB2F07"/>
    <w:rsid w:val="00EB4109"/>
    <w:rsid w:val="00EB50DE"/>
    <w:rsid w:val="00EB515A"/>
    <w:rsid w:val="00EB5841"/>
    <w:rsid w:val="00EB5886"/>
    <w:rsid w:val="00EB5E95"/>
    <w:rsid w:val="00EB5F0A"/>
    <w:rsid w:val="00EB6189"/>
    <w:rsid w:val="00EB665F"/>
    <w:rsid w:val="00EB67CC"/>
    <w:rsid w:val="00EB688C"/>
    <w:rsid w:val="00EB74A2"/>
    <w:rsid w:val="00EC0C28"/>
    <w:rsid w:val="00EC147D"/>
    <w:rsid w:val="00EC1951"/>
    <w:rsid w:val="00EC2D9E"/>
    <w:rsid w:val="00EC4CD1"/>
    <w:rsid w:val="00EC5302"/>
    <w:rsid w:val="00EC715E"/>
    <w:rsid w:val="00EC769E"/>
    <w:rsid w:val="00EC7AA5"/>
    <w:rsid w:val="00EC7B3F"/>
    <w:rsid w:val="00ED04FF"/>
    <w:rsid w:val="00ED0B1E"/>
    <w:rsid w:val="00ED112A"/>
    <w:rsid w:val="00ED177F"/>
    <w:rsid w:val="00ED39B5"/>
    <w:rsid w:val="00ED49CB"/>
    <w:rsid w:val="00ED4A56"/>
    <w:rsid w:val="00ED57B4"/>
    <w:rsid w:val="00ED5B2B"/>
    <w:rsid w:val="00ED6632"/>
    <w:rsid w:val="00ED67AF"/>
    <w:rsid w:val="00ED67D9"/>
    <w:rsid w:val="00ED6F0E"/>
    <w:rsid w:val="00ED7B17"/>
    <w:rsid w:val="00EE01B9"/>
    <w:rsid w:val="00EE062C"/>
    <w:rsid w:val="00EE0FE5"/>
    <w:rsid w:val="00EE1104"/>
    <w:rsid w:val="00EE2204"/>
    <w:rsid w:val="00EE2823"/>
    <w:rsid w:val="00EE3B35"/>
    <w:rsid w:val="00EE4647"/>
    <w:rsid w:val="00EE4B34"/>
    <w:rsid w:val="00EE52E2"/>
    <w:rsid w:val="00EE532F"/>
    <w:rsid w:val="00EE57E8"/>
    <w:rsid w:val="00EE65CD"/>
    <w:rsid w:val="00EE7186"/>
    <w:rsid w:val="00EE74BD"/>
    <w:rsid w:val="00EE765D"/>
    <w:rsid w:val="00EE7C1D"/>
    <w:rsid w:val="00EF21EF"/>
    <w:rsid w:val="00EF2B68"/>
    <w:rsid w:val="00EF34E8"/>
    <w:rsid w:val="00EF372C"/>
    <w:rsid w:val="00EF39B8"/>
    <w:rsid w:val="00EF580A"/>
    <w:rsid w:val="00EF654E"/>
    <w:rsid w:val="00EF68F7"/>
    <w:rsid w:val="00EF6F10"/>
    <w:rsid w:val="00EF799B"/>
    <w:rsid w:val="00EF79C6"/>
    <w:rsid w:val="00EF7B9D"/>
    <w:rsid w:val="00EF7CFC"/>
    <w:rsid w:val="00F01241"/>
    <w:rsid w:val="00F01DC0"/>
    <w:rsid w:val="00F02384"/>
    <w:rsid w:val="00F02463"/>
    <w:rsid w:val="00F0285C"/>
    <w:rsid w:val="00F02CC1"/>
    <w:rsid w:val="00F02EC7"/>
    <w:rsid w:val="00F0303C"/>
    <w:rsid w:val="00F0314D"/>
    <w:rsid w:val="00F03707"/>
    <w:rsid w:val="00F04816"/>
    <w:rsid w:val="00F0485B"/>
    <w:rsid w:val="00F04A80"/>
    <w:rsid w:val="00F04B5A"/>
    <w:rsid w:val="00F04EB2"/>
    <w:rsid w:val="00F051B1"/>
    <w:rsid w:val="00F054E8"/>
    <w:rsid w:val="00F0571C"/>
    <w:rsid w:val="00F05BC0"/>
    <w:rsid w:val="00F05F99"/>
    <w:rsid w:val="00F06443"/>
    <w:rsid w:val="00F0749E"/>
    <w:rsid w:val="00F1111B"/>
    <w:rsid w:val="00F11198"/>
    <w:rsid w:val="00F11870"/>
    <w:rsid w:val="00F12404"/>
    <w:rsid w:val="00F124D5"/>
    <w:rsid w:val="00F125B3"/>
    <w:rsid w:val="00F125BB"/>
    <w:rsid w:val="00F13CE4"/>
    <w:rsid w:val="00F13EF3"/>
    <w:rsid w:val="00F15175"/>
    <w:rsid w:val="00F1537C"/>
    <w:rsid w:val="00F17647"/>
    <w:rsid w:val="00F17744"/>
    <w:rsid w:val="00F217B3"/>
    <w:rsid w:val="00F21FCD"/>
    <w:rsid w:val="00F23C04"/>
    <w:rsid w:val="00F240D2"/>
    <w:rsid w:val="00F252B0"/>
    <w:rsid w:val="00F25978"/>
    <w:rsid w:val="00F26041"/>
    <w:rsid w:val="00F2639F"/>
    <w:rsid w:val="00F267B2"/>
    <w:rsid w:val="00F26DB9"/>
    <w:rsid w:val="00F26F83"/>
    <w:rsid w:val="00F2738D"/>
    <w:rsid w:val="00F3041E"/>
    <w:rsid w:val="00F309AB"/>
    <w:rsid w:val="00F30CBE"/>
    <w:rsid w:val="00F3138B"/>
    <w:rsid w:val="00F318DF"/>
    <w:rsid w:val="00F319EF"/>
    <w:rsid w:val="00F31BFE"/>
    <w:rsid w:val="00F31E10"/>
    <w:rsid w:val="00F33AAC"/>
    <w:rsid w:val="00F344FD"/>
    <w:rsid w:val="00F35500"/>
    <w:rsid w:val="00F35884"/>
    <w:rsid w:val="00F35938"/>
    <w:rsid w:val="00F37049"/>
    <w:rsid w:val="00F37179"/>
    <w:rsid w:val="00F40690"/>
    <w:rsid w:val="00F40C1C"/>
    <w:rsid w:val="00F41C6B"/>
    <w:rsid w:val="00F41CE8"/>
    <w:rsid w:val="00F42030"/>
    <w:rsid w:val="00F42B32"/>
    <w:rsid w:val="00F42B81"/>
    <w:rsid w:val="00F436C8"/>
    <w:rsid w:val="00F43EBA"/>
    <w:rsid w:val="00F44047"/>
    <w:rsid w:val="00F44D33"/>
    <w:rsid w:val="00F44F3E"/>
    <w:rsid w:val="00F45A16"/>
    <w:rsid w:val="00F45A83"/>
    <w:rsid w:val="00F45C86"/>
    <w:rsid w:val="00F46BE1"/>
    <w:rsid w:val="00F46DA0"/>
    <w:rsid w:val="00F4745A"/>
    <w:rsid w:val="00F474B1"/>
    <w:rsid w:val="00F47A79"/>
    <w:rsid w:val="00F50260"/>
    <w:rsid w:val="00F5063F"/>
    <w:rsid w:val="00F5134D"/>
    <w:rsid w:val="00F514A8"/>
    <w:rsid w:val="00F52501"/>
    <w:rsid w:val="00F52553"/>
    <w:rsid w:val="00F5265B"/>
    <w:rsid w:val="00F527DF"/>
    <w:rsid w:val="00F52BD3"/>
    <w:rsid w:val="00F543CB"/>
    <w:rsid w:val="00F548B2"/>
    <w:rsid w:val="00F54FF0"/>
    <w:rsid w:val="00F5523B"/>
    <w:rsid w:val="00F55B09"/>
    <w:rsid w:val="00F55E09"/>
    <w:rsid w:val="00F564BF"/>
    <w:rsid w:val="00F5677B"/>
    <w:rsid w:val="00F57422"/>
    <w:rsid w:val="00F60480"/>
    <w:rsid w:val="00F6079B"/>
    <w:rsid w:val="00F6094F"/>
    <w:rsid w:val="00F60BAC"/>
    <w:rsid w:val="00F60D57"/>
    <w:rsid w:val="00F61BC7"/>
    <w:rsid w:val="00F6233C"/>
    <w:rsid w:val="00F62481"/>
    <w:rsid w:val="00F637EE"/>
    <w:rsid w:val="00F641B8"/>
    <w:rsid w:val="00F646FC"/>
    <w:rsid w:val="00F64805"/>
    <w:rsid w:val="00F64A63"/>
    <w:rsid w:val="00F64C06"/>
    <w:rsid w:val="00F653EC"/>
    <w:rsid w:val="00F664F1"/>
    <w:rsid w:val="00F666F7"/>
    <w:rsid w:val="00F67DE1"/>
    <w:rsid w:val="00F70303"/>
    <w:rsid w:val="00F70609"/>
    <w:rsid w:val="00F71C47"/>
    <w:rsid w:val="00F71E4E"/>
    <w:rsid w:val="00F7266E"/>
    <w:rsid w:val="00F726B3"/>
    <w:rsid w:val="00F74DCB"/>
    <w:rsid w:val="00F758D6"/>
    <w:rsid w:val="00F76E0A"/>
    <w:rsid w:val="00F803E1"/>
    <w:rsid w:val="00F80F21"/>
    <w:rsid w:val="00F81312"/>
    <w:rsid w:val="00F823AF"/>
    <w:rsid w:val="00F82C33"/>
    <w:rsid w:val="00F82E96"/>
    <w:rsid w:val="00F84021"/>
    <w:rsid w:val="00F84073"/>
    <w:rsid w:val="00F84280"/>
    <w:rsid w:val="00F842EA"/>
    <w:rsid w:val="00F84486"/>
    <w:rsid w:val="00F845D0"/>
    <w:rsid w:val="00F84A11"/>
    <w:rsid w:val="00F853FC"/>
    <w:rsid w:val="00F8567F"/>
    <w:rsid w:val="00F85D3A"/>
    <w:rsid w:val="00F86415"/>
    <w:rsid w:val="00F8725B"/>
    <w:rsid w:val="00F87797"/>
    <w:rsid w:val="00F87A76"/>
    <w:rsid w:val="00F87C29"/>
    <w:rsid w:val="00F903F9"/>
    <w:rsid w:val="00F90BA5"/>
    <w:rsid w:val="00F90C3F"/>
    <w:rsid w:val="00F92071"/>
    <w:rsid w:val="00F924E5"/>
    <w:rsid w:val="00F92EA9"/>
    <w:rsid w:val="00F92EB1"/>
    <w:rsid w:val="00F93117"/>
    <w:rsid w:val="00F9320F"/>
    <w:rsid w:val="00F93588"/>
    <w:rsid w:val="00F93A7F"/>
    <w:rsid w:val="00F93F10"/>
    <w:rsid w:val="00F94CCF"/>
    <w:rsid w:val="00F95DE5"/>
    <w:rsid w:val="00F965CF"/>
    <w:rsid w:val="00F96995"/>
    <w:rsid w:val="00F96E73"/>
    <w:rsid w:val="00FA04E8"/>
    <w:rsid w:val="00FA0885"/>
    <w:rsid w:val="00FA096E"/>
    <w:rsid w:val="00FA0AE2"/>
    <w:rsid w:val="00FA2183"/>
    <w:rsid w:val="00FA2E91"/>
    <w:rsid w:val="00FA41BD"/>
    <w:rsid w:val="00FA46EE"/>
    <w:rsid w:val="00FA5262"/>
    <w:rsid w:val="00FA54C9"/>
    <w:rsid w:val="00FA5B62"/>
    <w:rsid w:val="00FA6198"/>
    <w:rsid w:val="00FA6CD0"/>
    <w:rsid w:val="00FA737E"/>
    <w:rsid w:val="00FA787A"/>
    <w:rsid w:val="00FB089B"/>
    <w:rsid w:val="00FB177B"/>
    <w:rsid w:val="00FB1D0A"/>
    <w:rsid w:val="00FB1D80"/>
    <w:rsid w:val="00FB20D7"/>
    <w:rsid w:val="00FB274B"/>
    <w:rsid w:val="00FB2E19"/>
    <w:rsid w:val="00FB35A0"/>
    <w:rsid w:val="00FB3DC9"/>
    <w:rsid w:val="00FB3F18"/>
    <w:rsid w:val="00FB5731"/>
    <w:rsid w:val="00FB620A"/>
    <w:rsid w:val="00FB6544"/>
    <w:rsid w:val="00FB73B3"/>
    <w:rsid w:val="00FB7CA4"/>
    <w:rsid w:val="00FC0A79"/>
    <w:rsid w:val="00FC0B37"/>
    <w:rsid w:val="00FC1205"/>
    <w:rsid w:val="00FC1603"/>
    <w:rsid w:val="00FC162F"/>
    <w:rsid w:val="00FC1994"/>
    <w:rsid w:val="00FC3294"/>
    <w:rsid w:val="00FC349C"/>
    <w:rsid w:val="00FC40B3"/>
    <w:rsid w:val="00FC47D4"/>
    <w:rsid w:val="00FC5C2C"/>
    <w:rsid w:val="00FC6074"/>
    <w:rsid w:val="00FC6522"/>
    <w:rsid w:val="00FC6BBE"/>
    <w:rsid w:val="00FC6F0C"/>
    <w:rsid w:val="00FD04BB"/>
    <w:rsid w:val="00FD0763"/>
    <w:rsid w:val="00FD0D45"/>
    <w:rsid w:val="00FD103D"/>
    <w:rsid w:val="00FD11DC"/>
    <w:rsid w:val="00FD3C79"/>
    <w:rsid w:val="00FD3FD6"/>
    <w:rsid w:val="00FD4046"/>
    <w:rsid w:val="00FD4405"/>
    <w:rsid w:val="00FD5855"/>
    <w:rsid w:val="00FD5F70"/>
    <w:rsid w:val="00FD61B0"/>
    <w:rsid w:val="00FD6AF8"/>
    <w:rsid w:val="00FD6F20"/>
    <w:rsid w:val="00FD6F28"/>
    <w:rsid w:val="00FD7259"/>
    <w:rsid w:val="00FD79BC"/>
    <w:rsid w:val="00FD7EC3"/>
    <w:rsid w:val="00FE0A82"/>
    <w:rsid w:val="00FE0D96"/>
    <w:rsid w:val="00FE1628"/>
    <w:rsid w:val="00FE1DDA"/>
    <w:rsid w:val="00FE2038"/>
    <w:rsid w:val="00FE23B8"/>
    <w:rsid w:val="00FE2952"/>
    <w:rsid w:val="00FE3A22"/>
    <w:rsid w:val="00FE3FAD"/>
    <w:rsid w:val="00FE6258"/>
    <w:rsid w:val="00FE746F"/>
    <w:rsid w:val="00FE77B6"/>
    <w:rsid w:val="00FE7834"/>
    <w:rsid w:val="00FF153C"/>
    <w:rsid w:val="00FF1FD9"/>
    <w:rsid w:val="00FF212C"/>
    <w:rsid w:val="00FF269E"/>
    <w:rsid w:val="00FF4688"/>
    <w:rsid w:val="00FF66EF"/>
    <w:rsid w:val="00FF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D06"/>
    <w:pPr>
      <w:spacing w:line="264" w:lineRule="auto"/>
      <w:ind w:left="2160"/>
    </w:pPr>
    <w:rPr>
      <w:rFonts w:ascii="Cambria" w:hAnsi="Cambria"/>
    </w:rPr>
  </w:style>
  <w:style w:type="paragraph" w:styleId="Heading1">
    <w:name w:val="heading 1"/>
    <w:basedOn w:val="Normal"/>
    <w:next w:val="Normal"/>
    <w:link w:val="Heading1Char"/>
    <w:uiPriority w:val="9"/>
    <w:qFormat/>
    <w:rsid w:val="00E77154"/>
    <w:pPr>
      <w:widowControl w:val="0"/>
      <w:numPr>
        <w:numId w:val="3"/>
      </w:numPr>
      <w:spacing w:before="200"/>
      <w:outlineLvl w:val="0"/>
    </w:pPr>
    <w:rPr>
      <w:rFonts w:eastAsiaTheme="majorEastAsia" w:cstheme="majorBidi"/>
      <w:b/>
      <w:sz w:val="28"/>
      <w:szCs w:val="32"/>
      <w:u w:val="single"/>
    </w:rPr>
  </w:style>
  <w:style w:type="paragraph" w:styleId="Heading2">
    <w:name w:val="heading 2"/>
    <w:basedOn w:val="Normal"/>
    <w:next w:val="Normal"/>
    <w:link w:val="Heading2Char"/>
    <w:uiPriority w:val="9"/>
    <w:qFormat/>
    <w:rsid w:val="005B4B9D"/>
    <w:pPr>
      <w:keepNext/>
      <w:keepLines/>
      <w:numPr>
        <w:ilvl w:val="1"/>
        <w:numId w:val="3"/>
      </w:numPr>
      <w:spacing w:before="200" w:after="80"/>
      <w:outlineLvl w:val="1"/>
    </w:pPr>
    <w:rPr>
      <w:rFonts w:eastAsiaTheme="majorEastAsia" w:cstheme="majorBidi"/>
      <w:b/>
      <w:sz w:val="28"/>
      <w:szCs w:val="26"/>
      <w:u w:val="single"/>
    </w:rPr>
  </w:style>
  <w:style w:type="paragraph" w:styleId="Heading3">
    <w:name w:val="heading 3"/>
    <w:basedOn w:val="Normal"/>
    <w:next w:val="Normal"/>
    <w:link w:val="Heading3Char"/>
    <w:uiPriority w:val="9"/>
    <w:qFormat/>
    <w:rsid w:val="005D2921"/>
    <w:pPr>
      <w:keepNext/>
      <w:keepLines/>
      <w:numPr>
        <w:ilvl w:val="2"/>
        <w:numId w:val="3"/>
      </w:numPr>
      <w:ind w:left="1224"/>
      <w:outlineLvl w:val="2"/>
    </w:pPr>
    <w:rPr>
      <w:rFonts w:eastAsiaTheme="majorEastAsia" w:cstheme="majorBidi"/>
      <w:b/>
      <w:sz w:val="24"/>
      <w:szCs w:val="24"/>
      <w:u w:val="single"/>
    </w:rPr>
  </w:style>
  <w:style w:type="paragraph" w:styleId="Heading4">
    <w:name w:val="heading 4"/>
    <w:basedOn w:val="Normal"/>
    <w:next w:val="Normal"/>
    <w:link w:val="Heading4Char"/>
    <w:uiPriority w:val="9"/>
    <w:qFormat/>
    <w:rsid w:val="005D2921"/>
    <w:pPr>
      <w:widowControl w:val="0"/>
      <w:numPr>
        <w:ilvl w:val="3"/>
        <w:numId w:val="3"/>
      </w:numPr>
      <w:spacing w:after="120"/>
      <w:outlineLvl w:val="3"/>
    </w:pPr>
    <w:rPr>
      <w:rFonts w:eastAsiaTheme="majorEastAsia" w:cstheme="majorBidi"/>
      <w:b/>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E77154"/>
    <w:rPr>
      <w:rFonts w:ascii="Cambria" w:eastAsiaTheme="majorEastAsia" w:hAnsi="Cambria" w:cstheme="majorBidi"/>
      <w:b/>
      <w:sz w:val="28"/>
      <w:szCs w:val="32"/>
      <w:u w:val="single"/>
    </w:rPr>
  </w:style>
  <w:style w:type="character" w:customStyle="1" w:styleId="Heading2Char">
    <w:name w:val="Heading 2 Char"/>
    <w:basedOn w:val="DefaultParagraphFont"/>
    <w:link w:val="Heading2"/>
    <w:uiPriority w:val="9"/>
    <w:rsid w:val="005B4B9D"/>
    <w:rPr>
      <w:rFonts w:ascii="Cambria" w:eastAsiaTheme="majorEastAsia" w:hAnsi="Cambria" w:cstheme="majorBidi"/>
      <w:b/>
      <w:sz w:val="28"/>
      <w:szCs w:val="26"/>
      <w:u w:val="single"/>
    </w:rPr>
  </w:style>
  <w:style w:type="character" w:customStyle="1" w:styleId="Heading3Char">
    <w:name w:val="Heading 3 Char"/>
    <w:basedOn w:val="DefaultParagraphFont"/>
    <w:link w:val="Heading3"/>
    <w:uiPriority w:val="9"/>
    <w:rsid w:val="005D2921"/>
    <w:rPr>
      <w:rFonts w:ascii="Cambria" w:eastAsiaTheme="majorEastAsia" w:hAnsi="Cambria" w:cstheme="majorBidi"/>
      <w:b/>
      <w:sz w:val="24"/>
      <w:szCs w:val="24"/>
      <w:u w:val="single"/>
    </w:rPr>
  </w:style>
  <w:style w:type="character" w:customStyle="1" w:styleId="Heading4Char">
    <w:name w:val="Heading 4 Char"/>
    <w:basedOn w:val="DefaultParagraphFont"/>
    <w:link w:val="Heading4"/>
    <w:uiPriority w:val="9"/>
    <w:rsid w:val="005D2921"/>
    <w:rPr>
      <w:rFonts w:ascii="Cambria" w:eastAsiaTheme="majorEastAsia" w:hAnsi="Cambria" w:cstheme="majorBidi"/>
      <w:b/>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 w:type="paragraph" w:styleId="Revision">
    <w:name w:val="Revision"/>
    <w:hidden/>
    <w:uiPriority w:val="99"/>
    <w:semiHidden/>
    <w:rsid w:val="00CB1744"/>
    <w:pPr>
      <w:spacing w:after="0" w:line="240" w:lineRule="auto"/>
    </w:pPr>
    <w:rPr>
      <w:rFonts w:ascii="Cambria" w:hAnsi="Cambria"/>
    </w:rPr>
  </w:style>
  <w:style w:type="character" w:customStyle="1" w:styleId="pageno">
    <w:name w:val="page_no"/>
    <w:basedOn w:val="DefaultParagraphFont"/>
    <w:rsid w:val="00A0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177742390">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319117348">
      <w:bodyDiv w:val="1"/>
      <w:marLeft w:val="0"/>
      <w:marRight w:val="0"/>
      <w:marTop w:val="0"/>
      <w:marBottom w:val="0"/>
      <w:divBdr>
        <w:top w:val="none" w:sz="0" w:space="0" w:color="auto"/>
        <w:left w:val="none" w:sz="0" w:space="0" w:color="auto"/>
        <w:bottom w:val="none" w:sz="0" w:space="0" w:color="auto"/>
        <w:right w:val="none" w:sz="0" w:space="0" w:color="auto"/>
      </w:divBdr>
    </w:div>
    <w:div w:id="346832771">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47512160">
      <w:bodyDiv w:val="1"/>
      <w:marLeft w:val="0"/>
      <w:marRight w:val="0"/>
      <w:marTop w:val="0"/>
      <w:marBottom w:val="0"/>
      <w:divBdr>
        <w:top w:val="none" w:sz="0" w:space="0" w:color="auto"/>
        <w:left w:val="none" w:sz="0" w:space="0" w:color="auto"/>
        <w:bottom w:val="none" w:sz="0" w:space="0" w:color="auto"/>
        <w:right w:val="none" w:sz="0" w:space="0" w:color="auto"/>
      </w:divBdr>
      <w:divsChild>
        <w:div w:id="263926974">
          <w:marLeft w:val="0"/>
          <w:marRight w:val="0"/>
          <w:marTop w:val="0"/>
          <w:marBottom w:val="150"/>
          <w:divBdr>
            <w:top w:val="none" w:sz="0" w:space="0" w:color="auto"/>
            <w:left w:val="none" w:sz="0" w:space="0" w:color="auto"/>
            <w:bottom w:val="none" w:sz="0" w:space="0" w:color="auto"/>
            <w:right w:val="none" w:sz="0" w:space="0" w:color="auto"/>
          </w:divBdr>
          <w:divsChild>
            <w:div w:id="145246083">
              <w:marLeft w:val="0"/>
              <w:marRight w:val="0"/>
              <w:marTop w:val="0"/>
              <w:marBottom w:val="0"/>
              <w:divBdr>
                <w:top w:val="none" w:sz="0" w:space="0" w:color="auto"/>
                <w:left w:val="none" w:sz="0" w:space="0" w:color="auto"/>
                <w:bottom w:val="none" w:sz="0" w:space="0" w:color="auto"/>
                <w:right w:val="none" w:sz="0" w:space="0" w:color="auto"/>
              </w:divBdr>
            </w:div>
          </w:divsChild>
        </w:div>
        <w:div w:id="336421776">
          <w:marLeft w:val="0"/>
          <w:marRight w:val="0"/>
          <w:marTop w:val="0"/>
          <w:marBottom w:val="0"/>
          <w:divBdr>
            <w:top w:val="none" w:sz="0" w:space="0" w:color="auto"/>
            <w:left w:val="none" w:sz="0" w:space="0" w:color="auto"/>
            <w:bottom w:val="none" w:sz="0" w:space="0" w:color="auto"/>
            <w:right w:val="none" w:sz="0" w:space="0" w:color="auto"/>
          </w:divBdr>
          <w:divsChild>
            <w:div w:id="19197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789131714">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942758931">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sChild>
        <w:div w:id="1046954158">
          <w:marLeft w:val="0"/>
          <w:marRight w:val="0"/>
          <w:marTop w:val="210"/>
          <w:marBottom w:val="210"/>
          <w:divBdr>
            <w:top w:val="none" w:sz="0" w:space="0" w:color="auto"/>
            <w:left w:val="none" w:sz="0" w:space="0" w:color="auto"/>
            <w:bottom w:val="none" w:sz="0" w:space="0" w:color="auto"/>
            <w:right w:val="none" w:sz="0" w:space="0" w:color="auto"/>
          </w:divBdr>
          <w:divsChild>
            <w:div w:id="349572699">
              <w:marLeft w:val="0"/>
              <w:marRight w:val="0"/>
              <w:marTop w:val="210"/>
              <w:marBottom w:val="210"/>
              <w:divBdr>
                <w:top w:val="none" w:sz="0" w:space="0" w:color="auto"/>
                <w:left w:val="none" w:sz="0" w:space="0" w:color="auto"/>
                <w:bottom w:val="none" w:sz="0" w:space="0" w:color="auto"/>
                <w:right w:val="none" w:sz="0" w:space="0" w:color="auto"/>
              </w:divBdr>
              <w:divsChild>
                <w:div w:id="675301415">
                  <w:marLeft w:val="42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465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tc.gov/uploadedFiles/Multistate_Tax_Commission/Uniformity/Uniformity_Projects/A_-_Z/Final%20-%20Reportable%20Transactions%20Statute.pdf" TargetMode="External"/><Relationship Id="rId18" Type="http://schemas.openxmlformats.org/officeDocument/2006/relationships/hyperlink" Target="https://www.irs.gov/pub/irs-pdf/p1415.pdf" TargetMode="External"/><Relationship Id="rId26" Type="http://schemas.openxmlformats.org/officeDocument/2006/relationships/hyperlink" Target="https://www.irs.gov/forms-pubs/about-publication-515"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irs.gov/individuals/international-taxpayers/helpful-hints-for-partnerships-with-foreign-partners" TargetMode="External"/><Relationship Id="rId17" Type="http://schemas.openxmlformats.org/officeDocument/2006/relationships/footer" Target="footer1.xml"/><Relationship Id="rId25" Type="http://schemas.openxmlformats.org/officeDocument/2006/relationships/hyperlink" Target="https://www.irs.gov/individuals/international-taxpayers/helpful-hints-for-partnerships-with-foreign-partners" TargetMode="External"/><Relationship Id="rId2" Type="http://schemas.openxmlformats.org/officeDocument/2006/relationships/numbering" Target="numbering.xml"/><Relationship Id="rId16" Type="http://schemas.openxmlformats.org/officeDocument/2006/relationships/hyperlink" Target="https://www.mtc.gov/Uniformity/Adopted-Uniformity-Recommendations" TargetMode="External"/><Relationship Id="rId20" Type="http://schemas.openxmlformats.org/officeDocument/2006/relationships/hyperlink" Target="https://www.treasury.gov/tigta/auditreports/2019reports/201930078fr.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rs.gov/individuals/international-taxpayers/partnership-withholding" TargetMode="External"/><Relationship Id="rId5" Type="http://schemas.openxmlformats.org/officeDocument/2006/relationships/webSettings" Target="webSettings.xml"/><Relationship Id="rId15" Type="http://schemas.openxmlformats.org/officeDocument/2006/relationships/hyperlink" Target="https://www.mtc.gov/Uniformity/Adopted-Uniformity-Recommendations" TargetMode="External"/><Relationship Id="rId23" Type="http://schemas.openxmlformats.org/officeDocument/2006/relationships/image" Target="media/image8.png"/><Relationship Id="rId28" Type="http://schemas.openxmlformats.org/officeDocument/2006/relationships/hyperlink" Target="https://dor.georgia.gov/sites/dor.georgia.gov/files/related_files/document/LATP/Regulation/Rule%20560-7-3-.11%20Partnership%20and%20Pass-Through%20Entity%20Audits.pdf" TargetMode="External"/><Relationship Id="rId10" Type="http://schemas.openxmlformats.org/officeDocument/2006/relationships/image" Target="media/image3.png"/><Relationship Id="rId19" Type="http://schemas.openxmlformats.org/officeDocument/2006/relationships/hyperlink" Target="https://www.nber.org/system/files/working_papers/w28542/w2854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package" Target="embeddings/Microsoft_Word_Document.docx"/><Relationship Id="rId27" Type="http://schemas.openxmlformats.org/officeDocument/2006/relationships/hyperlink" Target="https://www.mtc.gov/Uniformity/Project-Teams/Partnership-Informational-Project"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D66D-EB3E-44A6-A7C3-AB5F8352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28350</Words>
  <Characters>161601</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2023-01-13T13:13:00Z</dcterms:created>
  <dcterms:modified xsi:type="dcterms:W3CDTF">2023-01-13T13:13:00Z</dcterms:modified>
</cp:coreProperties>
</file>