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48E6" w14:textId="2F6A0609" w:rsidR="00574A36" w:rsidRPr="000A1726" w:rsidRDefault="00574A36" w:rsidP="00574A36">
      <w:pPr>
        <w:rPr>
          <w:b/>
          <w:bCs/>
        </w:rPr>
      </w:pPr>
      <w:r w:rsidRPr="000A1726">
        <w:rPr>
          <w:b/>
          <w:bCs/>
        </w:rPr>
        <w:t xml:space="preserve">MTC Partnership </w:t>
      </w:r>
      <w:r w:rsidR="000A1726">
        <w:rPr>
          <w:b/>
          <w:bCs/>
        </w:rPr>
        <w:t xml:space="preserve">Work </w:t>
      </w:r>
      <w:r w:rsidRPr="000A1726">
        <w:rPr>
          <w:b/>
          <w:bCs/>
        </w:rPr>
        <w:t>Group Meeting Notes</w:t>
      </w:r>
    </w:p>
    <w:p w14:paraId="65F790F3" w14:textId="46DD935D" w:rsidR="00574A36" w:rsidRPr="000A1726" w:rsidRDefault="00DC0F68" w:rsidP="00574A36">
      <w:pPr>
        <w:rPr>
          <w:b/>
          <w:bCs/>
        </w:rPr>
      </w:pPr>
      <w:r>
        <w:rPr>
          <w:b/>
          <w:bCs/>
        </w:rPr>
        <w:t>July 11</w:t>
      </w:r>
      <w:r w:rsidR="00574A36" w:rsidRPr="000A1726">
        <w:rPr>
          <w:b/>
          <w:bCs/>
        </w:rPr>
        <w:t>, 2022</w:t>
      </w:r>
    </w:p>
    <w:p w14:paraId="2DDCE8C1" w14:textId="2BFFF902" w:rsidR="00574A36" w:rsidRDefault="00574A36" w:rsidP="00574A36">
      <w:r>
        <w:t xml:space="preserve">I.    Welcome &amp; Introductions - </w:t>
      </w:r>
    </w:p>
    <w:p w14:paraId="16007E46" w14:textId="6FF52BCC" w:rsidR="00574A36" w:rsidRDefault="00574A36" w:rsidP="00574A36">
      <w:pPr>
        <w:ind w:firstLine="720"/>
      </w:pPr>
      <w:r>
        <w:t>Laurie McElhatton, Chair (C</w:t>
      </w:r>
      <w:r w:rsidR="00D81750">
        <w:t>alifornia</w:t>
      </w:r>
      <w:r>
        <w:t>-</w:t>
      </w:r>
      <w:proofErr w:type="spellStart"/>
      <w:r>
        <w:t>FTB</w:t>
      </w:r>
      <w:proofErr w:type="spellEnd"/>
      <w:r>
        <w:t>), convened the meeting.</w:t>
      </w:r>
    </w:p>
    <w:p w14:paraId="5B090155" w14:textId="77777777" w:rsidR="00574A36" w:rsidRDefault="00574A36" w:rsidP="00574A36">
      <w:r>
        <w:t>II.   Initial Public Comment</w:t>
      </w:r>
    </w:p>
    <w:p w14:paraId="21CE05C1" w14:textId="3A82B265" w:rsidR="00574A36" w:rsidRDefault="00DC0F68" w:rsidP="00574A36">
      <w:pPr>
        <w:ind w:left="720"/>
      </w:pPr>
      <w:r>
        <w:t xml:space="preserve">There was no initial public comment. </w:t>
      </w:r>
      <w:r w:rsidR="00574A36">
        <w:t xml:space="preserve"> </w:t>
      </w:r>
    </w:p>
    <w:p w14:paraId="4AB5DC93" w14:textId="0E1DCD09" w:rsidR="00767D16" w:rsidRDefault="00574A36" w:rsidP="00574A36">
      <w:r>
        <w:t xml:space="preserve">III.  Review Notes from </w:t>
      </w:r>
      <w:r w:rsidR="00DC0F68">
        <w:t>June 27, 2022 Cal</w:t>
      </w:r>
      <w:r w:rsidR="00767D16">
        <w:t>l</w:t>
      </w:r>
    </w:p>
    <w:p w14:paraId="09E13968" w14:textId="6F880BA9" w:rsidR="00574A36" w:rsidRDefault="00574A36" w:rsidP="00DC0F68">
      <w:pPr>
        <w:ind w:left="720"/>
      </w:pPr>
      <w:r>
        <w:t>Laurie stated the notes would be kept during work group deliberations and that the work group products</w:t>
      </w:r>
      <w:r w:rsidR="00B5312A">
        <w:t>, including the draft model on investment partnerships,</w:t>
      </w:r>
      <w:r>
        <w:t xml:space="preserve"> would also reflect the discussions and comments received. She asked if there were any corrections to the notes to speak up or contact Helen Hecht, MTC Uniformity Counsel, at </w:t>
      </w:r>
      <w:hyperlink r:id="rId7" w:history="1">
        <w:r w:rsidRPr="00F1213A">
          <w:rPr>
            <w:rStyle w:val="Hyperlink"/>
          </w:rPr>
          <w:t>hhecht@mtc.gov</w:t>
        </w:r>
      </w:hyperlink>
      <w:r>
        <w:t xml:space="preserve">. </w:t>
      </w:r>
      <w:r w:rsidR="00DC0F68">
        <w:t>There were no changes to the notes.</w:t>
      </w:r>
    </w:p>
    <w:p w14:paraId="36210708" w14:textId="284F9CC0" w:rsidR="00574A36" w:rsidRDefault="00574A36" w:rsidP="00574A36">
      <w:r>
        <w:t xml:space="preserve">IV.  </w:t>
      </w:r>
      <w:r w:rsidR="00DC0F68" w:rsidRPr="00DC0F68">
        <w:t>Review Revisions to Draft Model as of July 11, 2022 (Notes &amp; Comments) and Clean Version and Written Comments Submitted - Bruce Ely</w:t>
      </w:r>
    </w:p>
    <w:p w14:paraId="6F90EB66" w14:textId="1EEC7D17" w:rsidR="00767D16" w:rsidRDefault="00767D16" w:rsidP="00574A36">
      <w:r>
        <w:t>and</w:t>
      </w:r>
    </w:p>
    <w:p w14:paraId="70A6215B" w14:textId="78BC6C3A" w:rsidR="00767D16" w:rsidRDefault="00767D16" w:rsidP="00574A36">
      <w:r>
        <w:t>V. Discussion</w:t>
      </w:r>
    </w:p>
    <w:p w14:paraId="7DFFC5C7" w14:textId="40F7CA04" w:rsidR="00E94DD6" w:rsidRDefault="00DC0F68" w:rsidP="00DC0F68">
      <w:r>
        <w:t>Helen Hecht, MTC, noted there are two</w:t>
      </w:r>
      <w:r>
        <w:t xml:space="preserve"> versions </w:t>
      </w:r>
      <w:r>
        <w:t xml:space="preserve">of the </w:t>
      </w:r>
      <w:r w:rsidR="004A4C49">
        <w:t xml:space="preserve">July 11, 2022 </w:t>
      </w:r>
      <w:r>
        <w:t xml:space="preserve">draft model </w:t>
      </w:r>
      <w:r>
        <w:t xml:space="preserve">on the website, one with </w:t>
      </w:r>
      <w:r>
        <w:t xml:space="preserve">edits and </w:t>
      </w:r>
      <w:r>
        <w:t xml:space="preserve">notes and </w:t>
      </w:r>
      <w:r w:rsidR="004A4C49">
        <w:t>one clean version</w:t>
      </w:r>
      <w:r>
        <w:t xml:space="preserve">. </w:t>
      </w:r>
      <w:r w:rsidR="00E94DD6">
        <w:t xml:space="preserve">She reviewed </w:t>
      </w:r>
      <w:r w:rsidR="004A4C49">
        <w:t xml:space="preserve">changes to this </w:t>
      </w:r>
      <w:r w:rsidR="00E94DD6">
        <w:t>latest version, noting:</w:t>
      </w:r>
    </w:p>
    <w:p w14:paraId="4370DE40" w14:textId="27DE4E30" w:rsidR="001B1DEE" w:rsidRDefault="00E94DD6" w:rsidP="00DC0F68">
      <w:pPr>
        <w:pStyle w:val="ListParagraph"/>
        <w:numPr>
          <w:ilvl w:val="0"/>
          <w:numId w:val="3"/>
        </w:numPr>
      </w:pPr>
      <w:r>
        <w:t>The model f</w:t>
      </w:r>
      <w:r w:rsidR="00DC0F68">
        <w:t xml:space="preserve">ollows </w:t>
      </w:r>
      <w:r>
        <w:t>the</w:t>
      </w:r>
      <w:r w:rsidR="00DC0F68">
        <w:t xml:space="preserve"> white paper </w:t>
      </w:r>
      <w:r>
        <w:t>on the</w:t>
      </w:r>
      <w:r w:rsidR="00DC0F68">
        <w:t xml:space="preserve"> taxation of investment </w:t>
      </w:r>
      <w:r>
        <w:t>partnerships</w:t>
      </w:r>
      <w:r w:rsidR="00DC0F68">
        <w:t xml:space="preserve">. </w:t>
      </w:r>
      <w:r>
        <w:t xml:space="preserve">That white paper </w:t>
      </w:r>
      <w:r w:rsidR="00362DCD">
        <w:t>found</w:t>
      </w:r>
      <w:r>
        <w:t xml:space="preserve"> that while half the states had </w:t>
      </w:r>
      <w:r w:rsidR="00362DCD">
        <w:t xml:space="preserve">rules sourcing certain </w:t>
      </w:r>
      <w:r>
        <w:t xml:space="preserve">investment partnership income to residence (or domicile), the basis for the rules </w:t>
      </w:r>
      <w:r w:rsidR="004A4C49">
        <w:t>appeared to differ from state to state</w:t>
      </w:r>
      <w:r>
        <w:t xml:space="preserve">. The white paper concluded that the primary basis for the sourcing treatment is that the </w:t>
      </w:r>
      <w:r w:rsidR="00362DCD">
        <w:t xml:space="preserve">partnership </w:t>
      </w:r>
      <w:r>
        <w:t xml:space="preserve">income is of </w:t>
      </w:r>
      <w:r w:rsidR="004A4C49">
        <w:t>character that if it were</w:t>
      </w:r>
      <w:r>
        <w:t xml:space="preserve"> earned directly it would be sourced to residence. </w:t>
      </w:r>
      <w:r w:rsidR="001B1DEE">
        <w:t xml:space="preserve">For this to be the case, the partnership, the partner, and the income </w:t>
      </w:r>
      <w:r w:rsidR="004A4C49">
        <w:t>must</w:t>
      </w:r>
      <w:r w:rsidR="001B1DEE">
        <w:t xml:space="preserve"> meet certain basic tests. If they do, then this rule provides a safe harbor. </w:t>
      </w:r>
    </w:p>
    <w:p w14:paraId="011E495D" w14:textId="77777777" w:rsidR="001B1DEE" w:rsidRDefault="001B1DEE" w:rsidP="00DC0F68">
      <w:pPr>
        <w:pStyle w:val="ListParagraph"/>
        <w:numPr>
          <w:ilvl w:val="0"/>
          <w:numId w:val="3"/>
        </w:numPr>
      </w:pPr>
      <w:r>
        <w:t xml:space="preserve">There were written </w:t>
      </w:r>
      <w:r w:rsidR="00DC0F68">
        <w:t xml:space="preserve">comments that came in </w:t>
      </w:r>
      <w:r>
        <w:t xml:space="preserve">in the week which were not addressed in the current draft. </w:t>
      </w:r>
    </w:p>
    <w:p w14:paraId="272B36BB" w14:textId="405B0F2E" w:rsidR="009C3F31" w:rsidRDefault="009C3F31" w:rsidP="00DC0F68">
      <w:pPr>
        <w:pStyle w:val="ListParagraph"/>
        <w:numPr>
          <w:ilvl w:val="0"/>
          <w:numId w:val="3"/>
        </w:numPr>
      </w:pPr>
      <w:r>
        <w:t xml:space="preserve">One question </w:t>
      </w:r>
      <w:r w:rsidR="004A4C49">
        <w:t xml:space="preserve">raised on the last call </w:t>
      </w:r>
      <w:r>
        <w:t xml:space="preserve">was how to calculate the </w:t>
      </w:r>
      <w:r w:rsidR="00DC0F68">
        <w:t xml:space="preserve">90% </w:t>
      </w:r>
      <w:r>
        <w:t xml:space="preserve">income test </w:t>
      </w:r>
      <w:r w:rsidR="004A4C49">
        <w:t xml:space="preserve">for a qualified investment partnership (QIP) </w:t>
      </w:r>
      <w:r>
        <w:t xml:space="preserve">where there </w:t>
      </w:r>
      <w:r w:rsidR="004A4C49">
        <w:t>may be net</w:t>
      </w:r>
      <w:r>
        <w:t xml:space="preserve"> losses. </w:t>
      </w:r>
      <w:r w:rsidR="004A4C49">
        <w:t>T</w:t>
      </w:r>
      <w:r>
        <w:t xml:space="preserve">he model now specifies </w:t>
      </w:r>
      <w:r w:rsidR="004A4C49">
        <w:t>the 90%</w:t>
      </w:r>
      <w:r w:rsidR="00362DCD">
        <w:t xml:space="preserve"> test uses </w:t>
      </w:r>
      <w:r w:rsidRPr="004A4C49">
        <w:rPr>
          <w:i/>
          <w:iCs/>
        </w:rPr>
        <w:t>gross</w:t>
      </w:r>
      <w:r>
        <w:t xml:space="preserve"> income/receipts</w:t>
      </w:r>
      <w:r w:rsidR="004A4C49">
        <w:t>—defined separately as “amount of gross income or proceeds</w:t>
      </w:r>
      <w:r>
        <w:t>.</w:t>
      </w:r>
      <w:r w:rsidR="004A4C49">
        <w:t>”</w:t>
      </w:r>
      <w:r>
        <w:t xml:space="preserve"> </w:t>
      </w:r>
      <w:r w:rsidR="00362DCD">
        <w:t xml:space="preserve">Those gross amounts must be of the same character as the </w:t>
      </w:r>
      <w:r w:rsidR="00A866D3">
        <w:t>Q</w:t>
      </w:r>
      <w:r>
        <w:t xml:space="preserve">ualified </w:t>
      </w:r>
      <w:r w:rsidR="00A866D3">
        <w:t>I</w:t>
      </w:r>
      <w:r>
        <w:t xml:space="preserve">nvestment </w:t>
      </w:r>
      <w:r w:rsidR="00A866D3">
        <w:t>I</w:t>
      </w:r>
      <w:r>
        <w:t>ncome (</w:t>
      </w:r>
      <w:r w:rsidR="00A866D3">
        <w:t>L</w:t>
      </w:r>
      <w:r>
        <w:t xml:space="preserve">oss). </w:t>
      </w:r>
      <w:r w:rsidR="00A866D3">
        <w:t>This character is determined at the level of the entity that first recognizes these items.</w:t>
      </w:r>
    </w:p>
    <w:p w14:paraId="67BFB518" w14:textId="601A25AA" w:rsidR="00E106B6" w:rsidRDefault="009C3F31" w:rsidP="00DC0F68">
      <w:pPr>
        <w:pStyle w:val="ListParagraph"/>
        <w:numPr>
          <w:ilvl w:val="0"/>
          <w:numId w:val="3"/>
        </w:numPr>
      </w:pPr>
      <w:r>
        <w:t xml:space="preserve">The introduction </w:t>
      </w:r>
      <w:r w:rsidR="00A866D3">
        <w:t xml:space="preserve">to the model </w:t>
      </w:r>
      <w:r>
        <w:t xml:space="preserve">has </w:t>
      </w:r>
      <w:r w:rsidR="00362DCD">
        <w:t xml:space="preserve">provided </w:t>
      </w:r>
      <w:r>
        <w:t xml:space="preserve">that </w:t>
      </w:r>
      <w:r w:rsidR="00E106B6">
        <w:t>th</w:t>
      </w:r>
      <w:r w:rsidR="00A866D3">
        <w:t>e</w:t>
      </w:r>
      <w:r w:rsidR="00E106B6">
        <w:t xml:space="preserve"> </w:t>
      </w:r>
      <w:r w:rsidR="00A866D3">
        <w:t>safe harbor sourcing</w:t>
      </w:r>
      <w:r w:rsidR="00E106B6">
        <w:t xml:space="preserve"> rule</w:t>
      </w:r>
      <w:r>
        <w:t xml:space="preserve"> would </w:t>
      </w:r>
      <w:r w:rsidR="00DC0F68">
        <w:t>not apply to those who take an active role</w:t>
      </w:r>
      <w:r w:rsidR="00362DCD">
        <w:t xml:space="preserve"> in the </w:t>
      </w:r>
      <w:r w:rsidR="004A4C49">
        <w:t>QIP’s</w:t>
      </w:r>
      <w:r w:rsidR="00362DCD">
        <w:t xml:space="preserve"> activities,</w:t>
      </w:r>
      <w:r w:rsidR="00E106B6">
        <w:t xml:space="preserve"> but the model has not made that clear. </w:t>
      </w:r>
      <w:r w:rsidR="00362DCD">
        <w:lastRenderedPageBreak/>
        <w:t xml:space="preserve">So changes </w:t>
      </w:r>
      <w:r w:rsidR="00824905">
        <w:t xml:space="preserve">were made to exclude the </w:t>
      </w:r>
      <w:r w:rsidR="00143041">
        <w:t>“QIP</w:t>
      </w:r>
      <w:r w:rsidR="00DC0F68">
        <w:t xml:space="preserve"> manager</w:t>
      </w:r>
      <w:r w:rsidR="00143041">
        <w:t>”</w:t>
      </w:r>
      <w:r w:rsidR="00DC0F68">
        <w:t xml:space="preserve"> </w:t>
      </w:r>
      <w:r w:rsidR="004A4C49">
        <w:t>which is defined as a person who “</w:t>
      </w:r>
      <w:r w:rsidR="004A4C49" w:rsidRPr="004A4C49">
        <w:t>participates in the management of the partnership including recruiting investors, overseeing investments, performing administrative functions, etc.</w:t>
      </w:r>
      <w:r w:rsidR="004A4C49">
        <w:t>”</w:t>
      </w:r>
      <w:r w:rsidR="00E106B6">
        <w:t xml:space="preserve"> This means there will need to be a separate </w:t>
      </w:r>
      <w:r w:rsidR="00362DCD">
        <w:t xml:space="preserve">state </w:t>
      </w:r>
      <w:r w:rsidR="00E106B6">
        <w:t>rule for sourcing that income.</w:t>
      </w:r>
      <w:r w:rsidR="00DC0F68">
        <w:t xml:space="preserve"> </w:t>
      </w:r>
    </w:p>
    <w:p w14:paraId="4B7D5E6F" w14:textId="09E12337" w:rsidR="00DC0F68" w:rsidRDefault="00E106B6" w:rsidP="00DC0F68">
      <w:pPr>
        <w:pStyle w:val="ListParagraph"/>
        <w:numPr>
          <w:ilvl w:val="0"/>
          <w:numId w:val="3"/>
        </w:numPr>
      </w:pPr>
      <w:r>
        <w:t xml:space="preserve">There were two main changes to the QIP </w:t>
      </w:r>
      <w:r w:rsidR="00DC0F68">
        <w:t>definition</w:t>
      </w:r>
      <w:r w:rsidR="00824905">
        <w:t>’s income test</w:t>
      </w:r>
      <w:r w:rsidR="00DC0F68">
        <w:t xml:space="preserve">. </w:t>
      </w:r>
      <w:r>
        <w:t xml:space="preserve">The first relates to the </w:t>
      </w:r>
      <w:r w:rsidR="00DC0F68">
        <w:t xml:space="preserve">new term </w:t>
      </w:r>
      <w:r>
        <w:t xml:space="preserve">for calculating the 90% </w:t>
      </w:r>
      <w:r w:rsidR="00824905">
        <w:t xml:space="preserve">amount, </w:t>
      </w:r>
      <w:r w:rsidR="003630A8">
        <w:t xml:space="preserve">which now uses the </w:t>
      </w:r>
      <w:r w:rsidR="00DC0F68">
        <w:t xml:space="preserve">gross income or proceeds. </w:t>
      </w:r>
      <w:r w:rsidR="00DC113B">
        <w:t xml:space="preserve">The second specifies </w:t>
      </w:r>
      <w:r w:rsidR="003630A8">
        <w:t xml:space="preserve">that the characterization </w:t>
      </w:r>
      <w:r w:rsidR="00DC113B">
        <w:t xml:space="preserve">of </w:t>
      </w:r>
      <w:r w:rsidR="00824905">
        <w:t xml:space="preserve">the qualifying gross income or proceeds is to be made </w:t>
      </w:r>
      <w:r w:rsidR="003630A8">
        <w:t xml:space="preserve">at the </w:t>
      </w:r>
      <w:r w:rsidR="00DC0F68">
        <w:t xml:space="preserve">level of the </w:t>
      </w:r>
      <w:r w:rsidR="003630A8">
        <w:t xml:space="preserve">partnership </w:t>
      </w:r>
      <w:r w:rsidR="00DC0F68">
        <w:t>that first recognizes the items.</w:t>
      </w:r>
      <w:r w:rsidR="003630A8">
        <w:t xml:space="preserve"> </w:t>
      </w:r>
    </w:p>
    <w:p w14:paraId="44F186CE" w14:textId="19918A02" w:rsidR="00DC0F68" w:rsidRDefault="00767D16" w:rsidP="00DC0F68">
      <w:r>
        <w:t>Helen also reminded the group that the</w:t>
      </w:r>
      <w:r w:rsidR="00DC0F68">
        <w:t xml:space="preserve"> AICPA and </w:t>
      </w:r>
      <w:r w:rsidR="001924E9">
        <w:t xml:space="preserve">ABA have asked for more time to prepare comments on the model. She also noted that the work group had received written comments from </w:t>
      </w:r>
      <w:r w:rsidR="00DC0F68">
        <w:t xml:space="preserve">Bruce Ely that </w:t>
      </w:r>
      <w:r w:rsidR="001924E9">
        <w:t xml:space="preserve">the recent changes </w:t>
      </w:r>
      <w:r w:rsidR="00DC0F68">
        <w:t xml:space="preserve">have not responded to. </w:t>
      </w:r>
      <w:r w:rsidR="007657EC">
        <w:t>Those</w:t>
      </w:r>
      <w:r w:rsidR="001924E9">
        <w:t xml:space="preserve"> comments had r</w:t>
      </w:r>
      <w:r w:rsidR="00DC0F68">
        <w:t xml:space="preserve">aised the issue of trusts and whether </w:t>
      </w:r>
      <w:r w:rsidR="001924E9">
        <w:t xml:space="preserve">the model should also apply to the sourcing of income for and from trusts. </w:t>
      </w:r>
    </w:p>
    <w:p w14:paraId="0F736FB1" w14:textId="77777777" w:rsidR="00DC0F68" w:rsidRDefault="00DC0F68" w:rsidP="00DC0F68">
      <w:r>
        <w:t>VI.  Consideration of Next Issues (While Waiting on Further Comments on Investment Partnership Model) - Slides from Past Survey</w:t>
      </w:r>
    </w:p>
    <w:p w14:paraId="76AEFD60" w14:textId="2EB2126E" w:rsidR="00DC0F68" w:rsidRDefault="0074211F" w:rsidP="00DC0F68">
      <w:r>
        <w:t xml:space="preserve">The next question for the work group was what issues the group might want to take up next. </w:t>
      </w:r>
      <w:r w:rsidR="001924E9">
        <w:t xml:space="preserve">Helen noted that </w:t>
      </w:r>
      <w:r>
        <w:t xml:space="preserve">the group was surveyed last year about the major categories in the detailed outline and asked what issue was </w:t>
      </w:r>
      <w:r w:rsidR="00DC0F68">
        <w:t>most important</w:t>
      </w:r>
      <w:r>
        <w:t xml:space="preserve"> and what order might we address the issues. </w:t>
      </w:r>
      <w:r w:rsidR="00DC0F68">
        <w:t xml:space="preserve">Training needs </w:t>
      </w:r>
      <w:r>
        <w:t xml:space="preserve">were </w:t>
      </w:r>
      <w:r w:rsidR="00DC0F68">
        <w:t xml:space="preserve">also discussed. </w:t>
      </w:r>
      <w:r>
        <w:t xml:space="preserve">There was no consensus but the group proceeded with training and the investment partnership issue. </w:t>
      </w:r>
    </w:p>
    <w:p w14:paraId="26F6B79E" w14:textId="75F8C9E6" w:rsidR="00DC0F68" w:rsidRDefault="00DC0F68" w:rsidP="00DC0F68">
      <w:r>
        <w:t>Michael Fatale</w:t>
      </w:r>
      <w:r w:rsidR="00D81750">
        <w:t xml:space="preserve"> (Massachusetts) commented that he would like the group to take an example that can be used to work through how a partnership income would be taxed outside the </w:t>
      </w:r>
      <w:r>
        <w:t xml:space="preserve">safe harbor for </w:t>
      </w:r>
      <w:r w:rsidR="00D81750">
        <w:t xml:space="preserve">qualified investment partnership income. This would give people a better sense of what </w:t>
      </w:r>
      <w:r>
        <w:t>the safe harbor relates to</w:t>
      </w:r>
      <w:r w:rsidR="00D81750">
        <w:t xml:space="preserve">. </w:t>
      </w:r>
      <w:r>
        <w:t xml:space="preserve"> </w:t>
      </w:r>
    </w:p>
    <w:p w14:paraId="29161142" w14:textId="7AD36B3F" w:rsidR="00DC0F68" w:rsidRDefault="00D81750" w:rsidP="00DC0F68">
      <w:r>
        <w:t xml:space="preserve">Helen commented that this would potentially raise a number of different issues. </w:t>
      </w:r>
    </w:p>
    <w:p w14:paraId="09977C91" w14:textId="4592C04F" w:rsidR="00DC0F68" w:rsidRDefault="00D81750" w:rsidP="00DC0F68">
      <w:r>
        <w:t xml:space="preserve">Laurie asked whether </w:t>
      </w:r>
      <w:r w:rsidR="00DC0F68">
        <w:t>that</w:t>
      </w:r>
      <w:r>
        <w:t xml:space="preserve"> would be</w:t>
      </w:r>
      <w:r w:rsidR="00DC0F68">
        <w:t xml:space="preserve"> too big of a bite</w:t>
      </w:r>
      <w:r>
        <w:t xml:space="preserve"> for the next step. </w:t>
      </w:r>
    </w:p>
    <w:p w14:paraId="7356F381" w14:textId="7CA073B2" w:rsidR="00DC0F68" w:rsidRDefault="005209B9" w:rsidP="00DC0F68">
      <w:r>
        <w:t xml:space="preserve">Helen responded that some issues may be more straight-forward than others and may not take as much time to address. Other areas may take more time, for example, rules for </w:t>
      </w:r>
      <w:r w:rsidR="00DC0F68">
        <w:t xml:space="preserve">intercompany transactions. </w:t>
      </w:r>
    </w:p>
    <w:p w14:paraId="4E0FC168" w14:textId="16CB6F9F" w:rsidR="00DC0F68" w:rsidRDefault="005209B9" w:rsidP="00DC0F68">
      <w:r>
        <w:t>Michael commented that</w:t>
      </w:r>
      <w:r w:rsidR="00DC0F68">
        <w:t xml:space="preserve"> slicing it up </w:t>
      </w:r>
      <w:r>
        <w:t xml:space="preserve">won’t necessarily make the work less complex. </w:t>
      </w:r>
    </w:p>
    <w:p w14:paraId="16A0AF04" w14:textId="37EE81BB" w:rsidR="00DC0F68" w:rsidRDefault="007A6128" w:rsidP="00DC0F68">
      <w:r>
        <w:t>Helen noted that one benefit of the a</w:t>
      </w:r>
      <w:r w:rsidR="00DC0F68">
        <w:t xml:space="preserve">pproach </w:t>
      </w:r>
      <w:r>
        <w:t>is that it would be less abstract</w:t>
      </w:r>
      <w:r w:rsidR="00DC0F68">
        <w:t xml:space="preserve">. </w:t>
      </w:r>
      <w:r>
        <w:t xml:space="preserve">She also commented that we might have to have different examples—and that this might be what is currently lacking in the </w:t>
      </w:r>
      <w:r w:rsidR="00DC0F68">
        <w:t>issue outline. Something that shows</w:t>
      </w:r>
      <w:r>
        <w:t xml:space="preserve"> how the rules affect the outcome.</w:t>
      </w:r>
    </w:p>
    <w:p w14:paraId="60334D6A" w14:textId="7F46406A" w:rsidR="00DC0F68" w:rsidRDefault="007A6128" w:rsidP="00DC0F68">
      <w:r>
        <w:t>Laurie asked whether we would then need to go through the outline and determine where we need a model.</w:t>
      </w:r>
    </w:p>
    <w:p w14:paraId="15227708" w14:textId="157E3584" w:rsidR="00DC0F68" w:rsidRDefault="007A6128" w:rsidP="00DC0F68">
      <w:r>
        <w:t xml:space="preserve">Helen asked whether it would be useful to do </w:t>
      </w:r>
      <w:r w:rsidR="00DC0F68">
        <w:t>another survey</w:t>
      </w:r>
      <w:r>
        <w:t xml:space="preserve"> of the group.</w:t>
      </w:r>
      <w:r w:rsidR="00DC0F68">
        <w:t xml:space="preserve"> </w:t>
      </w:r>
    </w:p>
    <w:p w14:paraId="5289DA86" w14:textId="171DD4C2" w:rsidR="00DC0F68" w:rsidRDefault="00DC0F68" w:rsidP="00DC0F68">
      <w:r>
        <w:lastRenderedPageBreak/>
        <w:t>Angie H</w:t>
      </w:r>
      <w:r w:rsidR="007A6128">
        <w:t>illas (Utah) commented that another survey would be good</w:t>
      </w:r>
      <w:r>
        <w:t xml:space="preserve">. </w:t>
      </w:r>
    </w:p>
    <w:p w14:paraId="2EA96905" w14:textId="15FCF90A" w:rsidR="00DC0F68" w:rsidRDefault="00DC0F68" w:rsidP="00DC0F68">
      <w:r>
        <w:t>Joseph W</w:t>
      </w:r>
      <w:r w:rsidR="007A6128">
        <w:t>asicak (Wisconsin) commented that as part of the sourcing issue we would also need to address different items</w:t>
      </w:r>
      <w:r w:rsidR="000A1A19">
        <w:t xml:space="preserve"> of income and whether they are </w:t>
      </w:r>
      <w:r>
        <w:t xml:space="preserve">allocated and </w:t>
      </w:r>
      <w:r w:rsidR="000A1A19">
        <w:t>or</w:t>
      </w:r>
      <w:r>
        <w:t xml:space="preserve"> apportioned</w:t>
      </w:r>
      <w:r w:rsidR="000A1A19">
        <w:t xml:space="preserve">. </w:t>
      </w:r>
      <w:r>
        <w:t xml:space="preserve"> </w:t>
      </w:r>
    </w:p>
    <w:p w14:paraId="7E0A9F15" w14:textId="51620E91" w:rsidR="00DC0F68" w:rsidRDefault="002E31E2" w:rsidP="00DC0F68">
      <w:r>
        <w:t>Helen also noted there would be differences based on corporate versus individual partners</w:t>
      </w:r>
      <w:r w:rsidR="00DC0F68">
        <w:t xml:space="preserve">. </w:t>
      </w:r>
      <w:r>
        <w:t xml:space="preserve">She committed to get out a brief survey so that we might have the results by the next call of July 25. </w:t>
      </w:r>
    </w:p>
    <w:p w14:paraId="2A0ACE87" w14:textId="757834E5" w:rsidR="00DC0F68" w:rsidRDefault="002E31E2" w:rsidP="00DC0F68">
      <w:r>
        <w:t>Helen also noted that</w:t>
      </w:r>
      <w:r w:rsidR="00DC0F68">
        <w:t xml:space="preserve"> </w:t>
      </w:r>
      <w:r>
        <w:t xml:space="preserve">due to the </w:t>
      </w:r>
      <w:r w:rsidR="00DC0F68">
        <w:t>annual meeting in Alaska</w:t>
      </w:r>
      <w:r>
        <w:t xml:space="preserve"> and travel, etc., the following regularly scheduled call for </w:t>
      </w:r>
      <w:r w:rsidR="00DC0F68">
        <w:t xml:space="preserve">August 8 would be cancelled. </w:t>
      </w:r>
      <w:r>
        <w:t xml:space="preserve">She also noted that staff have </w:t>
      </w:r>
      <w:r w:rsidR="00DC0F68">
        <w:t xml:space="preserve">finished recording the </w:t>
      </w:r>
      <w:r>
        <w:t xml:space="preserve">basic Subchapter K </w:t>
      </w:r>
      <w:r w:rsidR="00DC0F68">
        <w:t xml:space="preserve">training and Chris is working on edits. </w:t>
      </w:r>
    </w:p>
    <w:p w14:paraId="099DC13D" w14:textId="77777777" w:rsidR="00DC0F68" w:rsidRDefault="00DC0F68" w:rsidP="00DC0F68">
      <w:r>
        <w:t>VI. Adjourn</w:t>
      </w:r>
    </w:p>
    <w:p w14:paraId="702E1E71" w14:textId="77777777" w:rsidR="00574A36" w:rsidRDefault="00574A36" w:rsidP="00574A36"/>
    <w:sectPr w:rsidR="00574A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C5B9" w14:textId="77777777" w:rsidR="00D04664" w:rsidRDefault="00D04664" w:rsidP="000A1726">
      <w:pPr>
        <w:spacing w:after="0" w:line="240" w:lineRule="auto"/>
      </w:pPr>
      <w:r>
        <w:separator/>
      </w:r>
    </w:p>
  </w:endnote>
  <w:endnote w:type="continuationSeparator" w:id="0">
    <w:p w14:paraId="7A603DD0" w14:textId="77777777" w:rsidR="00D04664" w:rsidRDefault="00D04664" w:rsidP="000A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19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F4A55" w14:textId="5107C784" w:rsidR="000A1726" w:rsidRDefault="000A1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1A8D7" w14:textId="2954B53B" w:rsidR="000A1726" w:rsidRDefault="000A1726">
    <w:pPr>
      <w:pStyle w:val="Footer"/>
    </w:pPr>
    <w:r>
      <w:t xml:space="preserve">MTC Partnership Work Group Meeting Notes – </w:t>
    </w:r>
    <w:r w:rsidR="00DC0F68">
      <w:t>7</w:t>
    </w:r>
    <w:r>
      <w:t>/</w:t>
    </w:r>
    <w:r w:rsidR="00DC0F68">
      <w:t>11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950F" w14:textId="77777777" w:rsidR="00D04664" w:rsidRDefault="00D04664" w:rsidP="000A1726">
      <w:pPr>
        <w:spacing w:after="0" w:line="240" w:lineRule="auto"/>
      </w:pPr>
      <w:r>
        <w:separator/>
      </w:r>
    </w:p>
  </w:footnote>
  <w:footnote w:type="continuationSeparator" w:id="0">
    <w:p w14:paraId="4718C081" w14:textId="77777777" w:rsidR="00D04664" w:rsidRDefault="00D04664" w:rsidP="000A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E24"/>
    <w:multiLevelType w:val="hybridMultilevel"/>
    <w:tmpl w:val="ABF8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7033"/>
    <w:multiLevelType w:val="hybridMultilevel"/>
    <w:tmpl w:val="52807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10037"/>
    <w:multiLevelType w:val="hybridMultilevel"/>
    <w:tmpl w:val="EBBE94EE"/>
    <w:lvl w:ilvl="0" w:tplc="9B082A5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7726">
    <w:abstractNumId w:val="2"/>
  </w:num>
  <w:num w:numId="2" w16cid:durableId="51539339">
    <w:abstractNumId w:val="1"/>
  </w:num>
  <w:num w:numId="3" w16cid:durableId="116558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36"/>
    <w:rsid w:val="00061A1A"/>
    <w:rsid w:val="000A1726"/>
    <w:rsid w:val="000A1A19"/>
    <w:rsid w:val="000A4F1D"/>
    <w:rsid w:val="000D2FD3"/>
    <w:rsid w:val="00143041"/>
    <w:rsid w:val="00187878"/>
    <w:rsid w:val="001924E9"/>
    <w:rsid w:val="001B1DEE"/>
    <w:rsid w:val="001C5FF0"/>
    <w:rsid w:val="002541AA"/>
    <w:rsid w:val="002A5920"/>
    <w:rsid w:val="002E31E2"/>
    <w:rsid w:val="0035636E"/>
    <w:rsid w:val="00362DCD"/>
    <w:rsid w:val="003630A8"/>
    <w:rsid w:val="0036734F"/>
    <w:rsid w:val="004311FC"/>
    <w:rsid w:val="004A4C49"/>
    <w:rsid w:val="005209B9"/>
    <w:rsid w:val="00521731"/>
    <w:rsid w:val="00574A36"/>
    <w:rsid w:val="0058549C"/>
    <w:rsid w:val="0063543C"/>
    <w:rsid w:val="00705015"/>
    <w:rsid w:val="0074211F"/>
    <w:rsid w:val="00745AE1"/>
    <w:rsid w:val="007657EC"/>
    <w:rsid w:val="00767D16"/>
    <w:rsid w:val="007736C4"/>
    <w:rsid w:val="00794057"/>
    <w:rsid w:val="007A6128"/>
    <w:rsid w:val="007F398B"/>
    <w:rsid w:val="00824905"/>
    <w:rsid w:val="009C3F31"/>
    <w:rsid w:val="00A866D3"/>
    <w:rsid w:val="00B17FD4"/>
    <w:rsid w:val="00B5312A"/>
    <w:rsid w:val="00C23801"/>
    <w:rsid w:val="00C96759"/>
    <w:rsid w:val="00CA06FA"/>
    <w:rsid w:val="00D04664"/>
    <w:rsid w:val="00D47F68"/>
    <w:rsid w:val="00D578DC"/>
    <w:rsid w:val="00D81750"/>
    <w:rsid w:val="00DC0F68"/>
    <w:rsid w:val="00DC113B"/>
    <w:rsid w:val="00E106B6"/>
    <w:rsid w:val="00E44F03"/>
    <w:rsid w:val="00E524B5"/>
    <w:rsid w:val="00E94DD6"/>
    <w:rsid w:val="00EC7B3F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4221"/>
  <w15:chartTrackingRefBased/>
  <w15:docId w15:val="{74F225E0-E3B5-4FBB-9BF4-B5A1EAEB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B5"/>
  </w:style>
  <w:style w:type="paragraph" w:styleId="Heading1">
    <w:name w:val="heading 1"/>
    <w:basedOn w:val="Normal"/>
    <w:next w:val="Normal"/>
    <w:link w:val="Heading1Char"/>
    <w:uiPriority w:val="9"/>
    <w:qFormat/>
    <w:rsid w:val="00E524B5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24B5"/>
    <w:pPr>
      <w:keepNext/>
      <w:keepLines/>
      <w:spacing w:before="3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24B5"/>
    <w:pPr>
      <w:keepNext/>
      <w:keepLines/>
      <w:spacing w:before="360" w:after="120"/>
      <w:outlineLvl w:val="2"/>
    </w:pPr>
    <w:rPr>
      <w:rFonts w:eastAsiaTheme="majorEastAsia" w:cstheme="majorBidi"/>
      <w:sz w:val="2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5AE1"/>
    <w:pPr>
      <w:keepNext/>
      <w:keepLines/>
      <w:spacing w:before="240"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24B5"/>
    <w:pPr>
      <w:keepNext/>
      <w:keepLines/>
      <w:spacing w:before="120" w:after="0"/>
      <w:ind w:left="720"/>
      <w:outlineLvl w:val="4"/>
    </w:pPr>
    <w:rPr>
      <w:rFonts w:eastAsiaTheme="majorEastAsia" w:cstheme="majorBidi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rsid w:val="00745A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745A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745A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rsid w:val="00745A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24B5"/>
    <w:pPr>
      <w:spacing w:after="480" w:line="240" w:lineRule="auto"/>
      <w:contextualSpacing/>
      <w:jc w:val="center"/>
    </w:pPr>
    <w:rPr>
      <w:rFonts w:eastAsiaTheme="majorEastAsia" w:cstheme="majorBidi"/>
      <w:b/>
      <w:color w:val="404040" w:themeColor="text1" w:themeTint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B5"/>
    <w:rPr>
      <w:rFonts w:eastAsiaTheme="majorEastAsia" w:cstheme="majorBidi"/>
      <w:b/>
      <w:color w:val="404040" w:themeColor="text1" w:themeTint="BF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24B5"/>
    <w:rPr>
      <w:rFonts w:eastAsiaTheme="majorEastAsia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24B5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4B5"/>
    <w:rPr>
      <w:rFonts w:eastAsiaTheme="majorEastAsia" w:cstheme="majorBidi"/>
      <w:sz w:val="26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5AE1"/>
    <w:rPr>
      <w:rFonts w:eastAsiaTheme="majorEastAsia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524B5"/>
    <w:rPr>
      <w:rFonts w:eastAsiaTheme="majorEastAsia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45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45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45A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45A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">
    <w:name w:val="Bullet"/>
    <w:basedOn w:val="Normal"/>
    <w:link w:val="BulletChar"/>
    <w:rsid w:val="00745AE1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745AE1"/>
  </w:style>
  <w:style w:type="paragraph" w:styleId="ListParagraph">
    <w:name w:val="List Paragraph"/>
    <w:basedOn w:val="Normal"/>
    <w:uiPriority w:val="34"/>
    <w:unhideWhenUsed/>
    <w:qFormat/>
    <w:rsid w:val="00574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A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26"/>
  </w:style>
  <w:style w:type="paragraph" w:styleId="Footer">
    <w:name w:val="footer"/>
    <w:basedOn w:val="Normal"/>
    <w:link w:val="FooterChar"/>
    <w:uiPriority w:val="99"/>
    <w:unhideWhenUsed/>
    <w:rsid w:val="000A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hecht@mt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Hecht</dc:creator>
  <cp:keywords/>
  <dc:description/>
  <cp:lastModifiedBy>Hecht</cp:lastModifiedBy>
  <cp:revision>3</cp:revision>
  <dcterms:created xsi:type="dcterms:W3CDTF">2022-07-18T22:02:00Z</dcterms:created>
  <dcterms:modified xsi:type="dcterms:W3CDTF">2022-07-19T15:13:00Z</dcterms:modified>
</cp:coreProperties>
</file>